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9640"/>
      </w:tblGrid>
      <w:tr w:rsidR="00DC195B" w:rsidTr="0075377B">
        <w:tc>
          <w:tcPr>
            <w:tcW w:w="9640" w:type="dxa"/>
          </w:tcPr>
          <w:p w:rsidR="00DC195B" w:rsidRDefault="00DC195B" w:rsidP="0075377B">
            <w:pPr>
              <w:pStyle w:val="3"/>
              <w:ind w:right="0"/>
              <w:contextualSpacing/>
              <w:jc w:val="center"/>
            </w:pPr>
            <w:r>
              <w:rPr>
                <w:noProof/>
              </w:rPr>
              <w:drawing>
                <wp:inline distT="0" distB="0" distL="0" distR="0">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tc>
      </w:tr>
    </w:tbl>
    <w:p w:rsidR="00DC195B" w:rsidRDefault="00DC195B" w:rsidP="00DC195B">
      <w:pPr>
        <w:pStyle w:val="3"/>
        <w:ind w:right="-1"/>
        <w:contextualSpacing/>
        <w:jc w:val="center"/>
        <w:rPr>
          <w:sz w:val="32"/>
          <w:szCs w:val="32"/>
        </w:rPr>
      </w:pPr>
    </w:p>
    <w:p w:rsidR="00DC195B" w:rsidRPr="008B1FB5" w:rsidRDefault="00DC195B" w:rsidP="00DC195B">
      <w:pPr>
        <w:pStyle w:val="3"/>
        <w:ind w:right="-1"/>
        <w:contextualSpacing/>
        <w:jc w:val="center"/>
        <w:rPr>
          <w:sz w:val="32"/>
          <w:szCs w:val="32"/>
        </w:rPr>
      </w:pPr>
      <w:r w:rsidRPr="008B1FB5">
        <w:rPr>
          <w:sz w:val="32"/>
          <w:szCs w:val="32"/>
        </w:rPr>
        <w:t>АДМИНИСТРАЦИЯ ГОРОДА МУРМАНСКА</w:t>
      </w:r>
    </w:p>
    <w:p w:rsidR="00DC195B" w:rsidRPr="008B1FB5" w:rsidRDefault="00DC195B" w:rsidP="00DC195B">
      <w:pPr>
        <w:contextualSpacing/>
        <w:rPr>
          <w:sz w:val="32"/>
          <w:szCs w:val="32"/>
        </w:rPr>
      </w:pPr>
    </w:p>
    <w:p w:rsidR="00DC195B" w:rsidRDefault="00DC195B" w:rsidP="00DC195B">
      <w:pPr>
        <w:contextualSpacing/>
        <w:jc w:val="center"/>
        <w:rPr>
          <w:b/>
          <w:sz w:val="32"/>
          <w:szCs w:val="32"/>
        </w:rPr>
      </w:pPr>
      <w:r>
        <w:rPr>
          <w:b/>
          <w:sz w:val="32"/>
          <w:szCs w:val="32"/>
        </w:rPr>
        <w:t xml:space="preserve"> П О С Т А Н О В Л Е Н И Е</w:t>
      </w:r>
      <w:r w:rsidRPr="008B1FB5">
        <w:rPr>
          <w:b/>
          <w:sz w:val="32"/>
          <w:szCs w:val="32"/>
        </w:rPr>
        <w:t xml:space="preserve"> </w:t>
      </w:r>
    </w:p>
    <w:p w:rsidR="00DC195B" w:rsidRDefault="00DC195B" w:rsidP="00DC195B">
      <w:pPr>
        <w:contextualSpacing/>
        <w:jc w:val="center"/>
        <w:rPr>
          <w:b/>
          <w:sz w:val="32"/>
          <w:szCs w:val="32"/>
        </w:rPr>
      </w:pPr>
    </w:p>
    <w:p w:rsidR="00DC195B" w:rsidRPr="00F130B7" w:rsidRDefault="0029347F" w:rsidP="00DC195B">
      <w:pPr>
        <w:contextualSpacing/>
        <w:rPr>
          <w:b/>
          <w:szCs w:val="28"/>
        </w:rPr>
      </w:pPr>
      <w:r>
        <w:rPr>
          <w:b/>
          <w:szCs w:val="28"/>
        </w:rPr>
        <w:t>__________</w:t>
      </w:r>
      <w:r w:rsidR="00DC195B">
        <w:rPr>
          <w:b/>
          <w:szCs w:val="28"/>
        </w:rPr>
        <w:tab/>
      </w:r>
      <w:r w:rsidR="00DC195B">
        <w:rPr>
          <w:b/>
          <w:szCs w:val="28"/>
        </w:rPr>
        <w:tab/>
        <w:t xml:space="preserve"> </w:t>
      </w:r>
      <w:r w:rsidR="00DC195B">
        <w:rPr>
          <w:b/>
          <w:szCs w:val="28"/>
        </w:rPr>
        <w:tab/>
      </w:r>
      <w:r w:rsidR="00DC195B">
        <w:rPr>
          <w:b/>
          <w:szCs w:val="28"/>
        </w:rPr>
        <w:tab/>
      </w:r>
      <w:r w:rsidR="00DC195B">
        <w:rPr>
          <w:b/>
          <w:szCs w:val="28"/>
        </w:rPr>
        <w:tab/>
      </w:r>
      <w:r w:rsidR="00DC195B">
        <w:rPr>
          <w:b/>
          <w:szCs w:val="28"/>
        </w:rPr>
        <w:tab/>
      </w:r>
      <w:r w:rsidR="00F130B7">
        <w:rPr>
          <w:b/>
          <w:szCs w:val="28"/>
        </w:rPr>
        <w:t xml:space="preserve">            </w:t>
      </w:r>
      <w:r w:rsidR="00DC195B">
        <w:rPr>
          <w:b/>
          <w:szCs w:val="28"/>
        </w:rPr>
        <w:tab/>
      </w:r>
      <w:r w:rsidR="00DC195B">
        <w:rPr>
          <w:b/>
          <w:szCs w:val="28"/>
        </w:rPr>
        <w:tab/>
      </w:r>
      <w:r w:rsidR="00DC195B">
        <w:rPr>
          <w:b/>
          <w:szCs w:val="28"/>
        </w:rPr>
        <w:tab/>
      </w:r>
      <w:r w:rsidR="00DC195B">
        <w:rPr>
          <w:b/>
          <w:szCs w:val="28"/>
        </w:rPr>
        <w:tab/>
        <w:t xml:space="preserve">№ </w:t>
      </w:r>
      <w:r>
        <w:rPr>
          <w:b/>
          <w:szCs w:val="28"/>
        </w:rPr>
        <w:t>_____</w:t>
      </w:r>
    </w:p>
    <w:p w:rsidR="00DC195B" w:rsidRDefault="00DC195B" w:rsidP="00DC195B">
      <w:pPr>
        <w:contextualSpacing/>
      </w:pPr>
    </w:p>
    <w:p w:rsidR="00DC195B" w:rsidRDefault="00DC195B" w:rsidP="00DC195B">
      <w:pPr>
        <w:contextualSpacing/>
      </w:pPr>
    </w:p>
    <w:p w:rsidR="0029347F" w:rsidRDefault="0029347F" w:rsidP="00DC195B">
      <w:pPr>
        <w:contextualSpacing/>
        <w:jc w:val="center"/>
        <w:rPr>
          <w:b/>
          <w:szCs w:val="28"/>
        </w:rPr>
      </w:pPr>
      <w:r>
        <w:rPr>
          <w:b/>
          <w:szCs w:val="28"/>
        </w:rPr>
        <w:t xml:space="preserve">О внесении изменений в </w:t>
      </w:r>
      <w:r w:rsidR="001F2C73">
        <w:rPr>
          <w:b/>
          <w:szCs w:val="28"/>
        </w:rPr>
        <w:t>постановление администрации города Мурманска от 18.08</w:t>
      </w:r>
      <w:r w:rsidR="00000844">
        <w:rPr>
          <w:b/>
          <w:szCs w:val="28"/>
        </w:rPr>
        <w:t>.</w:t>
      </w:r>
      <w:r w:rsidR="001F2C73">
        <w:rPr>
          <w:b/>
          <w:szCs w:val="28"/>
        </w:rPr>
        <w:t>2014 № 2635 «Об утверждении п</w:t>
      </w:r>
      <w:r>
        <w:rPr>
          <w:b/>
          <w:szCs w:val="28"/>
        </w:rPr>
        <w:t>орядк</w:t>
      </w:r>
      <w:r w:rsidR="001F2C73">
        <w:rPr>
          <w:b/>
          <w:szCs w:val="28"/>
        </w:rPr>
        <w:t>а</w:t>
      </w:r>
      <w:r>
        <w:rPr>
          <w:b/>
          <w:szCs w:val="28"/>
        </w:rPr>
        <w:t xml:space="preserve"> финансирования мероприятий в области молодежной политики, проводимых комитетом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w:t>
      </w:r>
      <w:r w:rsidR="001F2C73">
        <w:rPr>
          <w:b/>
          <w:szCs w:val="28"/>
        </w:rPr>
        <w:t>»</w:t>
      </w:r>
    </w:p>
    <w:p w:rsidR="00DC195B" w:rsidRDefault="0029347F" w:rsidP="00DC195B">
      <w:pPr>
        <w:contextualSpacing/>
        <w:jc w:val="center"/>
        <w:rPr>
          <w:b/>
          <w:szCs w:val="28"/>
        </w:rPr>
      </w:pPr>
      <w:r>
        <w:rPr>
          <w:b/>
          <w:szCs w:val="28"/>
        </w:rPr>
        <w:t>(в ред. постановлений от 22.03.2016 № 735, от 15.03.2018 № 647)</w:t>
      </w:r>
    </w:p>
    <w:p w:rsidR="00DC195B" w:rsidRDefault="00DC195B" w:rsidP="00DC195B">
      <w:pPr>
        <w:contextualSpacing/>
        <w:jc w:val="center"/>
      </w:pPr>
    </w:p>
    <w:p w:rsidR="00DC195B" w:rsidRPr="00860021" w:rsidRDefault="00DC195B" w:rsidP="00DC195B">
      <w:pPr>
        <w:contextualSpacing/>
        <w:jc w:val="both"/>
        <w:rPr>
          <w:b/>
          <w:szCs w:val="28"/>
        </w:rPr>
      </w:pPr>
      <w:r>
        <w:tab/>
      </w:r>
      <w:r w:rsidRPr="00860021">
        <w:rPr>
          <w:szCs w:val="28"/>
        </w:rPr>
        <w:t>В соответствии со</w:t>
      </w:r>
      <w:r>
        <w:rPr>
          <w:szCs w:val="28"/>
        </w:rPr>
        <w:t xml:space="preserve"> </w:t>
      </w:r>
      <w:r w:rsidRPr="00860021">
        <w:rPr>
          <w:szCs w:val="28"/>
        </w:rPr>
        <w:t>ст</w:t>
      </w:r>
      <w:r>
        <w:rPr>
          <w:szCs w:val="28"/>
        </w:rPr>
        <w:t>атьей</w:t>
      </w:r>
      <w:r w:rsidRPr="00860021">
        <w:rPr>
          <w:szCs w:val="28"/>
        </w:rPr>
        <w:t xml:space="preserve"> 16</w:t>
      </w:r>
      <w:r>
        <w:rPr>
          <w:szCs w:val="28"/>
        </w:rPr>
        <w:t xml:space="preserve"> </w:t>
      </w:r>
      <w:r w:rsidRPr="00860021">
        <w:rPr>
          <w:szCs w:val="28"/>
        </w:rPr>
        <w:t>Федерального</w:t>
      </w:r>
      <w:r>
        <w:rPr>
          <w:szCs w:val="28"/>
        </w:rPr>
        <w:t xml:space="preserve"> </w:t>
      </w:r>
      <w:r w:rsidRPr="00860021">
        <w:rPr>
          <w:szCs w:val="28"/>
        </w:rPr>
        <w:t xml:space="preserve">закона от 06.10.2003 </w:t>
      </w:r>
      <w:r w:rsidR="001F2C73">
        <w:rPr>
          <w:szCs w:val="28"/>
        </w:rPr>
        <w:t xml:space="preserve">                   </w:t>
      </w:r>
      <w:r w:rsidRPr="00860021">
        <w:rPr>
          <w:szCs w:val="28"/>
        </w:rPr>
        <w:t xml:space="preserve">№ 131-ФЗ «Об общих </w:t>
      </w:r>
      <w:r w:rsidRPr="001846E4">
        <w:rPr>
          <w:szCs w:val="28"/>
        </w:rPr>
        <w:t xml:space="preserve">принципах организации местного самоуправления в Российской  Федерации», статьей </w:t>
      </w:r>
      <w:r w:rsidR="001F2C73">
        <w:rPr>
          <w:szCs w:val="28"/>
        </w:rPr>
        <w:t>12</w:t>
      </w:r>
      <w:r w:rsidRPr="001846E4">
        <w:rPr>
          <w:szCs w:val="28"/>
        </w:rPr>
        <w:t xml:space="preserve"> Устава муниципального образования  город Мурманск и в целях </w:t>
      </w:r>
      <w:r w:rsidR="00264B42" w:rsidRPr="001846E4">
        <w:rPr>
          <w:szCs w:val="28"/>
        </w:rPr>
        <w:t>совершенствования системы финансирования за счет средств бюджета муниципального образования город Мурманск</w:t>
      </w:r>
      <w:r w:rsidR="004D7C1A" w:rsidRPr="001846E4">
        <w:rPr>
          <w:szCs w:val="28"/>
        </w:rPr>
        <w:t xml:space="preserve"> мероприятий в области молодежной политики</w:t>
      </w:r>
      <w:r w:rsidRPr="001846E4">
        <w:rPr>
          <w:szCs w:val="28"/>
        </w:rPr>
        <w:t>, проводимых  комитетом</w:t>
      </w:r>
      <w:r w:rsidRPr="00DC195B">
        <w:rPr>
          <w:szCs w:val="28"/>
        </w:rPr>
        <w:t xml:space="preserve">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w:t>
      </w:r>
      <w:r w:rsidR="001846E4">
        <w:rPr>
          <w:szCs w:val="28"/>
        </w:rPr>
        <w:t>,</w:t>
      </w:r>
      <w:r>
        <w:rPr>
          <w:szCs w:val="28"/>
        </w:rPr>
        <w:t xml:space="preserve"> </w:t>
      </w:r>
      <w:r w:rsidRPr="00860021">
        <w:rPr>
          <w:b/>
          <w:szCs w:val="28"/>
        </w:rPr>
        <w:t>п о с т а н о в л я ю:</w:t>
      </w:r>
    </w:p>
    <w:p w:rsidR="00DC195B" w:rsidRPr="00740BE0" w:rsidRDefault="00DC195B" w:rsidP="00DC195B">
      <w:pPr>
        <w:contextualSpacing/>
        <w:jc w:val="both"/>
        <w:rPr>
          <w:szCs w:val="28"/>
        </w:rPr>
      </w:pPr>
    </w:p>
    <w:p w:rsidR="001F2C73" w:rsidRDefault="001F2C73" w:rsidP="006460DB">
      <w:pPr>
        <w:pStyle w:val="a8"/>
        <w:numPr>
          <w:ilvl w:val="0"/>
          <w:numId w:val="3"/>
        </w:numPr>
        <w:tabs>
          <w:tab w:val="left" w:pos="993"/>
        </w:tabs>
        <w:ind w:left="0" w:firstLine="709"/>
        <w:jc w:val="both"/>
        <w:rPr>
          <w:szCs w:val="28"/>
        </w:rPr>
      </w:pPr>
      <w:r>
        <w:rPr>
          <w:szCs w:val="28"/>
        </w:rPr>
        <w:t xml:space="preserve">Внести в постановление администрации города Мурманска от 18.08.2014 № 2635 «Об утверждении порядка финансировании мероприятий в области молодежной политики, проводимых комитетом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 (в ред. постановлений от 22.03.2016 № 735, от 15.03.2018 </w:t>
      </w:r>
      <w:r w:rsidR="00000844">
        <w:rPr>
          <w:szCs w:val="28"/>
        </w:rPr>
        <w:t xml:space="preserve">        </w:t>
      </w:r>
      <w:r>
        <w:rPr>
          <w:szCs w:val="28"/>
        </w:rPr>
        <w:t>№ 647) следующие изменения:</w:t>
      </w:r>
    </w:p>
    <w:p w:rsidR="001F2C73" w:rsidRDefault="001F2C73" w:rsidP="001F2C73">
      <w:pPr>
        <w:pStyle w:val="a8"/>
        <w:tabs>
          <w:tab w:val="left" w:pos="993"/>
        </w:tabs>
        <w:ind w:left="709"/>
        <w:jc w:val="both"/>
        <w:rPr>
          <w:szCs w:val="28"/>
        </w:rPr>
      </w:pPr>
      <w:r>
        <w:rPr>
          <w:szCs w:val="28"/>
        </w:rPr>
        <w:t>- в преамбуле слова «статьей 13» заменить словами «статьей 12».</w:t>
      </w:r>
    </w:p>
    <w:p w:rsidR="00DC195B" w:rsidRDefault="0029347F" w:rsidP="006460DB">
      <w:pPr>
        <w:pStyle w:val="a8"/>
        <w:numPr>
          <w:ilvl w:val="0"/>
          <w:numId w:val="3"/>
        </w:numPr>
        <w:tabs>
          <w:tab w:val="left" w:pos="993"/>
        </w:tabs>
        <w:ind w:left="0" w:firstLine="709"/>
        <w:jc w:val="both"/>
        <w:rPr>
          <w:szCs w:val="28"/>
        </w:rPr>
      </w:pPr>
      <w:r>
        <w:rPr>
          <w:szCs w:val="28"/>
        </w:rPr>
        <w:t xml:space="preserve">Внести в </w:t>
      </w:r>
      <w:r w:rsidR="001F2C73">
        <w:rPr>
          <w:szCs w:val="28"/>
        </w:rPr>
        <w:t xml:space="preserve">приложение к постановлению администрации города Мурманска от 18.08.2014 № 2635 «Об утверждении порядка финансировании мероприятий в области молодежной политики, проводимых комитетом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 (в ред. постановлений от 22.03.2016 № 735, от 15.03.2018 </w:t>
      </w:r>
      <w:r w:rsidR="00000844">
        <w:rPr>
          <w:szCs w:val="28"/>
        </w:rPr>
        <w:t xml:space="preserve">        </w:t>
      </w:r>
      <w:r w:rsidR="001F2C73">
        <w:rPr>
          <w:szCs w:val="28"/>
        </w:rPr>
        <w:lastRenderedPageBreak/>
        <w:t>№ 647)</w:t>
      </w:r>
      <w:r>
        <w:rPr>
          <w:szCs w:val="28"/>
        </w:rPr>
        <w:t xml:space="preserve">, </w:t>
      </w:r>
      <w:r w:rsidR="009B7C0B">
        <w:rPr>
          <w:szCs w:val="28"/>
        </w:rPr>
        <w:t xml:space="preserve">изложив его в новой редакции согласно </w:t>
      </w:r>
      <w:proofErr w:type="gramStart"/>
      <w:r w:rsidR="009B7C0B">
        <w:rPr>
          <w:szCs w:val="28"/>
        </w:rPr>
        <w:t>приложению</w:t>
      </w:r>
      <w:proofErr w:type="gramEnd"/>
      <w:r w:rsidR="009B7C0B">
        <w:rPr>
          <w:szCs w:val="28"/>
        </w:rPr>
        <w:t xml:space="preserve"> к настоящему постановлению.</w:t>
      </w:r>
    </w:p>
    <w:p w:rsidR="00DC195B" w:rsidRDefault="00740BE0" w:rsidP="006460DB">
      <w:pPr>
        <w:pStyle w:val="a8"/>
        <w:numPr>
          <w:ilvl w:val="0"/>
          <w:numId w:val="3"/>
        </w:numPr>
        <w:tabs>
          <w:tab w:val="left" w:pos="993"/>
        </w:tabs>
        <w:ind w:left="0" w:firstLine="709"/>
        <w:jc w:val="both"/>
        <w:rPr>
          <w:szCs w:val="28"/>
        </w:rPr>
      </w:pPr>
      <w:r>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740BE0" w:rsidRDefault="00740BE0" w:rsidP="006460DB">
      <w:pPr>
        <w:pStyle w:val="a8"/>
        <w:numPr>
          <w:ilvl w:val="0"/>
          <w:numId w:val="3"/>
        </w:numPr>
        <w:tabs>
          <w:tab w:val="left" w:pos="993"/>
        </w:tabs>
        <w:ind w:left="0" w:firstLine="709"/>
        <w:jc w:val="both"/>
        <w:rPr>
          <w:szCs w:val="28"/>
        </w:rPr>
      </w:pPr>
      <w:r>
        <w:rPr>
          <w:szCs w:val="28"/>
        </w:rPr>
        <w:t>Редакции газеты «Вечерний Мурманск» (</w:t>
      </w:r>
      <w:r w:rsidR="00A9718E">
        <w:rPr>
          <w:szCs w:val="28"/>
        </w:rPr>
        <w:t>Хабаров В.А.</w:t>
      </w:r>
      <w:r>
        <w:rPr>
          <w:szCs w:val="28"/>
        </w:rPr>
        <w:t>) опубликовать настоящее постановление</w:t>
      </w:r>
      <w:r w:rsidR="009B7C0B">
        <w:rPr>
          <w:szCs w:val="28"/>
        </w:rPr>
        <w:t xml:space="preserve"> с приложением</w:t>
      </w:r>
      <w:r>
        <w:rPr>
          <w:szCs w:val="28"/>
        </w:rPr>
        <w:t>.</w:t>
      </w:r>
    </w:p>
    <w:p w:rsidR="00B7168D" w:rsidRDefault="00DC195B" w:rsidP="006460DB">
      <w:pPr>
        <w:pStyle w:val="a8"/>
        <w:numPr>
          <w:ilvl w:val="0"/>
          <w:numId w:val="3"/>
        </w:numPr>
        <w:tabs>
          <w:tab w:val="left" w:pos="851"/>
          <w:tab w:val="left" w:pos="993"/>
        </w:tabs>
        <w:ind w:left="0" w:firstLine="709"/>
        <w:jc w:val="both"/>
        <w:rPr>
          <w:szCs w:val="28"/>
        </w:rPr>
      </w:pPr>
      <w:r w:rsidRPr="00740BE0">
        <w:rPr>
          <w:szCs w:val="28"/>
        </w:rPr>
        <w:t xml:space="preserve"> </w:t>
      </w:r>
      <w:r w:rsidR="00740BE0">
        <w:rPr>
          <w:szCs w:val="28"/>
        </w:rPr>
        <w:t>Настоящее постановление вступает в силу со дня официального опубликования</w:t>
      </w:r>
      <w:r w:rsidR="00B7168D">
        <w:rPr>
          <w:szCs w:val="28"/>
        </w:rPr>
        <w:t>.</w:t>
      </w:r>
    </w:p>
    <w:p w:rsidR="00DC195B" w:rsidRPr="00740BE0" w:rsidRDefault="00B7168D" w:rsidP="006460DB">
      <w:pPr>
        <w:pStyle w:val="a8"/>
        <w:numPr>
          <w:ilvl w:val="0"/>
          <w:numId w:val="3"/>
        </w:numPr>
        <w:tabs>
          <w:tab w:val="left" w:pos="851"/>
          <w:tab w:val="left" w:pos="993"/>
        </w:tabs>
        <w:ind w:left="0" w:firstLine="709"/>
        <w:jc w:val="both"/>
        <w:rPr>
          <w:szCs w:val="28"/>
        </w:rPr>
      </w:pPr>
      <w:r>
        <w:rPr>
          <w:szCs w:val="28"/>
        </w:rPr>
        <w:t>Пункт 2 настоящего постановления</w:t>
      </w:r>
      <w:r w:rsidR="00B63EE6">
        <w:rPr>
          <w:szCs w:val="28"/>
        </w:rPr>
        <w:t xml:space="preserve"> распростр</w:t>
      </w:r>
      <w:r>
        <w:rPr>
          <w:szCs w:val="28"/>
        </w:rPr>
        <w:t>анить</w:t>
      </w:r>
      <w:r w:rsidR="00B63EE6">
        <w:rPr>
          <w:szCs w:val="28"/>
        </w:rPr>
        <w:t xml:space="preserve"> на правоотношения, возникшие с 01.01.2018</w:t>
      </w:r>
      <w:r w:rsidR="00740BE0">
        <w:rPr>
          <w:szCs w:val="28"/>
        </w:rPr>
        <w:t xml:space="preserve">. </w:t>
      </w:r>
    </w:p>
    <w:p w:rsidR="00DC195B" w:rsidRPr="00740BE0" w:rsidRDefault="00DC195B" w:rsidP="006460DB">
      <w:pPr>
        <w:pStyle w:val="a8"/>
        <w:numPr>
          <w:ilvl w:val="0"/>
          <w:numId w:val="3"/>
        </w:numPr>
        <w:tabs>
          <w:tab w:val="left" w:pos="993"/>
        </w:tabs>
        <w:ind w:left="0" w:firstLine="709"/>
        <w:jc w:val="both"/>
        <w:rPr>
          <w:szCs w:val="28"/>
        </w:rPr>
      </w:pPr>
      <w:r w:rsidRPr="00740BE0">
        <w:rPr>
          <w:szCs w:val="28"/>
        </w:rPr>
        <w:t>Контроль за выполнением настоящего постановления возложить на заместителя главы администрации города Мурманска Левченко Л.М.</w:t>
      </w:r>
    </w:p>
    <w:p w:rsidR="00DC195B" w:rsidRPr="004D3986" w:rsidRDefault="00DC195B" w:rsidP="00740BE0">
      <w:pPr>
        <w:ind w:firstLine="709"/>
        <w:contextualSpacing/>
        <w:jc w:val="both"/>
        <w:rPr>
          <w:szCs w:val="28"/>
        </w:rPr>
      </w:pPr>
    </w:p>
    <w:p w:rsidR="00DC195B" w:rsidRPr="004D3986" w:rsidRDefault="00DC195B" w:rsidP="00DC195B">
      <w:pPr>
        <w:contextualSpacing/>
      </w:pPr>
    </w:p>
    <w:tbl>
      <w:tblPr>
        <w:tblpPr w:leftFromText="180" w:rightFromText="180" w:vertAnchor="text" w:horzAnchor="margin" w:tblpY="112"/>
        <w:tblW w:w="0" w:type="auto"/>
        <w:tblLook w:val="01E0" w:firstRow="1" w:lastRow="1" w:firstColumn="1" w:lastColumn="1" w:noHBand="0" w:noVBand="0"/>
      </w:tblPr>
      <w:tblGrid>
        <w:gridCol w:w="4785"/>
        <w:gridCol w:w="4786"/>
      </w:tblGrid>
      <w:tr w:rsidR="00DC195B" w:rsidTr="0075377B">
        <w:tc>
          <w:tcPr>
            <w:tcW w:w="4785" w:type="dxa"/>
            <w:shd w:val="clear" w:color="auto" w:fill="auto"/>
          </w:tcPr>
          <w:p w:rsidR="00DC195B" w:rsidRPr="00BB7687" w:rsidRDefault="00DC195B" w:rsidP="0075377B">
            <w:pPr>
              <w:contextualSpacing/>
              <w:rPr>
                <w:b/>
              </w:rPr>
            </w:pPr>
            <w:r w:rsidRPr="00BB7687">
              <w:rPr>
                <w:b/>
              </w:rPr>
              <w:t xml:space="preserve">Глава администрации </w:t>
            </w:r>
          </w:p>
          <w:p w:rsidR="00DC195B" w:rsidRDefault="00DC195B" w:rsidP="0075377B">
            <w:pPr>
              <w:contextualSpacing/>
            </w:pPr>
            <w:r w:rsidRPr="00BB7687">
              <w:rPr>
                <w:b/>
              </w:rPr>
              <w:t xml:space="preserve">города Мурманска                   </w:t>
            </w:r>
          </w:p>
        </w:tc>
        <w:tc>
          <w:tcPr>
            <w:tcW w:w="4786" w:type="dxa"/>
            <w:shd w:val="clear" w:color="auto" w:fill="auto"/>
          </w:tcPr>
          <w:p w:rsidR="00DC195B" w:rsidRDefault="00DC195B" w:rsidP="0075377B">
            <w:pPr>
              <w:contextualSpacing/>
              <w:jc w:val="right"/>
            </w:pPr>
            <w:r w:rsidRPr="00BB7687">
              <w:rPr>
                <w:b/>
              </w:rPr>
              <w:t>А.И. Сысоев</w:t>
            </w:r>
          </w:p>
        </w:tc>
      </w:tr>
    </w:tbl>
    <w:p w:rsidR="00DC195B" w:rsidRPr="004D3986" w:rsidRDefault="00DC195B" w:rsidP="00DC195B">
      <w:pPr>
        <w:contextualSpacing/>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pPr>
    </w:p>
    <w:p w:rsidR="007157C9" w:rsidRDefault="007157C9">
      <w:pPr>
        <w:contextualSpacing/>
        <w:rPr>
          <w:b/>
        </w:rPr>
        <w:sectPr w:rsidR="007157C9" w:rsidSect="00E91315">
          <w:headerReference w:type="even" r:id="rId8"/>
          <w:headerReference w:type="default" r:id="rId9"/>
          <w:pgSz w:w="11907" w:h="16840" w:code="9"/>
          <w:pgMar w:top="1191" w:right="737" w:bottom="1134" w:left="1531" w:header="720" w:footer="720" w:gutter="0"/>
          <w:cols w:space="720"/>
          <w:titlePg/>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970"/>
      </w:tblGrid>
      <w:tr w:rsidR="00C65D15" w:rsidRPr="00C65D15" w:rsidTr="00181C0A">
        <w:tc>
          <w:tcPr>
            <w:tcW w:w="5108" w:type="dxa"/>
          </w:tcPr>
          <w:p w:rsidR="007157C9" w:rsidRPr="00C65D15" w:rsidRDefault="007157C9" w:rsidP="007157C9">
            <w:pPr>
              <w:widowControl w:val="0"/>
              <w:autoSpaceDE w:val="0"/>
              <w:autoSpaceDN w:val="0"/>
              <w:adjustRightInd w:val="0"/>
              <w:contextualSpacing/>
              <w:rPr>
                <w:rFonts w:ascii="Times New Roman" w:hAnsi="Times New Roman"/>
                <w:bCs/>
                <w:szCs w:val="28"/>
              </w:rPr>
            </w:pPr>
            <w:bookmarkStart w:id="0" w:name="sub_1000"/>
          </w:p>
        </w:tc>
        <w:tc>
          <w:tcPr>
            <w:tcW w:w="5108" w:type="dxa"/>
          </w:tcPr>
          <w:p w:rsidR="007157C9" w:rsidRPr="007157C9" w:rsidRDefault="007157C9" w:rsidP="007157C9">
            <w:pPr>
              <w:widowControl w:val="0"/>
              <w:autoSpaceDE w:val="0"/>
              <w:autoSpaceDN w:val="0"/>
              <w:adjustRightInd w:val="0"/>
              <w:ind w:hanging="5"/>
              <w:contextualSpacing/>
              <w:jc w:val="center"/>
              <w:rPr>
                <w:rFonts w:ascii="Times New Roman" w:hAnsi="Times New Roman"/>
                <w:szCs w:val="28"/>
              </w:rPr>
            </w:pPr>
            <w:r w:rsidRPr="00C65D15">
              <w:rPr>
                <w:rFonts w:ascii="Times New Roman" w:hAnsi="Times New Roman"/>
                <w:bCs/>
                <w:szCs w:val="28"/>
              </w:rPr>
              <w:t>Приложение</w:t>
            </w:r>
            <w:r w:rsidRPr="00C65D15">
              <w:rPr>
                <w:rFonts w:ascii="Times New Roman" w:hAnsi="Times New Roman"/>
                <w:bCs/>
                <w:szCs w:val="28"/>
              </w:rPr>
              <w:br/>
              <w:t>к постановлению</w:t>
            </w:r>
            <w:hyperlink w:anchor="sub_0" w:history="1"/>
            <w:r w:rsidR="008055ED" w:rsidRPr="00C65D15">
              <w:rPr>
                <w:rFonts w:ascii="Times New Roman" w:hAnsi="Times New Roman"/>
                <w:bCs/>
                <w:szCs w:val="28"/>
              </w:rPr>
              <w:t xml:space="preserve"> </w:t>
            </w:r>
            <w:r w:rsidRPr="00C65D15">
              <w:rPr>
                <w:rFonts w:ascii="Times New Roman" w:hAnsi="Times New Roman"/>
                <w:bCs/>
                <w:szCs w:val="28"/>
              </w:rPr>
              <w:t>администрации города Мурманска</w:t>
            </w:r>
            <w:r w:rsidRPr="00C65D15">
              <w:rPr>
                <w:rFonts w:ascii="Times New Roman" w:hAnsi="Times New Roman"/>
                <w:bCs/>
                <w:szCs w:val="28"/>
              </w:rPr>
              <w:br/>
              <w:t>от _____________ № _______</w:t>
            </w:r>
          </w:p>
          <w:p w:rsidR="007157C9" w:rsidRPr="00C65D15" w:rsidRDefault="007157C9" w:rsidP="007157C9">
            <w:pPr>
              <w:widowControl w:val="0"/>
              <w:autoSpaceDE w:val="0"/>
              <w:autoSpaceDN w:val="0"/>
              <w:adjustRightInd w:val="0"/>
              <w:contextualSpacing/>
              <w:rPr>
                <w:rFonts w:ascii="Times New Roman" w:hAnsi="Times New Roman"/>
                <w:bCs/>
                <w:szCs w:val="28"/>
              </w:rPr>
            </w:pPr>
          </w:p>
        </w:tc>
      </w:tr>
      <w:bookmarkEnd w:id="0"/>
    </w:tbl>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contextualSpacing/>
        <w:jc w:val="center"/>
        <w:outlineLvl w:val="0"/>
        <w:rPr>
          <w:rFonts w:eastAsiaTheme="minorEastAsia"/>
          <w:bCs/>
          <w:szCs w:val="28"/>
        </w:rPr>
      </w:pPr>
      <w:r w:rsidRPr="007157C9">
        <w:rPr>
          <w:rFonts w:eastAsiaTheme="minorEastAsia"/>
          <w:bCs/>
          <w:szCs w:val="28"/>
        </w:rPr>
        <w:t>Порядок</w:t>
      </w:r>
      <w:r w:rsidRPr="007157C9">
        <w:rPr>
          <w:rFonts w:eastAsiaTheme="minorEastAsia"/>
          <w:bCs/>
          <w:szCs w:val="28"/>
        </w:rPr>
        <w:br/>
        <w:t>финансирования мероприятий в области молодежной политики, проводимых комитетом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contextualSpacing/>
        <w:jc w:val="center"/>
        <w:outlineLvl w:val="0"/>
        <w:rPr>
          <w:rFonts w:eastAsiaTheme="minorEastAsia"/>
          <w:bCs/>
          <w:szCs w:val="28"/>
        </w:rPr>
      </w:pPr>
      <w:bookmarkStart w:id="1" w:name="sub_1001"/>
      <w:r w:rsidRPr="007157C9">
        <w:rPr>
          <w:rFonts w:eastAsiaTheme="minorEastAsia"/>
          <w:bCs/>
          <w:szCs w:val="28"/>
        </w:rPr>
        <w:t>1. Общие положения</w:t>
      </w:r>
    </w:p>
    <w:bookmarkEnd w:id="1"/>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2" w:name="sub_1011"/>
      <w:r w:rsidRPr="007157C9">
        <w:rPr>
          <w:rFonts w:eastAsiaTheme="minorEastAsia"/>
          <w:szCs w:val="28"/>
        </w:rPr>
        <w:t>1.1. Порядок финансирования мероприятий в области молодежной политики, проводимых комитетом по социальной поддержке, взаимодействию с общественными организациями и делам молодежи администрации города Мурманска и подведомственными ему учреждениями (далее соответственно – Порядок, Комитет, Учреждение), определяет правила финансирования за счет средств бюджета муниципального образования город Мурманск мероприятий в области молодежной политики, в том</w:t>
      </w:r>
      <w:bookmarkStart w:id="3" w:name="_GoBack"/>
      <w:bookmarkEnd w:id="3"/>
      <w:r w:rsidRPr="007157C9">
        <w:rPr>
          <w:rFonts w:eastAsiaTheme="minorEastAsia"/>
          <w:szCs w:val="28"/>
        </w:rPr>
        <w:t xml:space="preserve"> числе участие делегаций города Мурманска в областных, всероссийских, международных мероприятиях, в рамках муниципальных программ, реализуемых Комитетом и Учреждениями (далее соответственно - Мероприятия, Организатор).</w:t>
      </w:r>
    </w:p>
    <w:bookmarkEnd w:id="2"/>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1.2. Финансирование расходов на проведение Мероприятий осуществляется: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в пределах бюджетных ассигнований, утвержденных Комитету на эти цели в бюджете муниципального образования город Мурманск на соответствующий финансовый год;</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в пределах объема субсидий, предоставленных Учреждениям на соответствующий финансовый год.</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Финансирование расходов осуществляется на основании приказа Организатора и сметы расходов на организацию Мероприятий.</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1.3. Условия финансирования Мероприятий устанавливаются в положениях, программах, приглашениях, утвержденных Организаторами Мероприятий.</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4" w:name="sub_1014"/>
      <w:r w:rsidRPr="007157C9">
        <w:rPr>
          <w:rFonts w:eastAsiaTheme="minorEastAsia"/>
          <w:szCs w:val="28"/>
        </w:rPr>
        <w:t>1.4. К участникам Мероприятий относятся: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лица, включенные в процесс подготовки и проведения Мероприятия (волонтеры, эксперты, жюри, ветераны, участники боевых действий и приглашенные специалисты);</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целевая аудитория, на которых направленно конкретное Мероприятие (молодежь в возрасте от 14 до 30 лет, молодые семьи, молодежные общественные объединения, молодежные творческие коллективы, специалисты сферы молодежной политики);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lastRenderedPageBreak/>
        <w:t>- делегации (участники выездных областных, всероссийских и международных мероприятий, проводимых на территории Российской Федерации и территории иностранных государств, список которых утверждается приказом Организатора).</w:t>
      </w:r>
    </w:p>
    <w:bookmarkEnd w:id="4"/>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contextualSpacing/>
        <w:jc w:val="center"/>
        <w:outlineLvl w:val="0"/>
        <w:rPr>
          <w:rFonts w:eastAsiaTheme="minorEastAsia"/>
          <w:bCs/>
          <w:szCs w:val="28"/>
        </w:rPr>
      </w:pPr>
      <w:r w:rsidRPr="007157C9">
        <w:rPr>
          <w:rFonts w:eastAsiaTheme="minorEastAsia"/>
          <w:bCs/>
          <w:szCs w:val="28"/>
        </w:rPr>
        <w:t>2. Финансирование городских мероприятий в области                        молодежной политики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5" w:name="sub_1021"/>
      <w:r w:rsidRPr="007157C9">
        <w:rPr>
          <w:rFonts w:eastAsiaTheme="minorEastAsia"/>
          <w:szCs w:val="28"/>
        </w:rPr>
        <w:t>2.1. При проведении городских Мероприятий за счет средств бюджета муниципального образования город Мурманск Организатор финансирует следующие расходы:</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6" w:name="sub_1211"/>
      <w:bookmarkEnd w:id="5"/>
      <w:r w:rsidRPr="007157C9">
        <w:rPr>
          <w:rFonts w:eastAsiaTheme="minorEastAsia"/>
          <w:szCs w:val="28"/>
        </w:rPr>
        <w:t>2.1.1. В размере фактически произведенных расходов:</w:t>
      </w:r>
    </w:p>
    <w:bookmarkEnd w:id="6"/>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а) услуги по предоставлению во временное пользование помещений, оборудования, инвентаря;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7" w:name="sub_1320"/>
      <w:r w:rsidRPr="007157C9">
        <w:rPr>
          <w:rFonts w:eastAsiaTheme="minorEastAsia"/>
          <w:szCs w:val="28"/>
        </w:rPr>
        <w:t>б) буфетное обслуживание во время проведения Мероприятия;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8" w:name="sub_1321"/>
      <w:bookmarkEnd w:id="7"/>
      <w:r w:rsidRPr="007157C9">
        <w:rPr>
          <w:rFonts w:eastAsiaTheme="minorEastAsia"/>
          <w:szCs w:val="28"/>
        </w:rPr>
        <w:t>в) организация питания участников Мероприятия;</w:t>
      </w:r>
    </w:p>
    <w:bookmarkEnd w:id="8"/>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г) приобретение, изготовление полиграфической, сувенирной и подарочной продукции, предметов наглядной агитации;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д) приобретение канцелярских принадлежностей, хозяйственных, расходных материалов;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е) услуги по организации и проведению Мероприятия (торжественное открытие, закрытие, написание сценариев, музыкальное озвучивание, оформление мест проведения);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ж) услуги автотранспорта для перевозки участников к месту проведения Мероприятия и обратно, грузового автотранспорта;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з) медицинское обслуживание участников;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и) услуги охраны по поддержанию общественного порядка при проведении Мероприятий;</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к) прием иногородних, в том числе иностранных коллективов, делегаций, специалистов, членов жюри, приглашенных для участия в Мероприятиях:</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 бронирование и </w:t>
      </w:r>
      <w:proofErr w:type="spellStart"/>
      <w:r w:rsidRPr="007157C9">
        <w:rPr>
          <w:rFonts w:eastAsiaTheme="minorEastAsia"/>
          <w:szCs w:val="28"/>
        </w:rPr>
        <w:t>найм</w:t>
      </w:r>
      <w:proofErr w:type="spellEnd"/>
      <w:r w:rsidRPr="007157C9">
        <w:rPr>
          <w:rFonts w:eastAsiaTheme="minorEastAsia"/>
          <w:szCs w:val="28"/>
        </w:rPr>
        <w:t xml:space="preserve"> жилого помещения;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обеспечение питанием (ресторанное, буфетное обслуживание);</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9" w:name="sub_1215"/>
      <w:r w:rsidRPr="007157C9">
        <w:rPr>
          <w:rFonts w:eastAsiaTheme="minorEastAsia"/>
          <w:szCs w:val="28"/>
        </w:rPr>
        <w:t xml:space="preserve">- </w:t>
      </w:r>
      <w:bookmarkStart w:id="10" w:name="sub_1318"/>
      <w:bookmarkEnd w:id="9"/>
      <w:r w:rsidRPr="007157C9">
        <w:rPr>
          <w:rFonts w:eastAsiaTheme="minorEastAsia"/>
          <w:szCs w:val="28"/>
        </w:rPr>
        <w:t>проезд приглашенных лиц к месту проведения Мероприятия и обратно, включая страховой взнос на обязательное личное страхование пассажиров на транспорте, комиссионный сбор, услуги по оформлению проездных документов и бронированию, топливный сбор при использовании воздушного транспорта и предоставление в поездах постельных принадлежностей.</w:t>
      </w:r>
    </w:p>
    <w:bookmarkEnd w:id="10"/>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проезде к месту проведения Мероприятия железнодорожным транспортом расходы финансируются исходя из фактической стоимости проезда, но не выше стоимости проезда в вагоне повышенной комфортности, отнесенном к вагону экономического класса с четырехместным купе категории «К» скорого фирменного поезда.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 xml:space="preserve">При проезде в поездах (вагонах) более высокой категории расходы компенсируются на основании справки железнодорожной кассы о стоимости </w:t>
      </w:r>
      <w:r w:rsidRPr="007157C9">
        <w:rPr>
          <w:rFonts w:eastAsiaTheme="minorEastAsia"/>
          <w:szCs w:val="28"/>
        </w:rPr>
        <w:lastRenderedPageBreak/>
        <w:t>проезда по этому маршруту в вагоне повышенной комфортности с четырехместным купе категории «К» скорого фирменного поезда.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номерной квитанции (с указанием стоимости услуги, номера вагона и фамилии пассажира) или соответствующего штампа на проездном документе.</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В случае осуществления проезда по электронному проездному документу дополнительно должен быть предоставлен документ, подтверждающий факт, что данный электронный проездной документ не возвращался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w:t>
      </w:r>
    </w:p>
    <w:p w:rsidR="007157C9" w:rsidRPr="007157C9" w:rsidRDefault="007157C9" w:rsidP="007157C9">
      <w:pPr>
        <w:widowControl w:val="0"/>
        <w:autoSpaceDE w:val="0"/>
        <w:autoSpaceDN w:val="0"/>
        <w:adjustRightInd w:val="0"/>
        <w:ind w:firstLine="709"/>
        <w:contextualSpacing/>
        <w:jc w:val="both"/>
        <w:rPr>
          <w:rFonts w:eastAsiaTheme="minorEastAsia"/>
          <w:szCs w:val="28"/>
        </w:rPr>
      </w:pPr>
      <w:r w:rsidRPr="007157C9">
        <w:rPr>
          <w:rFonts w:eastAsiaTheme="minorEastAsia"/>
          <w:szCs w:val="28"/>
        </w:rPr>
        <w:t>При проезде воздушным транспортом - не выше стоимости перелета в салоне экономического класса. При перелете в самолете более высокого класса или при отсутствии в именном проездном документе стоимости перелета расходы финансируются на основании справки о стоимости перелета по тому же маршруту в салоне экономического класса, выданной транспортной организацией, осуществляющей перевозку, или ее уполномоченным агентом, на дату приобретения проездного документа.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При осуществлении проезда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приказом Министерства транспорта Российской Федерации и посадочный талон.</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В случае утраты посадочного талона представляется справка, выданная авиаперевозчиком или его представителем, содержащая информацию, подтверждающую факт полета.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проезде автомобильным транспортом - в автотранспортных средствах общего пользования (автобусах всех типов) пригородного, междугороднего или международного сообщений.</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отсутствии проездных документов, подтверждающих произведенные расходы, оплата не производится.</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В случае осуществления проезда по проездному документу, оформленному не на утвержденном бланке строгой отчетности, дополнительно к проездному документу должен быть представлен документ, подтверждающий оплату стоимости перевозки (чек, оформленный посредством контрольно-кассовой техники, либо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 либо выписка банка).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11" w:name="sub_1212"/>
      <w:bookmarkStart w:id="12" w:name="sub_1319"/>
      <w:r w:rsidRPr="007157C9">
        <w:rPr>
          <w:rFonts w:eastAsiaTheme="minorEastAsia"/>
          <w:szCs w:val="28"/>
        </w:rPr>
        <w:t xml:space="preserve">2.1.2. В пределах установленных норм: </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награждение участников Мероприятия медалями, дипломами, кубками, памятными призами (далее - наградная атрибутика) в следующих размерах:</w:t>
      </w:r>
      <w:bookmarkEnd w:id="11"/>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9"/>
        <w:gridCol w:w="3942"/>
        <w:gridCol w:w="3004"/>
      </w:tblGrid>
      <w:tr w:rsidR="007157C9" w:rsidRPr="007157C9" w:rsidTr="00181C0A">
        <w:tblPrEx>
          <w:tblCellMar>
            <w:top w:w="0" w:type="dxa"/>
            <w:bottom w:w="0" w:type="dxa"/>
          </w:tblCellMar>
        </w:tblPrEx>
        <w:tc>
          <w:tcPr>
            <w:tcW w:w="1476" w:type="pct"/>
            <w:vMerge w:val="restart"/>
            <w:tcBorders>
              <w:top w:val="single" w:sz="4" w:space="0" w:color="auto"/>
              <w:bottom w:val="single" w:sz="4" w:space="0" w:color="auto"/>
              <w:right w:val="single" w:sz="4" w:space="0" w:color="auto"/>
            </w:tcBorders>
          </w:tcPr>
          <w:p w:rsidR="007157C9" w:rsidRPr="007157C9" w:rsidRDefault="007157C9" w:rsidP="007157C9">
            <w:pPr>
              <w:widowControl w:val="0"/>
              <w:autoSpaceDE w:val="0"/>
              <w:autoSpaceDN w:val="0"/>
              <w:adjustRightInd w:val="0"/>
              <w:contextualSpacing/>
              <w:jc w:val="center"/>
              <w:rPr>
                <w:rFonts w:eastAsiaTheme="minorEastAsia"/>
                <w:szCs w:val="28"/>
              </w:rPr>
            </w:pPr>
            <w:r w:rsidRPr="007157C9">
              <w:rPr>
                <w:rFonts w:eastAsiaTheme="minorEastAsia"/>
                <w:szCs w:val="28"/>
              </w:rPr>
              <w:t>Призовое место</w:t>
            </w:r>
          </w:p>
        </w:tc>
        <w:tc>
          <w:tcPr>
            <w:tcW w:w="3524" w:type="pct"/>
            <w:gridSpan w:val="2"/>
            <w:tcBorders>
              <w:top w:val="single" w:sz="4" w:space="0" w:color="auto"/>
              <w:left w:val="single" w:sz="4" w:space="0" w:color="auto"/>
              <w:bottom w:val="single" w:sz="4" w:space="0" w:color="auto"/>
            </w:tcBorders>
          </w:tcPr>
          <w:p w:rsidR="007157C9" w:rsidRPr="007157C9" w:rsidRDefault="007157C9" w:rsidP="007157C9">
            <w:pPr>
              <w:widowControl w:val="0"/>
              <w:autoSpaceDE w:val="0"/>
              <w:autoSpaceDN w:val="0"/>
              <w:adjustRightInd w:val="0"/>
              <w:contextualSpacing/>
              <w:jc w:val="center"/>
              <w:rPr>
                <w:rFonts w:eastAsiaTheme="minorEastAsia"/>
                <w:szCs w:val="28"/>
              </w:rPr>
            </w:pPr>
            <w:r w:rsidRPr="007157C9">
              <w:rPr>
                <w:rFonts w:eastAsiaTheme="minorEastAsia"/>
                <w:szCs w:val="28"/>
              </w:rPr>
              <w:t>Стоимость наградной атрибутики (в рублях)</w:t>
            </w:r>
          </w:p>
        </w:tc>
      </w:tr>
      <w:tr w:rsidR="007157C9" w:rsidRPr="007157C9" w:rsidTr="00181C0A">
        <w:tblPrEx>
          <w:tblCellMar>
            <w:top w:w="0" w:type="dxa"/>
            <w:bottom w:w="0" w:type="dxa"/>
          </w:tblCellMar>
        </w:tblPrEx>
        <w:tc>
          <w:tcPr>
            <w:tcW w:w="1476" w:type="pct"/>
            <w:vMerge/>
            <w:tcBorders>
              <w:top w:val="single" w:sz="4" w:space="0" w:color="auto"/>
              <w:bottom w:val="single" w:sz="4" w:space="0" w:color="auto"/>
              <w:right w:val="single" w:sz="4" w:space="0" w:color="auto"/>
            </w:tcBorders>
          </w:tcPr>
          <w:p w:rsidR="007157C9" w:rsidRPr="007157C9" w:rsidRDefault="007157C9" w:rsidP="007157C9">
            <w:pPr>
              <w:widowControl w:val="0"/>
              <w:autoSpaceDE w:val="0"/>
              <w:autoSpaceDN w:val="0"/>
              <w:adjustRightInd w:val="0"/>
              <w:contextualSpacing/>
              <w:jc w:val="both"/>
              <w:rPr>
                <w:rFonts w:eastAsiaTheme="minorEastAsia"/>
                <w:szCs w:val="28"/>
              </w:rPr>
            </w:pPr>
          </w:p>
        </w:tc>
        <w:tc>
          <w:tcPr>
            <w:tcW w:w="2000" w:type="pct"/>
            <w:tcBorders>
              <w:top w:val="single" w:sz="4" w:space="0" w:color="auto"/>
              <w:left w:val="single" w:sz="4" w:space="0" w:color="auto"/>
              <w:bottom w:val="single" w:sz="4" w:space="0" w:color="auto"/>
              <w:right w:val="single" w:sz="4" w:space="0" w:color="auto"/>
            </w:tcBorders>
          </w:tcPr>
          <w:p w:rsidR="007157C9" w:rsidRPr="007157C9" w:rsidRDefault="007157C9" w:rsidP="007157C9">
            <w:pPr>
              <w:widowControl w:val="0"/>
              <w:autoSpaceDE w:val="0"/>
              <w:autoSpaceDN w:val="0"/>
              <w:adjustRightInd w:val="0"/>
              <w:contextualSpacing/>
              <w:jc w:val="center"/>
              <w:rPr>
                <w:rFonts w:eastAsiaTheme="minorEastAsia"/>
                <w:szCs w:val="28"/>
              </w:rPr>
            </w:pPr>
            <w:r w:rsidRPr="007157C9">
              <w:rPr>
                <w:rFonts w:eastAsiaTheme="minorEastAsia"/>
                <w:szCs w:val="28"/>
              </w:rPr>
              <w:t>командные</w:t>
            </w:r>
          </w:p>
        </w:tc>
        <w:tc>
          <w:tcPr>
            <w:tcW w:w="1524" w:type="pct"/>
            <w:tcBorders>
              <w:top w:val="single" w:sz="4" w:space="0" w:color="auto"/>
              <w:left w:val="single" w:sz="4" w:space="0" w:color="auto"/>
              <w:bottom w:val="single" w:sz="4" w:space="0" w:color="auto"/>
            </w:tcBorders>
          </w:tcPr>
          <w:p w:rsidR="007157C9" w:rsidRPr="007157C9" w:rsidRDefault="007157C9" w:rsidP="007157C9">
            <w:pPr>
              <w:widowControl w:val="0"/>
              <w:autoSpaceDE w:val="0"/>
              <w:autoSpaceDN w:val="0"/>
              <w:adjustRightInd w:val="0"/>
              <w:contextualSpacing/>
              <w:jc w:val="center"/>
              <w:rPr>
                <w:rFonts w:eastAsiaTheme="minorEastAsia"/>
                <w:szCs w:val="28"/>
              </w:rPr>
            </w:pPr>
            <w:r w:rsidRPr="007157C9">
              <w:rPr>
                <w:rFonts w:eastAsiaTheme="minorEastAsia"/>
                <w:szCs w:val="28"/>
              </w:rPr>
              <w:t xml:space="preserve">в индивидуальных </w:t>
            </w:r>
            <w:r w:rsidRPr="007157C9">
              <w:rPr>
                <w:rFonts w:eastAsiaTheme="minorEastAsia"/>
                <w:szCs w:val="28"/>
              </w:rPr>
              <w:lastRenderedPageBreak/>
              <w:t>видах программы</w:t>
            </w:r>
          </w:p>
        </w:tc>
      </w:tr>
      <w:tr w:rsidR="007157C9" w:rsidRPr="007157C9" w:rsidTr="00181C0A">
        <w:tblPrEx>
          <w:tblCellMar>
            <w:top w:w="0" w:type="dxa"/>
            <w:bottom w:w="0" w:type="dxa"/>
          </w:tblCellMar>
        </w:tblPrEx>
        <w:tc>
          <w:tcPr>
            <w:tcW w:w="1476" w:type="pct"/>
            <w:tcBorders>
              <w:top w:val="single" w:sz="4" w:space="0" w:color="auto"/>
              <w:bottom w:val="nil"/>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lastRenderedPageBreak/>
              <w:t>- I место</w:t>
            </w:r>
          </w:p>
        </w:tc>
        <w:tc>
          <w:tcPr>
            <w:tcW w:w="2000" w:type="pct"/>
            <w:tcBorders>
              <w:top w:val="single" w:sz="4" w:space="0" w:color="auto"/>
              <w:left w:val="single" w:sz="4" w:space="0" w:color="auto"/>
              <w:bottom w:val="nil"/>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3000</w:t>
            </w:r>
          </w:p>
        </w:tc>
        <w:tc>
          <w:tcPr>
            <w:tcW w:w="1524" w:type="pct"/>
            <w:tcBorders>
              <w:top w:val="single" w:sz="4" w:space="0" w:color="auto"/>
              <w:left w:val="single" w:sz="4" w:space="0" w:color="auto"/>
              <w:bottom w:val="nil"/>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2000</w:t>
            </w:r>
          </w:p>
        </w:tc>
      </w:tr>
      <w:tr w:rsidR="007157C9" w:rsidRPr="007157C9" w:rsidTr="00181C0A">
        <w:tblPrEx>
          <w:tblCellMar>
            <w:top w:w="0" w:type="dxa"/>
            <w:bottom w:w="0" w:type="dxa"/>
          </w:tblCellMar>
        </w:tblPrEx>
        <w:tc>
          <w:tcPr>
            <w:tcW w:w="1476" w:type="pct"/>
            <w:tcBorders>
              <w:top w:val="nil"/>
              <w:bottom w:val="nil"/>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 II место</w:t>
            </w:r>
          </w:p>
        </w:tc>
        <w:tc>
          <w:tcPr>
            <w:tcW w:w="2000" w:type="pct"/>
            <w:tcBorders>
              <w:top w:val="nil"/>
              <w:left w:val="single" w:sz="4" w:space="0" w:color="auto"/>
              <w:bottom w:val="nil"/>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2000</w:t>
            </w:r>
          </w:p>
        </w:tc>
        <w:tc>
          <w:tcPr>
            <w:tcW w:w="1524" w:type="pct"/>
            <w:tcBorders>
              <w:top w:val="nil"/>
              <w:left w:val="single" w:sz="4" w:space="0" w:color="auto"/>
              <w:bottom w:val="nil"/>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1500</w:t>
            </w:r>
          </w:p>
        </w:tc>
      </w:tr>
      <w:tr w:rsidR="007157C9" w:rsidRPr="007157C9" w:rsidTr="00181C0A">
        <w:tblPrEx>
          <w:tblCellMar>
            <w:top w:w="0" w:type="dxa"/>
            <w:bottom w:w="0" w:type="dxa"/>
          </w:tblCellMar>
        </w:tblPrEx>
        <w:tc>
          <w:tcPr>
            <w:tcW w:w="1476" w:type="pct"/>
            <w:tcBorders>
              <w:top w:val="nil"/>
              <w:bottom w:val="single" w:sz="4" w:space="0" w:color="auto"/>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 III место</w:t>
            </w:r>
          </w:p>
        </w:tc>
        <w:tc>
          <w:tcPr>
            <w:tcW w:w="2000" w:type="pct"/>
            <w:tcBorders>
              <w:top w:val="nil"/>
              <w:left w:val="single" w:sz="4" w:space="0" w:color="auto"/>
              <w:bottom w:val="single" w:sz="4" w:space="0" w:color="auto"/>
              <w:right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1500</w:t>
            </w:r>
          </w:p>
        </w:tc>
        <w:tc>
          <w:tcPr>
            <w:tcW w:w="1524" w:type="pct"/>
            <w:tcBorders>
              <w:top w:val="nil"/>
              <w:left w:val="single" w:sz="4" w:space="0" w:color="auto"/>
              <w:bottom w:val="single" w:sz="4" w:space="0" w:color="auto"/>
            </w:tcBorders>
          </w:tcPr>
          <w:p w:rsidR="007157C9" w:rsidRPr="007157C9" w:rsidRDefault="007157C9" w:rsidP="007157C9">
            <w:pPr>
              <w:widowControl w:val="0"/>
              <w:autoSpaceDE w:val="0"/>
              <w:autoSpaceDN w:val="0"/>
              <w:adjustRightInd w:val="0"/>
              <w:contextualSpacing/>
              <w:rPr>
                <w:rFonts w:eastAsiaTheme="minorEastAsia"/>
                <w:szCs w:val="28"/>
              </w:rPr>
            </w:pPr>
            <w:r w:rsidRPr="007157C9">
              <w:rPr>
                <w:rFonts w:eastAsiaTheme="minorEastAsia"/>
                <w:szCs w:val="28"/>
              </w:rPr>
              <w:t>не более 1000</w:t>
            </w:r>
          </w:p>
        </w:tc>
      </w:tr>
    </w:tbl>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13" w:name="sub_1214"/>
      <w:r w:rsidRPr="007157C9">
        <w:rPr>
          <w:rFonts w:eastAsiaTheme="minorEastAsia"/>
          <w:szCs w:val="28"/>
        </w:rPr>
        <w:t>Запрещается выдача в качестве награждения победителям, лауреатам и призерам Мероприятия наличных денежных средств, эквивалентных стоимости наградной атрибутики.</w:t>
      </w:r>
    </w:p>
    <w:bookmarkEnd w:id="13"/>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contextualSpacing/>
        <w:jc w:val="center"/>
        <w:outlineLvl w:val="0"/>
        <w:rPr>
          <w:rFonts w:eastAsiaTheme="minorEastAsia"/>
          <w:bCs/>
          <w:color w:val="26282F"/>
          <w:szCs w:val="28"/>
        </w:rPr>
      </w:pPr>
      <w:bookmarkStart w:id="14" w:name="sub_1003"/>
      <w:bookmarkEnd w:id="12"/>
      <w:r w:rsidRPr="007157C9">
        <w:rPr>
          <w:rFonts w:eastAsiaTheme="minorEastAsia"/>
          <w:bCs/>
          <w:color w:val="26282F"/>
          <w:szCs w:val="28"/>
        </w:rPr>
        <w:t>3. Финансирование участия делегаций города Мурманска в областных, всероссийских и международных Мероприятиях за пределами территории             города Мурманска и проводимых на территории государств</w:t>
      </w:r>
    </w:p>
    <w:bookmarkEnd w:id="14"/>
    <w:p w:rsidR="007157C9" w:rsidRPr="007157C9" w:rsidRDefault="007157C9" w:rsidP="007157C9">
      <w:pPr>
        <w:widowControl w:val="0"/>
        <w:autoSpaceDE w:val="0"/>
        <w:autoSpaceDN w:val="0"/>
        <w:adjustRightInd w:val="0"/>
        <w:ind w:firstLine="720"/>
        <w:contextualSpacing/>
        <w:jc w:val="both"/>
        <w:rPr>
          <w:rFonts w:eastAsiaTheme="minorEastAsia"/>
          <w:szCs w:val="28"/>
        </w:rPr>
      </w:pP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3.1. Список участников, направляемых для участия в областных, всероссийских и международных Мероприятиях, проводимых на территории Российской Федерации и на территории иностранных государств, утверждается приказом Организатора. </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3.2.</w:t>
      </w:r>
      <w:bookmarkStart w:id="15" w:name="sub_1311"/>
      <w:r w:rsidRPr="007157C9">
        <w:rPr>
          <w:rFonts w:eastAsiaTheme="minorEastAsia"/>
          <w:szCs w:val="28"/>
        </w:rPr>
        <w:t xml:space="preserve"> Фактический срок пребывания за пределами территории города Мурманска определяется по проездным документам, представленным подотчетным лицом.</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направлении делегаций для участия в Мероприятиях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отсутствии проездных документов в целях подтверждения фактического срока пребывания за пределами территории города Мурманска руководителем (представителем) делегации представляется один из следующих документов: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служебная записка о фактическом пребывании за пределами территории города Мурманска, содержащая подтверждение принимающей стороны о сроке прибытия (убытия) членов делегации к месту проведения Мероприятия (из места проведения Мероприятия);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копии проездных документов (билетов), в случае оплаты проезда сторонними лицами.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3.3. Днем выезда на Мероприятия считается день отправления поезда, автобуса, самолета из города Мурманска, а днем приезда – день прибытия указанного транспорта в город Мурманск. При отправлении транспортного средства до 24 часов включительно днем отъезда считаются текущие сутки, а с 00 часов и позднее – последующие сутки. В случае вылета воздушным </w:t>
      </w:r>
      <w:r w:rsidRPr="007157C9">
        <w:rPr>
          <w:rFonts w:eastAsiaTheme="minorEastAsia"/>
          <w:szCs w:val="28"/>
        </w:rPr>
        <w:lastRenderedPageBreak/>
        <w:t xml:space="preserve">транспортом, когда аэропорт находится за чертой города, учитывается время, необходимое для проезда до аэропорта. </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3.4. При проведении Мероприятий Организатор финансирует следующие расходы:</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3.4.1. В размере фактически произведенных расходов: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а) проезд участников Мероприятий к месту проведения и обратно при наличии проездных документов (билетов).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проезде к месту проведения Мероприятия железнодорожным транспортом расходы финансируются исходя из фактической стоимости проезда, но не выше стоимости проезда в вагоне повышенной комфортности, отнесенном к вагону экономического класса с четырехместным купе категории «К» скорого фирменного поезда.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При проезде в поездах (вагонах) более высокой категории расходы компенсируются на основании справки железнодорожной кассы о стоимости проезда по этому маршруту в вагоне повышенной комфортности с четырехместным купе категории «К» скорого фирменного поезда.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номерной квитанции (с указанием стоимости услуги, номера вагона и фамилии пассажира) или соответствующего штампа на проездном документе.</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В случае осуществления проезда по электронному проездному документу дополнительно должен быть предоставлен документ, подтверждающий факт, что данный электронный проездной документ не возвращался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w:t>
      </w:r>
    </w:p>
    <w:p w:rsidR="007157C9" w:rsidRPr="007157C9" w:rsidRDefault="007157C9" w:rsidP="007157C9">
      <w:pPr>
        <w:widowControl w:val="0"/>
        <w:autoSpaceDE w:val="0"/>
        <w:autoSpaceDN w:val="0"/>
        <w:adjustRightInd w:val="0"/>
        <w:ind w:firstLine="709"/>
        <w:contextualSpacing/>
        <w:jc w:val="both"/>
        <w:rPr>
          <w:rFonts w:eastAsiaTheme="minorEastAsia"/>
          <w:szCs w:val="28"/>
        </w:rPr>
      </w:pPr>
      <w:r w:rsidRPr="007157C9">
        <w:rPr>
          <w:rFonts w:eastAsiaTheme="minorEastAsia"/>
          <w:szCs w:val="28"/>
        </w:rPr>
        <w:t>При проезде воздушным транспортом - не выше стоимости перелета в салоне экономического класса. При перелете в самолете более высокого класса или при отсутствии в именном проездном документе стоимости перелета расходы финансируются на основании справки о стоимости перелета по тому же маршруту в салоне экономического класса, выданной транспортной организацией, осуществляющей перевозку, или ее уполномоченным агентом, на дату приобретения проездного документа.</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При осуществлении проезда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приказом Министерства транспорта Российской Федерации и посадочный талон.</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t>В случае утраты посадочного талона представляется справка, выданная авиаперевозчиком или его представителем, содержащая информацию, подтверждающую факт полета.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проезде автомобильным транспортом - в автотранспортных средствах общего пользования (автобусах всех типов) пригородного, междугороднего или международного сообщений.</w:t>
      </w:r>
    </w:p>
    <w:p w:rsidR="007157C9" w:rsidRPr="007157C9" w:rsidRDefault="007157C9" w:rsidP="007157C9">
      <w:pPr>
        <w:autoSpaceDE w:val="0"/>
        <w:autoSpaceDN w:val="0"/>
        <w:adjustRightInd w:val="0"/>
        <w:ind w:firstLine="720"/>
        <w:contextualSpacing/>
        <w:jc w:val="both"/>
        <w:rPr>
          <w:rFonts w:eastAsiaTheme="minorEastAsia"/>
          <w:szCs w:val="28"/>
        </w:rPr>
      </w:pPr>
      <w:r w:rsidRPr="007157C9">
        <w:rPr>
          <w:rFonts w:eastAsiaTheme="minorEastAsia"/>
          <w:szCs w:val="28"/>
        </w:rPr>
        <w:lastRenderedPageBreak/>
        <w:t>В случае осуществления проезда по проездному документу, оформленному не на утвержденном бланке строгой отчетности, дополнительно к проездному документу должен быть представлен документ, подтверждающий оплату стоимости перевозки (чек, оформленный посредством контрольно-кассовой техники, либо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 либо выписка банка).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отсутствии проездных документов, подтверждающих произведенные расходы, оплата не производится.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При возврате проездных документов (билетов) вследствие несостоявшейся поездки в связи с отменой Мероприятия, переносом сроков проведения Мероприятия, в связи с продолжением участия делегаций в Мероприятии, в связи с болезнью, которые указываются в служебной записке руководителя делегации (ответственного), комиссионный сбор, удерживаемый при возврате билетов, возмещается при наличии подтверждающих документов.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В случае совершения вынужденной остановки и приобретением повторного проездного документа, оплачиваются проездные документы на основании служебной записки руководителя делегации, согласованной с Организатором;</w:t>
      </w:r>
    </w:p>
    <w:bookmarkEnd w:id="15"/>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б) страховой взнос на обязательное личное страхование пассажиров на транспорте;</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в) комиссионные, обязательные консульские, аэродромные и топливные сборы;</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г) оформление проездных документов и бронированию; </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д) оформление заграничного паспорта, виз и других документов;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е) оформление обязательной медицинской страховки;</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ж) иные обязательные платежи и сборы при следовании за границу;</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з) услуги сторонних организаций при групповом оформлении всех необходимых для участия документов;</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и) услуги автотранспорта для перевозки участников Мероприятий;</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к) бронирование и </w:t>
      </w:r>
      <w:proofErr w:type="spellStart"/>
      <w:r w:rsidRPr="007157C9">
        <w:rPr>
          <w:rFonts w:eastAsiaTheme="minorEastAsia"/>
          <w:szCs w:val="28"/>
        </w:rPr>
        <w:t>найм</w:t>
      </w:r>
      <w:proofErr w:type="spellEnd"/>
      <w:r w:rsidRPr="007157C9">
        <w:rPr>
          <w:rFonts w:eastAsiaTheme="minorEastAsia"/>
          <w:szCs w:val="28"/>
        </w:rPr>
        <w:t xml:space="preserve"> жилого помещения, в том числе при вынужденных остановках в пути следования на Мероприятия и обратно и пересадках с ожиданием следующего транспорта в течение ночи или более суток. </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Расходы по оплате личных услуг, включенных в счет за наем жилого помещения, возмещению не подлежат;</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л) организационный и (или) заявочный взнос;</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bookmarkStart w:id="16" w:name="sub_1315"/>
      <w:r w:rsidRPr="007157C9">
        <w:rPr>
          <w:rFonts w:eastAsiaTheme="minorEastAsia"/>
          <w:szCs w:val="28"/>
        </w:rPr>
        <w:t>м) провоз и хранение багажа;</w:t>
      </w:r>
    </w:p>
    <w:bookmarkEnd w:id="16"/>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н) сувенирная продукция для вручения представителям принимающей стороны.</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3.4.2. В пределах установленных норм:</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а</w:t>
      </w:r>
      <w:bookmarkStart w:id="17" w:name="sub_1313"/>
      <w:r w:rsidRPr="007157C9">
        <w:rPr>
          <w:rFonts w:eastAsiaTheme="minorEastAsia"/>
          <w:szCs w:val="28"/>
        </w:rPr>
        <w:t>) обеспечение питанием или денежной компенсацией участников Мероприятия:</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на территории Российской Федерации в размере не более 250 рублей в день на одного человека;</w:t>
      </w:r>
    </w:p>
    <w:p w:rsidR="007157C9" w:rsidRPr="007157C9" w:rsidRDefault="007157C9" w:rsidP="007157C9">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lastRenderedPageBreak/>
        <w:t>- на территории иностранных государств в размере не более 500 рублей в день на одного человека;</w:t>
      </w:r>
    </w:p>
    <w:p w:rsidR="007157C9" w:rsidRPr="007157C9" w:rsidRDefault="007157C9" w:rsidP="00C65D15">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xml:space="preserve">б) </w:t>
      </w:r>
      <w:bookmarkStart w:id="18" w:name="sub_1316"/>
      <w:bookmarkEnd w:id="17"/>
      <w:r w:rsidRPr="007157C9">
        <w:rPr>
          <w:rFonts w:eastAsiaTheme="minorEastAsia"/>
          <w:szCs w:val="28"/>
        </w:rPr>
        <w:t>выплата суточных руководителям делегации (представителям, членам делегации), являющимся работниками Организатора, производится в пределах нормы суточных, установленной при служебных командировках:</w:t>
      </w:r>
    </w:p>
    <w:p w:rsidR="007157C9" w:rsidRPr="007157C9" w:rsidRDefault="007157C9" w:rsidP="00C65D15">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на территории Российской Федерации - для работников организаций, финансируемых из бюджета муниципального образования город Мурманск;</w:t>
      </w:r>
    </w:p>
    <w:p w:rsidR="007157C9" w:rsidRPr="007157C9" w:rsidRDefault="007157C9" w:rsidP="00C65D15">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на территории иностранных государств - для работников организаций, финансируемых из средств федерального бюджета;</w:t>
      </w:r>
    </w:p>
    <w:p w:rsidR="007157C9" w:rsidRPr="007157C9" w:rsidRDefault="007157C9" w:rsidP="00C65D15">
      <w:pPr>
        <w:widowControl w:val="0"/>
        <w:autoSpaceDE w:val="0"/>
        <w:autoSpaceDN w:val="0"/>
        <w:adjustRightInd w:val="0"/>
        <w:ind w:firstLine="720"/>
        <w:contextualSpacing/>
        <w:jc w:val="both"/>
        <w:rPr>
          <w:rFonts w:eastAsiaTheme="minorEastAsia"/>
          <w:szCs w:val="28"/>
        </w:rPr>
      </w:pPr>
      <w:r w:rsidRPr="007157C9">
        <w:rPr>
          <w:rFonts w:eastAsiaTheme="minorEastAsia"/>
          <w:szCs w:val="28"/>
        </w:rPr>
        <w:t>- за каждый день нахождения в командировке, а также за дни нахождения в пути следования к месту проведения Мероприятия с учетом вынужденной остановки в пути.</w:t>
      </w:r>
    </w:p>
    <w:bookmarkEnd w:id="18"/>
    <w:p w:rsidR="0060141A" w:rsidRDefault="007157C9" w:rsidP="00C65D15">
      <w:pPr>
        <w:ind w:firstLine="708"/>
        <w:contextualSpacing/>
        <w:jc w:val="both"/>
      </w:pPr>
      <w:r w:rsidRPr="007157C9">
        <w:rPr>
          <w:rFonts w:eastAsiaTheme="minorEastAsia"/>
          <w:szCs w:val="28"/>
        </w:rPr>
        <w:t>3.5. При направлении делегации для участия в Мероприятиях на территории иностранных государств все расходы, произведенные в соответствии с настоящим Порядком, возмещаются в рублях по курсу Центрального банка Российской Федерации на дату совершения операции, за исключением суточных (оплата суточных производится по курсу Центрального банка Российской Федерации на дату утверждения авансового отчета</w:t>
      </w:r>
      <w:r>
        <w:rPr>
          <w:b/>
        </w:rPr>
        <w:tab/>
        <w:t xml:space="preserve">   </w:t>
      </w:r>
    </w:p>
    <w:sectPr w:rsidR="0060141A" w:rsidSect="008055ED">
      <w:pgSz w:w="11907" w:h="16840" w:code="9"/>
      <w:pgMar w:top="1191" w:right="737" w:bottom="1134" w:left="153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0A" w:rsidRDefault="000F2D0A">
      <w:r>
        <w:separator/>
      </w:r>
    </w:p>
  </w:endnote>
  <w:endnote w:type="continuationSeparator" w:id="0">
    <w:p w:rsidR="000F2D0A" w:rsidRDefault="000F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0A" w:rsidRDefault="000F2D0A">
      <w:r>
        <w:separator/>
      </w:r>
    </w:p>
  </w:footnote>
  <w:footnote w:type="continuationSeparator" w:id="0">
    <w:p w:rsidR="000F2D0A" w:rsidRDefault="000F2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DC" w:rsidRDefault="002A4B8A" w:rsidP="00041487">
    <w:pPr>
      <w:pStyle w:val="a5"/>
      <w:framePr w:wrap="around" w:vAnchor="text" w:hAnchor="margin" w:xAlign="center" w:y="1"/>
      <w:rPr>
        <w:rStyle w:val="a7"/>
      </w:rPr>
    </w:pPr>
    <w:r>
      <w:rPr>
        <w:rStyle w:val="a7"/>
      </w:rPr>
      <w:fldChar w:fldCharType="begin"/>
    </w:r>
    <w:r w:rsidR="00740BE0">
      <w:rPr>
        <w:rStyle w:val="a7"/>
      </w:rPr>
      <w:instrText xml:space="preserve">PAGE  </w:instrText>
    </w:r>
    <w:r>
      <w:rPr>
        <w:rStyle w:val="a7"/>
      </w:rPr>
      <w:fldChar w:fldCharType="end"/>
    </w:r>
  </w:p>
  <w:p w:rsidR="002677DC" w:rsidRDefault="000F2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DC" w:rsidRDefault="002A4B8A" w:rsidP="00041487">
    <w:pPr>
      <w:pStyle w:val="a5"/>
      <w:framePr w:wrap="around" w:vAnchor="text" w:hAnchor="margin" w:xAlign="center" w:y="1"/>
      <w:rPr>
        <w:rStyle w:val="a7"/>
      </w:rPr>
    </w:pPr>
    <w:r>
      <w:rPr>
        <w:rStyle w:val="a7"/>
      </w:rPr>
      <w:fldChar w:fldCharType="begin"/>
    </w:r>
    <w:r w:rsidR="00740BE0">
      <w:rPr>
        <w:rStyle w:val="a7"/>
      </w:rPr>
      <w:instrText xml:space="preserve">PAGE  </w:instrText>
    </w:r>
    <w:r>
      <w:rPr>
        <w:rStyle w:val="a7"/>
      </w:rPr>
      <w:fldChar w:fldCharType="separate"/>
    </w:r>
    <w:r w:rsidR="008408FF">
      <w:rPr>
        <w:rStyle w:val="a7"/>
        <w:noProof/>
      </w:rPr>
      <w:t>2</w:t>
    </w:r>
    <w:r>
      <w:rPr>
        <w:rStyle w:val="a7"/>
      </w:rPr>
      <w:fldChar w:fldCharType="end"/>
    </w:r>
  </w:p>
  <w:p w:rsidR="002677DC" w:rsidRDefault="000F2D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59B"/>
    <w:multiLevelType w:val="hybridMultilevel"/>
    <w:tmpl w:val="F334BC08"/>
    <w:lvl w:ilvl="0" w:tplc="1870D6D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440DE0"/>
    <w:multiLevelType w:val="hybridMultilevel"/>
    <w:tmpl w:val="46CEAEE6"/>
    <w:lvl w:ilvl="0" w:tplc="BEF0783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A122CF3"/>
    <w:multiLevelType w:val="hybridMultilevel"/>
    <w:tmpl w:val="AC804328"/>
    <w:lvl w:ilvl="0" w:tplc="DD9E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95B"/>
    <w:rsid w:val="00000844"/>
    <w:rsid w:val="00014289"/>
    <w:rsid w:val="0001520D"/>
    <w:rsid w:val="00016DEC"/>
    <w:rsid w:val="000373CB"/>
    <w:rsid w:val="00054CFC"/>
    <w:rsid w:val="000574BB"/>
    <w:rsid w:val="00074DFC"/>
    <w:rsid w:val="00084309"/>
    <w:rsid w:val="000C2357"/>
    <w:rsid w:val="000F2D0A"/>
    <w:rsid w:val="00100E70"/>
    <w:rsid w:val="00117AF3"/>
    <w:rsid w:val="00172978"/>
    <w:rsid w:val="001846E4"/>
    <w:rsid w:val="00191F79"/>
    <w:rsid w:val="001F2C73"/>
    <w:rsid w:val="00200EDD"/>
    <w:rsid w:val="002369E3"/>
    <w:rsid w:val="0026265F"/>
    <w:rsid w:val="0026364D"/>
    <w:rsid w:val="00264B42"/>
    <w:rsid w:val="0029347F"/>
    <w:rsid w:val="00295F0C"/>
    <w:rsid w:val="002A4B8A"/>
    <w:rsid w:val="002B7BA9"/>
    <w:rsid w:val="002C30B5"/>
    <w:rsid w:val="002D367C"/>
    <w:rsid w:val="002D7C92"/>
    <w:rsid w:val="002F3722"/>
    <w:rsid w:val="002F5AE3"/>
    <w:rsid w:val="003125C4"/>
    <w:rsid w:val="003229BA"/>
    <w:rsid w:val="00360375"/>
    <w:rsid w:val="00362FBD"/>
    <w:rsid w:val="00384155"/>
    <w:rsid w:val="0039062C"/>
    <w:rsid w:val="003A0F1E"/>
    <w:rsid w:val="003A6594"/>
    <w:rsid w:val="003E433F"/>
    <w:rsid w:val="003E5698"/>
    <w:rsid w:val="003E600F"/>
    <w:rsid w:val="00420744"/>
    <w:rsid w:val="00437BDF"/>
    <w:rsid w:val="00464FA7"/>
    <w:rsid w:val="00485F73"/>
    <w:rsid w:val="0049743E"/>
    <w:rsid w:val="004A2AC1"/>
    <w:rsid w:val="004D7C1A"/>
    <w:rsid w:val="004E4645"/>
    <w:rsid w:val="004F311D"/>
    <w:rsid w:val="005474C9"/>
    <w:rsid w:val="00574861"/>
    <w:rsid w:val="00577446"/>
    <w:rsid w:val="00592707"/>
    <w:rsid w:val="005A79E9"/>
    <w:rsid w:val="005B2F28"/>
    <w:rsid w:val="005E2EBF"/>
    <w:rsid w:val="0060141A"/>
    <w:rsid w:val="006052D4"/>
    <w:rsid w:val="00615D38"/>
    <w:rsid w:val="00624A10"/>
    <w:rsid w:val="00631D1D"/>
    <w:rsid w:val="00641927"/>
    <w:rsid w:val="006444B7"/>
    <w:rsid w:val="006460DB"/>
    <w:rsid w:val="00685518"/>
    <w:rsid w:val="00691B7E"/>
    <w:rsid w:val="00697E40"/>
    <w:rsid w:val="006A07E8"/>
    <w:rsid w:val="006D50FD"/>
    <w:rsid w:val="006E6BAB"/>
    <w:rsid w:val="006F441D"/>
    <w:rsid w:val="007014E0"/>
    <w:rsid w:val="007157C9"/>
    <w:rsid w:val="00725447"/>
    <w:rsid w:val="00740BE0"/>
    <w:rsid w:val="00754CDC"/>
    <w:rsid w:val="007A28A8"/>
    <w:rsid w:val="007D0082"/>
    <w:rsid w:val="007F15B1"/>
    <w:rsid w:val="007F1C6A"/>
    <w:rsid w:val="008055ED"/>
    <w:rsid w:val="00821B34"/>
    <w:rsid w:val="008306BA"/>
    <w:rsid w:val="008408FF"/>
    <w:rsid w:val="0086111A"/>
    <w:rsid w:val="008636CB"/>
    <w:rsid w:val="0089010F"/>
    <w:rsid w:val="008A26B3"/>
    <w:rsid w:val="008A629B"/>
    <w:rsid w:val="008D641A"/>
    <w:rsid w:val="0092396C"/>
    <w:rsid w:val="0092412E"/>
    <w:rsid w:val="0097780E"/>
    <w:rsid w:val="00996CD1"/>
    <w:rsid w:val="009B7C0B"/>
    <w:rsid w:val="009C7ACD"/>
    <w:rsid w:val="009D7CDE"/>
    <w:rsid w:val="009F641B"/>
    <w:rsid w:val="00A0104D"/>
    <w:rsid w:val="00A039F3"/>
    <w:rsid w:val="00A136F4"/>
    <w:rsid w:val="00A878AB"/>
    <w:rsid w:val="00A9718E"/>
    <w:rsid w:val="00AA088F"/>
    <w:rsid w:val="00AA65FA"/>
    <w:rsid w:val="00AB085B"/>
    <w:rsid w:val="00AB1A16"/>
    <w:rsid w:val="00AC6BBC"/>
    <w:rsid w:val="00AC6F6E"/>
    <w:rsid w:val="00AD5DCF"/>
    <w:rsid w:val="00AD7ED4"/>
    <w:rsid w:val="00AF5DEA"/>
    <w:rsid w:val="00B61FA9"/>
    <w:rsid w:val="00B63EE6"/>
    <w:rsid w:val="00B7168D"/>
    <w:rsid w:val="00B72D1C"/>
    <w:rsid w:val="00B8680F"/>
    <w:rsid w:val="00B90C9F"/>
    <w:rsid w:val="00BA6416"/>
    <w:rsid w:val="00BC71FB"/>
    <w:rsid w:val="00C11538"/>
    <w:rsid w:val="00C56946"/>
    <w:rsid w:val="00C61297"/>
    <w:rsid w:val="00C63AF7"/>
    <w:rsid w:val="00C63B89"/>
    <w:rsid w:val="00C65D15"/>
    <w:rsid w:val="00CD686E"/>
    <w:rsid w:val="00D000B7"/>
    <w:rsid w:val="00D3253C"/>
    <w:rsid w:val="00D33D6C"/>
    <w:rsid w:val="00D44BD6"/>
    <w:rsid w:val="00D50A5B"/>
    <w:rsid w:val="00D51757"/>
    <w:rsid w:val="00D52CA6"/>
    <w:rsid w:val="00D67508"/>
    <w:rsid w:val="00D81E83"/>
    <w:rsid w:val="00DC195B"/>
    <w:rsid w:val="00DF7F66"/>
    <w:rsid w:val="00E37D4A"/>
    <w:rsid w:val="00E50C37"/>
    <w:rsid w:val="00E7407C"/>
    <w:rsid w:val="00E819B3"/>
    <w:rsid w:val="00E87ED6"/>
    <w:rsid w:val="00E91315"/>
    <w:rsid w:val="00EA30B9"/>
    <w:rsid w:val="00EC4883"/>
    <w:rsid w:val="00F06D72"/>
    <w:rsid w:val="00F130B7"/>
    <w:rsid w:val="00F30478"/>
    <w:rsid w:val="00F53A34"/>
    <w:rsid w:val="00F55BD1"/>
    <w:rsid w:val="00F57F72"/>
    <w:rsid w:val="00F71EAE"/>
    <w:rsid w:val="00F7298A"/>
    <w:rsid w:val="00FA2C9B"/>
    <w:rsid w:val="00FA3B65"/>
    <w:rsid w:val="00FB2A2C"/>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0266C-2C87-4CF2-B2F3-5FA87D5F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95B"/>
    <w:rPr>
      <w:sz w:val="28"/>
    </w:rPr>
  </w:style>
  <w:style w:type="paragraph" w:styleId="1">
    <w:name w:val="heading 1"/>
    <w:basedOn w:val="a"/>
    <w:next w:val="a"/>
    <w:link w:val="10"/>
    <w:qFormat/>
    <w:rsid w:val="00DC195B"/>
    <w:pPr>
      <w:keepNext/>
      <w:ind w:right="-521" w:hanging="567"/>
      <w:jc w:val="both"/>
      <w:outlineLvl w:val="0"/>
    </w:pPr>
    <w:rPr>
      <w:b/>
      <w:sz w:val="24"/>
    </w:rPr>
  </w:style>
  <w:style w:type="paragraph" w:styleId="3">
    <w:name w:val="heading 3"/>
    <w:basedOn w:val="a"/>
    <w:next w:val="a"/>
    <w:link w:val="30"/>
    <w:qFormat/>
    <w:rsid w:val="00DC195B"/>
    <w:pPr>
      <w:keepNext/>
      <w:ind w:right="-521"/>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95B"/>
    <w:rPr>
      <w:b/>
      <w:sz w:val="24"/>
    </w:rPr>
  </w:style>
  <w:style w:type="character" w:customStyle="1" w:styleId="30">
    <w:name w:val="Заголовок 3 Знак"/>
    <w:basedOn w:val="a0"/>
    <w:link w:val="3"/>
    <w:rsid w:val="00DC195B"/>
    <w:rPr>
      <w:b/>
      <w:sz w:val="28"/>
    </w:rPr>
  </w:style>
  <w:style w:type="paragraph" w:styleId="a3">
    <w:name w:val="Body Text"/>
    <w:basedOn w:val="a"/>
    <w:link w:val="a4"/>
    <w:rsid w:val="00DC195B"/>
    <w:pPr>
      <w:jc w:val="both"/>
    </w:pPr>
    <w:rPr>
      <w:sz w:val="20"/>
    </w:rPr>
  </w:style>
  <w:style w:type="character" w:customStyle="1" w:styleId="a4">
    <w:name w:val="Основной текст Знак"/>
    <w:basedOn w:val="a0"/>
    <w:link w:val="a3"/>
    <w:rsid w:val="00DC195B"/>
  </w:style>
  <w:style w:type="paragraph" w:styleId="a5">
    <w:name w:val="header"/>
    <w:basedOn w:val="a"/>
    <w:link w:val="a6"/>
    <w:rsid w:val="00DC195B"/>
    <w:pPr>
      <w:tabs>
        <w:tab w:val="center" w:pos="4677"/>
        <w:tab w:val="right" w:pos="9355"/>
      </w:tabs>
    </w:pPr>
  </w:style>
  <w:style w:type="character" w:customStyle="1" w:styleId="a6">
    <w:name w:val="Верхний колонтитул Знак"/>
    <w:basedOn w:val="a0"/>
    <w:link w:val="a5"/>
    <w:rsid w:val="00DC195B"/>
    <w:rPr>
      <w:sz w:val="28"/>
    </w:rPr>
  </w:style>
  <w:style w:type="character" w:styleId="a7">
    <w:name w:val="page number"/>
    <w:basedOn w:val="a0"/>
    <w:rsid w:val="00DC195B"/>
  </w:style>
  <w:style w:type="paragraph" w:styleId="a8">
    <w:name w:val="List Paragraph"/>
    <w:basedOn w:val="a"/>
    <w:uiPriority w:val="34"/>
    <w:qFormat/>
    <w:rsid w:val="00740BE0"/>
    <w:pPr>
      <w:ind w:left="720"/>
      <w:contextualSpacing/>
    </w:pPr>
  </w:style>
  <w:style w:type="paragraph" w:styleId="a9">
    <w:name w:val="Balloon Text"/>
    <w:basedOn w:val="a"/>
    <w:link w:val="aa"/>
    <w:rsid w:val="00A878AB"/>
    <w:rPr>
      <w:rFonts w:ascii="Segoe UI" w:hAnsi="Segoe UI" w:cs="Segoe UI"/>
      <w:sz w:val="18"/>
      <w:szCs w:val="18"/>
    </w:rPr>
  </w:style>
  <w:style w:type="character" w:customStyle="1" w:styleId="aa">
    <w:name w:val="Текст выноски Знак"/>
    <w:basedOn w:val="a0"/>
    <w:link w:val="a9"/>
    <w:rsid w:val="00A878AB"/>
    <w:rPr>
      <w:rFonts w:ascii="Segoe UI" w:hAnsi="Segoe UI" w:cs="Segoe UI"/>
      <w:sz w:val="18"/>
      <w:szCs w:val="18"/>
    </w:rPr>
  </w:style>
  <w:style w:type="character" w:customStyle="1" w:styleId="ab">
    <w:name w:val="Гипертекстовая ссылка"/>
    <w:basedOn w:val="a0"/>
    <w:uiPriority w:val="99"/>
    <w:rsid w:val="00A9718E"/>
    <w:rPr>
      <w:b w:val="0"/>
      <w:bCs w:val="0"/>
      <w:color w:val="106BBE"/>
    </w:rPr>
  </w:style>
  <w:style w:type="table" w:styleId="ac">
    <w:name w:val="Table Grid"/>
    <w:basedOn w:val="a1"/>
    <w:uiPriority w:val="39"/>
    <w:rsid w:val="007157C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nhideWhenUsed/>
    <w:rsid w:val="008055ED"/>
    <w:pPr>
      <w:tabs>
        <w:tab w:val="center" w:pos="4677"/>
        <w:tab w:val="right" w:pos="9355"/>
      </w:tabs>
    </w:pPr>
  </w:style>
  <w:style w:type="character" w:customStyle="1" w:styleId="ae">
    <w:name w:val="Нижний колонтитул Знак"/>
    <w:basedOn w:val="a0"/>
    <w:link w:val="ad"/>
    <w:rsid w:val="008055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Дмитрий</cp:lastModifiedBy>
  <cp:revision>14</cp:revision>
  <cp:lastPrinted>2018-07-20T07:36:00Z</cp:lastPrinted>
  <dcterms:created xsi:type="dcterms:W3CDTF">2014-06-30T13:13:00Z</dcterms:created>
  <dcterms:modified xsi:type="dcterms:W3CDTF">2018-07-31T11:57:00Z</dcterms:modified>
</cp:coreProperties>
</file>