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0A" w:rsidRDefault="002249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Title"/>
        <w:jc w:val="center"/>
      </w:pPr>
      <w:r>
        <w:t>АДМИНИСТРАЦИЯ ГОРОДА МУРМАНСКА</w:t>
      </w:r>
    </w:p>
    <w:p w:rsidR="0022490A" w:rsidRDefault="0022490A">
      <w:pPr>
        <w:pStyle w:val="ConsPlusTitle"/>
        <w:jc w:val="center"/>
      </w:pPr>
    </w:p>
    <w:p w:rsidR="0022490A" w:rsidRDefault="0022490A">
      <w:pPr>
        <w:pStyle w:val="ConsPlusTitle"/>
        <w:jc w:val="center"/>
      </w:pPr>
      <w:r>
        <w:t>ПОСТАНОВЛЕНИЕ</w:t>
      </w:r>
    </w:p>
    <w:p w:rsidR="0022490A" w:rsidRDefault="0022490A">
      <w:pPr>
        <w:pStyle w:val="ConsPlusTitle"/>
        <w:jc w:val="center"/>
      </w:pPr>
      <w:r>
        <w:t>от 22 июля 2010 г. N 1273</w:t>
      </w:r>
    </w:p>
    <w:p w:rsidR="0022490A" w:rsidRDefault="0022490A">
      <w:pPr>
        <w:pStyle w:val="ConsPlusTitle"/>
        <w:jc w:val="center"/>
      </w:pPr>
    </w:p>
    <w:p w:rsidR="0022490A" w:rsidRDefault="0022490A">
      <w:pPr>
        <w:pStyle w:val="ConsPlusTitle"/>
        <w:jc w:val="center"/>
      </w:pPr>
      <w:r>
        <w:t>О ТИПОВОМ РЕГЛАМЕНТЕ РАБОТЫ КОМИССИИ ПО ПРОВЕДЕНИЮ ТОРГОВ</w:t>
      </w:r>
    </w:p>
    <w:p w:rsidR="0022490A" w:rsidRDefault="0022490A">
      <w:pPr>
        <w:pStyle w:val="ConsPlusTitle"/>
        <w:jc w:val="center"/>
      </w:pPr>
      <w:r>
        <w:t>НА ПРАВО ЗАКЛЮЧЕНИЯ ДОГОВОРОВ АРЕНДЫ ОБЪЕКТОВ</w:t>
      </w:r>
    </w:p>
    <w:p w:rsidR="0022490A" w:rsidRDefault="0022490A">
      <w:pPr>
        <w:pStyle w:val="ConsPlusTitle"/>
        <w:jc w:val="center"/>
      </w:pPr>
      <w:r>
        <w:t>МУНИЦИПАЛЬНОГО НЕЖИЛОГО ФОНДА ГОРОДА МУРМАНСКА</w:t>
      </w: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447</w:t>
        </w:r>
      </w:hyperlink>
      <w:r>
        <w:t xml:space="preserve"> - </w:t>
      </w:r>
      <w:hyperlink r:id="rId7" w:history="1">
        <w:r>
          <w:rPr>
            <w:color w:val="0000FF"/>
          </w:rPr>
          <w:t>449</w:t>
        </w:r>
      </w:hyperlink>
      <w:r>
        <w:t xml:space="preserve"> Гражданского кодекса Российской Федерации, 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bookmarkStart w:id="0" w:name="_GoBack"/>
      <w:bookmarkEnd w:id="0"/>
      <w:r>
        <w:t>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>
        <w:t xml:space="preserve"> может осуществляться путем проведения торгов в форме конкурса", руководствуясь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09.06.2010 N 21-236 "Об организации торгов на право заключения </w:t>
      </w:r>
      <w:proofErr w:type="gramStart"/>
      <w:r>
        <w:t>договоров аренды объектов муниципального нежилого фонда города</w:t>
      </w:r>
      <w:proofErr w:type="gramEnd"/>
      <w:r>
        <w:t xml:space="preserve"> Мурманска", в целях установления полномочий и порядка работы комиссии постановляю:</w:t>
      </w:r>
    </w:p>
    <w:p w:rsidR="0022490A" w:rsidRDefault="0022490A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типовой регламент</w:t>
        </w:r>
      </w:hyperlink>
      <w:r>
        <w:t xml:space="preserve"> работы комиссии по проведению торгов на право заключения </w:t>
      </w:r>
      <w:proofErr w:type="gramStart"/>
      <w:r>
        <w:t>договоров аренды объектов муниципального нежилого фонда города Мурманска</w:t>
      </w:r>
      <w:proofErr w:type="gramEnd"/>
      <w:r>
        <w:t xml:space="preserve"> согласно приложению.</w:t>
      </w:r>
    </w:p>
    <w:p w:rsidR="0022490A" w:rsidRDefault="0022490A">
      <w:pPr>
        <w:pStyle w:val="ConsPlusNormal"/>
        <w:ind w:firstLine="540"/>
        <w:jc w:val="both"/>
      </w:pPr>
      <w:r>
        <w:t xml:space="preserve">2. Определить, что организатор торгов создает действующую на постоянной основе комиссию по проведению торгов на право заключения </w:t>
      </w:r>
      <w:proofErr w:type="gramStart"/>
      <w:r>
        <w:t>договоров аренды объектов муниципального нежилого фонда города</w:t>
      </w:r>
      <w:proofErr w:type="gramEnd"/>
      <w:r>
        <w:t xml:space="preserve"> Мурманска, которая руководствуется в своей деятельности </w:t>
      </w:r>
      <w:hyperlink w:anchor="P34" w:history="1">
        <w:r>
          <w:rPr>
            <w:color w:val="0000FF"/>
          </w:rPr>
          <w:t>типовым регламентом</w:t>
        </w:r>
      </w:hyperlink>
      <w:r>
        <w:t>, утвержденным настоящим постановлением.</w:t>
      </w:r>
    </w:p>
    <w:p w:rsidR="0022490A" w:rsidRDefault="0022490A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03.07.2009 N 497 "О типовом регламенте работы комиссии по проведению торгов на право заключения </w:t>
      </w:r>
      <w:proofErr w:type="gramStart"/>
      <w:r>
        <w:t>договоров аренды объектов муниципального нежилого фонда города Мурманска</w:t>
      </w:r>
      <w:proofErr w:type="gramEnd"/>
      <w:r>
        <w:t>".</w:t>
      </w:r>
    </w:p>
    <w:p w:rsidR="0022490A" w:rsidRDefault="0022490A">
      <w:pPr>
        <w:pStyle w:val="ConsPlusNormal"/>
        <w:ind w:firstLine="540"/>
        <w:jc w:val="both"/>
      </w:pPr>
      <w:r>
        <w:t xml:space="preserve">4. Редакции газеты "Вечерний Мурманск" (Червякова Н.Г.) опубликовать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>.</w:t>
      </w:r>
    </w:p>
    <w:p w:rsidR="0022490A" w:rsidRDefault="0022490A">
      <w:pPr>
        <w:pStyle w:val="ConsPlusNormal"/>
        <w:ind w:firstLine="540"/>
        <w:jc w:val="both"/>
      </w:pPr>
      <w:r>
        <w:t>5. Настоящее постановление вступает в силу с момента опубликования.</w:t>
      </w:r>
    </w:p>
    <w:p w:rsidR="0022490A" w:rsidRDefault="0022490A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первого заместителя главы</w:t>
      </w:r>
    </w:p>
    <w:p w:rsidR="0022490A" w:rsidRDefault="0022490A">
      <w:pPr>
        <w:pStyle w:val="ConsPlusNormal"/>
        <w:jc w:val="right"/>
      </w:pPr>
      <w:r>
        <w:t>администрации города Мурманска -</w:t>
      </w:r>
    </w:p>
    <w:p w:rsidR="0022490A" w:rsidRDefault="0022490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22490A" w:rsidRDefault="0022490A">
      <w:pPr>
        <w:pStyle w:val="ConsPlusNormal"/>
        <w:jc w:val="right"/>
      </w:pPr>
      <w:r>
        <w:t>муниципального образования</w:t>
      </w:r>
    </w:p>
    <w:p w:rsidR="0022490A" w:rsidRDefault="0022490A">
      <w:pPr>
        <w:pStyle w:val="ConsPlusNormal"/>
        <w:jc w:val="right"/>
      </w:pPr>
      <w:r>
        <w:t>город Мурманск</w:t>
      </w:r>
    </w:p>
    <w:p w:rsidR="0022490A" w:rsidRDefault="0022490A">
      <w:pPr>
        <w:pStyle w:val="ConsPlusNormal"/>
        <w:jc w:val="right"/>
      </w:pPr>
      <w:r>
        <w:t>А.Г.ЛЫЖЕНКОВ</w:t>
      </w: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Normal"/>
        <w:jc w:val="right"/>
      </w:pPr>
      <w:r>
        <w:t>Приложение</w:t>
      </w:r>
    </w:p>
    <w:p w:rsidR="0022490A" w:rsidRDefault="0022490A">
      <w:pPr>
        <w:pStyle w:val="ConsPlusNormal"/>
        <w:jc w:val="right"/>
      </w:pPr>
      <w:r>
        <w:t>к постановлению</w:t>
      </w:r>
    </w:p>
    <w:p w:rsidR="0022490A" w:rsidRDefault="0022490A">
      <w:pPr>
        <w:pStyle w:val="ConsPlusNormal"/>
        <w:jc w:val="right"/>
      </w:pPr>
      <w:r>
        <w:t>администрации города Мурманска</w:t>
      </w:r>
    </w:p>
    <w:p w:rsidR="0022490A" w:rsidRDefault="0022490A">
      <w:pPr>
        <w:pStyle w:val="ConsPlusNormal"/>
        <w:jc w:val="right"/>
      </w:pPr>
      <w:r>
        <w:t>от 22 июля 2010 г. N 1273</w:t>
      </w: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Title"/>
        <w:jc w:val="center"/>
      </w:pPr>
      <w:bookmarkStart w:id="1" w:name="P34"/>
      <w:bookmarkEnd w:id="1"/>
      <w:r>
        <w:t>ТИПОВОЙ РЕГЛАМЕНТ</w:t>
      </w:r>
    </w:p>
    <w:p w:rsidR="0022490A" w:rsidRDefault="0022490A">
      <w:pPr>
        <w:pStyle w:val="ConsPlusTitle"/>
        <w:jc w:val="center"/>
      </w:pPr>
      <w:r>
        <w:lastRenderedPageBreak/>
        <w:t>РАБОТЫ КОМИССИИ ПО ПРОВЕДЕНИЮ ТОРГОВ НА ПРАВО ЗАКЛЮЧЕНИЯ</w:t>
      </w:r>
    </w:p>
    <w:p w:rsidR="0022490A" w:rsidRDefault="0022490A">
      <w:pPr>
        <w:pStyle w:val="ConsPlusTitle"/>
        <w:jc w:val="center"/>
      </w:pPr>
      <w:r>
        <w:t>ДОГОВОРОВ АРЕНДЫ ОБЪЕКТОВ МУНИЦИПАЛЬНОГО НЕЖИЛОГО ФОНДА</w:t>
      </w:r>
    </w:p>
    <w:p w:rsidR="0022490A" w:rsidRDefault="0022490A">
      <w:pPr>
        <w:pStyle w:val="ConsPlusTitle"/>
        <w:jc w:val="center"/>
      </w:pPr>
      <w:r>
        <w:t>ГОРОДА МУРМАНСКА</w:t>
      </w: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Normal"/>
        <w:ind w:firstLine="540"/>
        <w:jc w:val="both"/>
      </w:pPr>
      <w:r>
        <w:t>1. Для проведения торгов на право заключения договоров аренды объектов муниципального нежилого фонда создается комиссия по проведению торгов (далее - комиссия).</w:t>
      </w:r>
    </w:p>
    <w:p w:rsidR="0022490A" w:rsidRDefault="0022490A">
      <w:pPr>
        <w:pStyle w:val="ConsPlusNormal"/>
        <w:ind w:firstLine="540"/>
        <w:jc w:val="both"/>
      </w:pPr>
      <w:r>
        <w:t>2. Организатор конкурса или аукциона до опубликования извещения о проведении конкурса или аукциона принимает решение о создании комиссии, определяет ее состав и порядок работы, назначает председателя комиссии.</w:t>
      </w:r>
    </w:p>
    <w:p w:rsidR="0022490A" w:rsidRDefault="0022490A">
      <w:pPr>
        <w:pStyle w:val="ConsPlusNormal"/>
        <w:ind w:firstLine="540"/>
        <w:jc w:val="both"/>
      </w:pPr>
      <w:r>
        <w:t>3. Число членов комиссии не может быть менее пяти человек.</w:t>
      </w:r>
    </w:p>
    <w:p w:rsidR="0022490A" w:rsidRDefault="0022490A">
      <w:pPr>
        <w:pStyle w:val="ConsPlusNormal"/>
        <w:ind w:firstLine="540"/>
        <w:jc w:val="both"/>
      </w:pPr>
      <w:r>
        <w:t>4. Замена члена комиссии допускается только по решению организатора конкурса или аукциона.</w:t>
      </w:r>
    </w:p>
    <w:p w:rsidR="0022490A" w:rsidRDefault="0022490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Комиссия при проведении торгов руководствуется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>
        <w:t xml:space="preserve"> в форме конкурса".</w:t>
      </w:r>
    </w:p>
    <w:p w:rsidR="0022490A" w:rsidRDefault="0022490A">
      <w:pPr>
        <w:pStyle w:val="ConsPlusNormal"/>
        <w:ind w:firstLine="540"/>
        <w:jc w:val="both"/>
      </w:pPr>
      <w:bookmarkStart w:id="2" w:name="P44"/>
      <w:bookmarkEnd w:id="2"/>
      <w:r>
        <w:t xml:space="preserve">6. </w:t>
      </w:r>
      <w:proofErr w:type="gramStart"/>
      <w:r>
        <w:t>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</w:t>
      </w:r>
      <w:proofErr w:type="gramEnd"/>
      <w:r>
        <w:t xml:space="preserve">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договора.</w:t>
      </w:r>
    </w:p>
    <w:p w:rsidR="0022490A" w:rsidRDefault="0022490A">
      <w:pPr>
        <w:pStyle w:val="ConsPlusNormal"/>
        <w:ind w:firstLine="540"/>
        <w:jc w:val="both"/>
      </w:pPr>
      <w:bookmarkStart w:id="3" w:name="P45"/>
      <w:bookmarkEnd w:id="3"/>
      <w:r>
        <w:t>7. Аукционной комиссией осуществляется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договора.</w:t>
      </w:r>
    </w:p>
    <w:p w:rsidR="0022490A" w:rsidRDefault="0022490A">
      <w:pPr>
        <w:pStyle w:val="ConsPlusNormal"/>
        <w:ind w:firstLine="540"/>
        <w:jc w:val="both"/>
      </w:pPr>
      <w:r>
        <w:t xml:space="preserve">8. Организатор конкурса или аукциона создает единую комиссию, осуществляющую функции, предусмотренные </w:t>
      </w:r>
      <w:hyperlink w:anchor="P44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45" w:history="1">
        <w:r>
          <w:rPr>
            <w:color w:val="0000FF"/>
          </w:rPr>
          <w:t>7</w:t>
        </w:r>
      </w:hyperlink>
      <w:r>
        <w:t xml:space="preserve"> настоящего типового регламента.</w:t>
      </w:r>
    </w:p>
    <w:p w:rsidR="0022490A" w:rsidRDefault="0022490A">
      <w:pPr>
        <w:pStyle w:val="ConsPlusNormal"/>
        <w:ind w:firstLine="540"/>
        <w:jc w:val="both"/>
      </w:pPr>
      <w:r>
        <w:t xml:space="preserve">9. Комиссия правомочна осуществлять функции, предусмотренные </w:t>
      </w:r>
      <w:hyperlink w:anchor="P44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45" w:history="1">
        <w:r>
          <w:rPr>
            <w:color w:val="0000FF"/>
          </w:rPr>
          <w:t>7</w:t>
        </w:r>
      </w:hyperlink>
      <w:r>
        <w:t xml:space="preserve"> настоящего типового регламента, если на заседании комиссии присутствуют не менее пятидесяти процентов общего числа ее членов.</w:t>
      </w:r>
    </w:p>
    <w:p w:rsidR="0022490A" w:rsidRDefault="0022490A">
      <w:pPr>
        <w:pStyle w:val="ConsPlusNormal"/>
        <w:ind w:firstLine="540"/>
        <w:jc w:val="both"/>
      </w:pPr>
      <w:r>
        <w:t xml:space="preserve">10. Члены комиссии должны быть уведомлены о месте, дате и времени проведения заседания комиссии не </w:t>
      </w:r>
      <w:proofErr w:type="gramStart"/>
      <w:r>
        <w:t>позднее</w:t>
      </w:r>
      <w:proofErr w:type="gramEnd"/>
      <w:r>
        <w:t xml:space="preserve"> чем за 5 дней.</w:t>
      </w:r>
    </w:p>
    <w:p w:rsidR="0022490A" w:rsidRDefault="0022490A">
      <w:pPr>
        <w:pStyle w:val="ConsPlusNormal"/>
        <w:ind w:firstLine="540"/>
        <w:jc w:val="both"/>
      </w:pPr>
      <w:r>
        <w:t>11. Члены комиссии лично участвуют в заседаниях и подписывают протоколы заседаний комиссии.</w:t>
      </w:r>
    </w:p>
    <w:p w:rsidR="0022490A" w:rsidRDefault="0022490A">
      <w:pPr>
        <w:pStyle w:val="ConsPlusNormal"/>
        <w:ind w:firstLine="540"/>
        <w:jc w:val="both"/>
      </w:pPr>
      <w:r>
        <w:t>12.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Normal"/>
        <w:jc w:val="right"/>
      </w:pPr>
      <w:r>
        <w:t>Заместитель главы</w:t>
      </w:r>
    </w:p>
    <w:p w:rsidR="0022490A" w:rsidRDefault="0022490A">
      <w:pPr>
        <w:pStyle w:val="ConsPlusNormal"/>
        <w:jc w:val="right"/>
      </w:pPr>
      <w:r>
        <w:t>администрации города Мурманска</w:t>
      </w:r>
    </w:p>
    <w:p w:rsidR="0022490A" w:rsidRDefault="0022490A">
      <w:pPr>
        <w:pStyle w:val="ConsPlusNormal"/>
        <w:jc w:val="right"/>
      </w:pPr>
      <w:r>
        <w:t>А.А.СЕРЯКОВ</w:t>
      </w: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Normal"/>
        <w:jc w:val="both"/>
      </w:pPr>
    </w:p>
    <w:p w:rsidR="0022490A" w:rsidRDefault="00224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DBD" w:rsidRDefault="0022490A"/>
    <w:sectPr w:rsidR="00245DBD" w:rsidSect="00F0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0A"/>
    <w:rsid w:val="0006789C"/>
    <w:rsid w:val="0022490A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7A271591CB694532365756A42DC91FC5A9C96799E6A88ED9E5F9116EA8F9B7353C49CB41C56E735D841C3Z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C7A271591CB69453237B787C2E8294FA58C39D7E9664D7B5C104CC41E385CC341C9DDEF01356E5C3Z7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7A271591CB69453237B787C2E8294FA58C39D7E9664D7B5C104CC41E385CC341C9DDEF01356E7C3Z4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EC7A271591CB69453237B787C2E8294FA54CB99739364D7B5C104CC41CEZ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7A271591CB694532365756A42DC91FC5A9C9679926B83EB9E5F9116EA8F9BC7Z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Игорь Васильевич</dc:creator>
  <cp:lastModifiedBy>Марков Игорь Васильевич</cp:lastModifiedBy>
  <cp:revision>1</cp:revision>
  <dcterms:created xsi:type="dcterms:W3CDTF">2016-02-03T05:25:00Z</dcterms:created>
  <dcterms:modified xsi:type="dcterms:W3CDTF">2016-02-03T05:25:00Z</dcterms:modified>
</cp:coreProperties>
</file>