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9A4BFF">
        <w:rPr>
          <w:b/>
          <w:bCs/>
          <w:smallCaps/>
          <w:sz w:val="28"/>
          <w:szCs w:val="28"/>
          <w:shd w:val="clear" w:color="auto" w:fill="FCFCFC"/>
        </w:rPr>
        <w:t>3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 квартал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2019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9A4BFF">
        <w:rPr>
          <w:b/>
          <w:bCs/>
          <w:smallCaps/>
          <w:sz w:val="28"/>
          <w:szCs w:val="28"/>
          <w:shd w:val="clear" w:color="auto" w:fill="FCFCFC"/>
        </w:rPr>
        <w:t>3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190441">
        <w:rPr>
          <w:b/>
          <w:bCs/>
          <w:smallCaps/>
          <w:sz w:val="28"/>
          <w:szCs w:val="28"/>
          <w:shd w:val="clear" w:color="auto" w:fill="FCFCFC"/>
        </w:rPr>
        <w:t>201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8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1D49A6" w:rsidRPr="00190441">
        <w:rPr>
          <w:b/>
          <w:bCs/>
          <w:smallCaps/>
          <w:sz w:val="28"/>
          <w:szCs w:val="28"/>
          <w:shd w:val="clear" w:color="auto" w:fill="FCFCFC"/>
        </w:rPr>
        <w:t>а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A4BFF">
        <w:rPr>
          <w:sz w:val="28"/>
          <w:szCs w:val="28"/>
          <w:shd w:val="clear" w:color="auto" w:fill="FCFCFC"/>
        </w:rPr>
        <w:t>3</w:t>
      </w:r>
      <w:r w:rsidR="001D49A6">
        <w:rPr>
          <w:sz w:val="28"/>
          <w:szCs w:val="28"/>
          <w:shd w:val="clear" w:color="auto" w:fill="FCFCFC"/>
        </w:rPr>
        <w:t xml:space="preserve"> квартал </w:t>
      </w:r>
      <w:r w:rsidR="00915AED" w:rsidRPr="00F853D4">
        <w:rPr>
          <w:bCs/>
          <w:sz w:val="28"/>
          <w:szCs w:val="28"/>
          <w:shd w:val="clear" w:color="auto" w:fill="FCFCFC"/>
        </w:rPr>
        <w:t>201</w:t>
      </w:r>
      <w:r w:rsidR="00837456">
        <w:rPr>
          <w:bCs/>
          <w:sz w:val="28"/>
          <w:szCs w:val="28"/>
          <w:shd w:val="clear" w:color="auto" w:fill="FCFCFC"/>
        </w:rPr>
        <w:t>9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Cs/>
          <w:sz w:val="28"/>
          <w:szCs w:val="28"/>
          <w:shd w:val="clear" w:color="auto" w:fill="FCFCFC"/>
        </w:rPr>
        <w:t>а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9A4BFF">
        <w:rPr>
          <w:sz w:val="28"/>
          <w:szCs w:val="28"/>
          <w:shd w:val="clear" w:color="auto" w:fill="FCFCFC"/>
        </w:rPr>
        <w:t>100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B442F8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9A4BFF">
        <w:rPr>
          <w:bCs/>
          <w:sz w:val="28"/>
          <w:szCs w:val="28"/>
          <w:shd w:val="clear" w:color="auto" w:fill="FCFCFC"/>
        </w:rPr>
        <w:t>3</w:t>
      </w:r>
      <w:r w:rsidR="001D49A6">
        <w:rPr>
          <w:bCs/>
          <w:sz w:val="28"/>
          <w:szCs w:val="28"/>
          <w:shd w:val="clear" w:color="auto" w:fill="FCFCFC"/>
        </w:rPr>
        <w:t xml:space="preserve"> кварталом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202744">
        <w:rPr>
          <w:bCs/>
          <w:sz w:val="28"/>
          <w:szCs w:val="28"/>
          <w:shd w:val="clear" w:color="auto" w:fill="FCFCFC"/>
        </w:rPr>
        <w:t>201</w:t>
      </w:r>
      <w:r w:rsidR="001D49A6">
        <w:rPr>
          <w:bCs/>
          <w:sz w:val="28"/>
          <w:szCs w:val="28"/>
          <w:shd w:val="clear" w:color="auto" w:fill="FCFCFC"/>
        </w:rPr>
        <w:t>8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 xml:space="preserve">года наблюдается </w:t>
      </w:r>
      <w:r w:rsidR="009A4BFF">
        <w:rPr>
          <w:bCs/>
          <w:sz w:val="28"/>
          <w:szCs w:val="28"/>
          <w:shd w:val="clear" w:color="auto" w:fill="FCFCFC"/>
        </w:rPr>
        <w:t>рост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1</w:t>
      </w:r>
      <w:r w:rsidR="004B62B7">
        <w:rPr>
          <w:bCs/>
          <w:sz w:val="28"/>
          <w:szCs w:val="28"/>
          <w:shd w:val="clear" w:color="auto" w:fill="FCFCFC"/>
        </w:rPr>
        <w:t>3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содержалось</w:t>
      </w:r>
      <w:r>
        <w:rPr>
          <w:sz w:val="28"/>
          <w:szCs w:val="28"/>
          <w:shd w:val="clear" w:color="auto" w:fill="FCFCFC"/>
        </w:rPr>
        <w:t xml:space="preserve"> </w:t>
      </w:r>
      <w:r w:rsidR="009A4BFF">
        <w:rPr>
          <w:sz w:val="28"/>
          <w:szCs w:val="28"/>
          <w:shd w:val="clear" w:color="auto" w:fill="FCFCFC"/>
        </w:rPr>
        <w:t>120</w:t>
      </w:r>
      <w:r w:rsidRPr="004E31A0">
        <w:rPr>
          <w:sz w:val="28"/>
          <w:szCs w:val="28"/>
          <w:shd w:val="clear" w:color="auto" w:fill="FCFCFC"/>
        </w:rPr>
        <w:t xml:space="preserve"> вопросов </w:t>
      </w:r>
      <w:r w:rsidRPr="004E31A0">
        <w:rPr>
          <w:sz w:val="28"/>
          <w:szCs w:val="28"/>
        </w:rPr>
        <w:t>по различным тематикам.</w:t>
      </w:r>
    </w:p>
    <w:p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1F75">
        <w:rPr>
          <w:b/>
          <w:smallCaps/>
          <w:sz w:val="28"/>
          <w:szCs w:val="28"/>
          <w:shd w:val="clear" w:color="auto" w:fill="FCFCFC"/>
        </w:rPr>
        <w:t>3</w:t>
      </w:r>
      <w:r>
        <w:rPr>
          <w:b/>
          <w:smallCaps/>
          <w:sz w:val="28"/>
          <w:szCs w:val="28"/>
          <w:shd w:val="clear" w:color="auto" w:fill="FCFCFC"/>
        </w:rPr>
        <w:t xml:space="preserve"> квартал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9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3</w:t>
      </w:r>
      <w:r w:rsidR="001D49A6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1D49A6">
        <w:rPr>
          <w:b/>
          <w:smallCaps/>
          <w:sz w:val="28"/>
          <w:szCs w:val="28"/>
          <w:shd w:val="clear" w:color="auto" w:fill="FCFCFC"/>
        </w:rPr>
        <w:t>8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1D49A6">
        <w:rPr>
          <w:b/>
          <w:smallCaps/>
          <w:sz w:val="28"/>
          <w:szCs w:val="28"/>
          <w:shd w:val="clear" w:color="auto" w:fill="FCFCFC"/>
        </w:rPr>
        <w:t>а</w:t>
      </w:r>
    </w:p>
    <w:p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3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201</w:t>
      </w:r>
      <w:r w:rsidR="000D7618">
        <w:rPr>
          <w:b/>
          <w:bCs/>
          <w:sz w:val="28"/>
          <w:szCs w:val="28"/>
          <w:shd w:val="clear" w:color="auto" w:fill="FCFCFC"/>
        </w:rPr>
        <w:t>9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3</w:t>
      </w:r>
      <w:r w:rsidR="001D49A6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1D49A6">
        <w:rPr>
          <w:b/>
          <w:bCs/>
          <w:sz w:val="28"/>
          <w:szCs w:val="28"/>
          <w:shd w:val="clear" w:color="auto" w:fill="FCFCFC"/>
        </w:rPr>
        <w:t>8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1D49A6">
        <w:rPr>
          <w:b/>
          <w:bCs/>
          <w:sz w:val="28"/>
          <w:szCs w:val="28"/>
          <w:shd w:val="clear" w:color="auto" w:fill="FCFCFC"/>
        </w:rPr>
        <w:t>а</w:t>
      </w:r>
    </w:p>
    <w:p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0"/>
        <w:gridCol w:w="1013"/>
        <w:gridCol w:w="8"/>
        <w:gridCol w:w="1246"/>
        <w:gridCol w:w="953"/>
        <w:gridCol w:w="657"/>
        <w:gridCol w:w="52"/>
        <w:gridCol w:w="1109"/>
        <w:gridCol w:w="872"/>
        <w:gridCol w:w="753"/>
      </w:tblGrid>
      <w:tr w:rsidR="000C5E27" w:rsidRPr="000C5E27" w:rsidTr="00AE0A79">
        <w:trPr>
          <w:jc w:val="right"/>
        </w:trPr>
        <w:tc>
          <w:tcPr>
            <w:tcW w:w="153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0C5E27" w:rsidRDefault="00381F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2018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1397" w:type="pct"/>
            <w:gridSpan w:val="4"/>
          </w:tcPr>
          <w:p w:rsidR="000C5E27" w:rsidRPr="000C5E27" w:rsidRDefault="00381F7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 xml:space="preserve"> квартал 2019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  <w:r w:rsidR="001D49A6">
              <w:rPr>
                <w:b/>
                <w:bCs/>
                <w:szCs w:val="28"/>
                <w:shd w:val="clear" w:color="auto" w:fill="FCFCFC"/>
              </w:rPr>
              <w:t>а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:rsidTr="00AE0A79">
        <w:trPr>
          <w:jc w:val="right"/>
        </w:trPr>
        <w:tc>
          <w:tcPr>
            <w:tcW w:w="1539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:rsidTr="00AE0A79">
        <w:trPr>
          <w:trHeight w:val="501"/>
          <w:jc w:val="right"/>
        </w:trPr>
        <w:tc>
          <w:tcPr>
            <w:tcW w:w="1539" w:type="pct"/>
            <w:gridSpan w:val="2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1" w:type="pct"/>
            <w:gridSpan w:val="2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5" w:type="pct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368" w:type="pct"/>
            <w:gridSpan w:val="2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76" w:type="pct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3" w:type="pct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91" w:type="pct"/>
            <w:vAlign w:val="center"/>
          </w:tcPr>
          <w:p w:rsidR="00381F75" w:rsidRPr="00381F75" w:rsidRDefault="00381F75" w:rsidP="0038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1F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16 %</w:t>
            </w:r>
          </w:p>
        </w:tc>
      </w:tr>
      <w:tr w:rsidR="00381F75" w:rsidRPr="00381F75" w:rsidTr="00AE0A79">
        <w:trPr>
          <w:jc w:val="right"/>
        </w:trPr>
        <w:tc>
          <w:tcPr>
            <w:tcW w:w="1539" w:type="pct"/>
            <w:gridSpan w:val="2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381F75" w:rsidRDefault="00381F75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1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75" w:rsidRPr="00381F75" w:rsidRDefault="00381F75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1F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381F75" w:rsidRPr="00381F75" w:rsidRDefault="00381F75" w:rsidP="00381F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81F75">
              <w:rPr>
                <w:b/>
                <w:bCs/>
                <w:shd w:val="clear" w:color="auto" w:fill="FCFCFC"/>
              </w:rPr>
              <w:t>-50 %</w:t>
            </w:r>
          </w:p>
        </w:tc>
      </w:tr>
      <w:tr w:rsidR="00381F75" w:rsidRPr="000C5E27" w:rsidTr="00AE0A79">
        <w:trPr>
          <w:jc w:val="right"/>
        </w:trPr>
        <w:tc>
          <w:tcPr>
            <w:tcW w:w="4609" w:type="pct"/>
            <w:gridSpan w:val="10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1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3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pct"/>
          </w:tcPr>
          <w:p w:rsidR="00AE0A79" w:rsidRPr="003C33B5" w:rsidRDefault="00AE0A7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43020D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7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5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41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03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3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91" w:type="pct"/>
          </w:tcPr>
          <w:p w:rsidR="00AE0A79" w:rsidRPr="003C33B5" w:rsidRDefault="00AE0A7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13,6 %</w:t>
            </w: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7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1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3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1" w:type="pct"/>
          </w:tcPr>
          <w:p w:rsidR="00AE0A79" w:rsidRPr="003C33B5" w:rsidRDefault="00AE0A7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8,3 %</w:t>
            </w:r>
          </w:p>
        </w:tc>
      </w:tr>
      <w:tr w:rsidR="00AE0A79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7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5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341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03" w:type="pct"/>
            <w:gridSpan w:val="2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3" w:type="pct"/>
          </w:tcPr>
          <w:p w:rsidR="00AE0A79" w:rsidRPr="003C33B5" w:rsidRDefault="00AE0A79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391" w:type="pct"/>
          </w:tcPr>
          <w:p w:rsidR="00AE0A79" w:rsidRPr="003C33B5" w:rsidRDefault="00AE0A79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18 %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D554D1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D554D1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:rsidR="00381F75" w:rsidRPr="003C33B5" w:rsidRDefault="00381F7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3C33B5" w:rsidRDefault="003C33B5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Служба</w:t>
            </w:r>
            <w:r w:rsidRPr="003C3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051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-66,7 %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33,3 %</w:t>
            </w:r>
          </w:p>
        </w:tc>
      </w:tr>
      <w:tr w:rsidR="003C33B5" w:rsidRPr="0043020D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  <w:gridSpan w:val="2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3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D45B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Руководителем структ.</w:t>
            </w:r>
            <w:r w:rsidR="00D45B1C"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2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C33B5" w:rsidRPr="000C5E2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:rsidR="003C33B5" w:rsidRPr="000C5E27" w:rsidRDefault="003C33B5" w:rsidP="00D45B1C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Заместителями руководителя структ.</w:t>
            </w:r>
            <w:r w:rsidR="00D45B1C"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:rsidR="003C33B5" w:rsidRPr="003C33B5" w:rsidRDefault="003C33B5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:rsidR="003C33B5" w:rsidRPr="003C33B5" w:rsidRDefault="003C33B5" w:rsidP="003C33B5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 w:rsidRPr="003C33B5">
              <w:rPr>
                <w:rStyle w:val="FontStyle24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3C33B5">
              <w:rPr>
                <w:b/>
                <w:bCs/>
                <w:i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3C33B5" w:rsidRPr="003C33B5" w:rsidRDefault="003C33B5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3C33B5">
              <w:rPr>
                <w:b/>
                <w:bCs/>
                <w:shd w:val="clear" w:color="auto" w:fill="FCFCFC"/>
              </w:rPr>
              <w:t>-100 %</w:t>
            </w:r>
          </w:p>
        </w:tc>
      </w:tr>
    </w:tbl>
    <w:p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4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4D94" w:rsidRDefault="00D93164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3164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>
        <w:rPr>
          <w:rFonts w:ascii="Times New Roman" w:hAnsi="Times New Roman"/>
          <w:sz w:val="28"/>
          <w:szCs w:val="28"/>
          <w:lang w:val="ru-RU"/>
        </w:rPr>
        <w:t>в 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квартале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5B1C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по сравнению с уровнем </w:t>
      </w:r>
      <w:r w:rsidR="00D45B1C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квартала </w:t>
      </w:r>
      <w:r w:rsidRPr="00D93164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D93164">
        <w:rPr>
          <w:rFonts w:ascii="Times New Roman" w:hAnsi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D45B1C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 %, что, вероятно, связано с 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ростом социальной </w:t>
      </w:r>
      <w:r w:rsidR="00210EA1">
        <w:rPr>
          <w:rFonts w:ascii="Times New Roman" w:hAnsi="Times New Roman"/>
          <w:sz w:val="28"/>
          <w:szCs w:val="28"/>
          <w:lang w:val="ru-RU"/>
        </w:rPr>
        <w:t>активности</w:t>
      </w:r>
      <w:r w:rsidR="00D45B1C">
        <w:rPr>
          <w:rFonts w:ascii="Times New Roman" w:hAnsi="Times New Roman"/>
          <w:sz w:val="28"/>
          <w:szCs w:val="28"/>
          <w:lang w:val="ru-RU"/>
        </w:rPr>
        <w:t xml:space="preserve"> и общественно-политической обстановкой в муниципальном образовании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0EA1">
        <w:rPr>
          <w:rFonts w:ascii="Times New Roman" w:hAnsi="Times New Roman"/>
          <w:sz w:val="28"/>
          <w:szCs w:val="28"/>
          <w:lang w:val="ru-RU"/>
        </w:rPr>
        <w:t>По-прежнему</w:t>
      </w:r>
      <w:r w:rsidR="00E07583">
        <w:rPr>
          <w:rFonts w:ascii="Times New Roman" w:hAnsi="Times New Roman"/>
          <w:sz w:val="28"/>
          <w:szCs w:val="28"/>
          <w:lang w:val="ru-RU"/>
        </w:rPr>
        <w:t xml:space="preserve"> превалируют письменные обращения, а также обращения, поступившие посредством электронной почты</w:t>
      </w:r>
      <w:r w:rsidR="009E4D9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E4D94" w:rsidRDefault="009E4D94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164" w:rsidRPr="001E75A1" w:rsidRDefault="00E07583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764FBB">
        <w:rPr>
          <w:b/>
          <w:bCs/>
          <w:sz w:val="28"/>
          <w:szCs w:val="28"/>
          <w:shd w:val="clear" w:color="auto" w:fill="FCFCFC"/>
        </w:rPr>
        <w:t>3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>с 3</w:t>
      </w:r>
      <w:r w:rsidR="000F0B62">
        <w:rPr>
          <w:b/>
          <w:bCs/>
          <w:sz w:val="28"/>
          <w:szCs w:val="28"/>
          <w:shd w:val="clear" w:color="auto" w:fill="FCFCFC"/>
        </w:rPr>
        <w:t xml:space="preserve"> кварталом</w:t>
      </w:r>
      <w:r w:rsidR="003B3E3D">
        <w:rPr>
          <w:b/>
          <w:bCs/>
          <w:sz w:val="28"/>
          <w:szCs w:val="28"/>
          <w:shd w:val="clear" w:color="auto" w:fill="FCFCFC"/>
        </w:rPr>
        <w:t xml:space="preserve"> </w:t>
      </w:r>
      <w:r w:rsidR="008E0FB9" w:rsidRPr="00482DE6">
        <w:rPr>
          <w:b/>
          <w:bCs/>
          <w:sz w:val="28"/>
          <w:szCs w:val="28"/>
          <w:shd w:val="clear" w:color="auto" w:fill="FCFCFC"/>
        </w:rPr>
        <w:t>201</w:t>
      </w:r>
      <w:r w:rsidR="000F0B62">
        <w:rPr>
          <w:b/>
          <w:bCs/>
          <w:sz w:val="28"/>
          <w:szCs w:val="28"/>
          <w:shd w:val="clear" w:color="auto" w:fill="FCFCFC"/>
        </w:rPr>
        <w:t>8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года</w:t>
      </w:r>
    </w:p>
    <w:p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:rsidTr="009A6BFE">
        <w:trPr>
          <w:jc w:val="center"/>
        </w:trPr>
        <w:tc>
          <w:tcPr>
            <w:tcW w:w="4661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1417" w:type="dxa"/>
          </w:tcPr>
          <w:p w:rsidR="009A6BFE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9A6BFE" w:rsidRPr="006C1E54">
              <w:rPr>
                <w:b/>
                <w:bCs/>
                <w:shd w:val="clear" w:color="auto" w:fill="FCFCFC"/>
              </w:rPr>
              <w:t>201</w:t>
            </w:r>
            <w:r w:rsidR="000F0B62">
              <w:rPr>
                <w:b/>
                <w:bCs/>
                <w:shd w:val="clear" w:color="auto" w:fill="FCFCFC"/>
              </w:rPr>
              <w:t>9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83" w:type="dxa"/>
          </w:tcPr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7369E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F0B6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417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77 %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417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 семья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18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19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5,2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7369E7" w:rsidRPr="006C1E54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417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7369E7" w:rsidRPr="000F0B62" w:rsidRDefault="000478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7369E7" w:rsidRPr="00BF3499" w:rsidTr="009A6BFE">
        <w:trPr>
          <w:jc w:val="center"/>
        </w:trPr>
        <w:tc>
          <w:tcPr>
            <w:tcW w:w="4661" w:type="dxa"/>
          </w:tcPr>
          <w:p w:rsidR="007369E7" w:rsidRPr="006C1E54" w:rsidRDefault="007369E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7369E7" w:rsidRPr="006C1E54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62</w:t>
            </w:r>
          </w:p>
        </w:tc>
        <w:tc>
          <w:tcPr>
            <w:tcW w:w="1417" w:type="dxa"/>
          </w:tcPr>
          <w:p w:rsidR="007369E7" w:rsidRPr="000F0B62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62</w:t>
            </w:r>
          </w:p>
        </w:tc>
        <w:tc>
          <w:tcPr>
            <w:tcW w:w="1383" w:type="dxa"/>
          </w:tcPr>
          <w:p w:rsidR="007369E7" w:rsidRPr="007369E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</w:tbl>
    <w:p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3</w:t>
      </w:r>
      <w:r>
        <w:rPr>
          <w:sz w:val="28"/>
          <w:szCs w:val="28"/>
          <w:shd w:val="clear" w:color="auto" w:fill="FCFCFC"/>
        </w:rPr>
        <w:t xml:space="preserve"> квартале 2019 года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764FBB">
        <w:rPr>
          <w:sz w:val="28"/>
          <w:szCs w:val="28"/>
          <w:shd w:val="clear" w:color="auto" w:fill="FCFCFC"/>
        </w:rPr>
        <w:t>77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764FBB">
        <w:rPr>
          <w:sz w:val="28"/>
          <w:szCs w:val="28"/>
          <w:shd w:val="clear" w:color="auto" w:fill="FCFCFC"/>
        </w:rPr>
        <w:t>увеличилось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764FBB">
        <w:rPr>
          <w:sz w:val="28"/>
          <w:szCs w:val="28"/>
          <w:shd w:val="clear" w:color="auto" w:fill="FCFCFC"/>
        </w:rPr>
        <w:t>инвалидов</w:t>
      </w:r>
      <w:r w:rsidR="002753A7">
        <w:rPr>
          <w:sz w:val="28"/>
          <w:szCs w:val="28"/>
          <w:shd w:val="clear" w:color="auto" w:fill="FCFCFC"/>
        </w:rPr>
        <w:t xml:space="preserve">, </w:t>
      </w:r>
      <w:r w:rsidR="00764FBB">
        <w:rPr>
          <w:sz w:val="28"/>
          <w:szCs w:val="28"/>
          <w:shd w:val="clear" w:color="auto" w:fill="FCFCFC"/>
        </w:rPr>
        <w:t>несущественно (на 5,2 %) увеличилось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многодетных семей, </w:t>
      </w:r>
      <w:r w:rsidR="00764FBB">
        <w:rPr>
          <w:sz w:val="28"/>
          <w:szCs w:val="28"/>
          <w:shd w:val="clear" w:color="auto" w:fill="FCFCFC"/>
        </w:rPr>
        <w:t>на прежнем уровне осталось</w:t>
      </w:r>
      <w:r w:rsidR="00966D62">
        <w:rPr>
          <w:sz w:val="28"/>
          <w:szCs w:val="28"/>
          <w:shd w:val="clear" w:color="auto" w:fill="FCFCFC"/>
        </w:rPr>
        <w:t xml:space="preserve"> количество обращений, поступивших от пенсионеров. При этом 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 xml:space="preserve">, не имеющих льготной категории, также осталось на прежнем уровне. </w:t>
      </w:r>
    </w:p>
    <w:p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Pr="009B2A0A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9B2A0A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 w:rsidR="002013D7" w:rsidRPr="009B2A0A">
        <w:rPr>
          <w:b/>
          <w:bCs/>
          <w:sz w:val="28"/>
          <w:szCs w:val="28"/>
          <w:shd w:val="clear" w:color="auto" w:fill="FCFCFC"/>
        </w:rPr>
        <w:t>адресан</w:t>
      </w:r>
      <w:r w:rsidRPr="009B2A0A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 3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D515EE"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9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3</w:t>
      </w:r>
      <w:r w:rsidR="000F0B62" w:rsidRPr="009B2A0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D515EE" w:rsidRPr="009B2A0A">
        <w:rPr>
          <w:b/>
          <w:bCs/>
          <w:sz w:val="28"/>
          <w:szCs w:val="28"/>
          <w:shd w:val="clear" w:color="auto" w:fill="FCFCFC"/>
        </w:rPr>
        <w:t>201</w:t>
      </w:r>
      <w:r w:rsidR="000F0B62" w:rsidRPr="009B2A0A">
        <w:rPr>
          <w:b/>
          <w:bCs/>
          <w:sz w:val="28"/>
          <w:szCs w:val="28"/>
          <w:shd w:val="clear" w:color="auto" w:fill="FCFCFC"/>
        </w:rPr>
        <w:t>8</w:t>
      </w:r>
      <w:r w:rsidR="00D515EE" w:rsidRPr="009B2A0A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F0B62" w:rsidRPr="009B2A0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0F0B62">
              <w:rPr>
                <w:b/>
                <w:bCs/>
                <w:shd w:val="clear" w:color="auto" w:fill="FCFCFC"/>
              </w:rPr>
              <w:t>8</w:t>
            </w:r>
            <w:r w:rsidR="00561808"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559" w:type="dxa"/>
          </w:tcPr>
          <w:p w:rsidR="00A44A81" w:rsidRPr="00EB0477" w:rsidRDefault="00764FBB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F0B62">
              <w:rPr>
                <w:b/>
                <w:bCs/>
                <w:shd w:val="clear" w:color="auto" w:fill="FCFCFC"/>
              </w:rPr>
              <w:t xml:space="preserve"> квартал </w:t>
            </w:r>
            <w:r w:rsidR="00561808" w:rsidRPr="00EB0477">
              <w:rPr>
                <w:b/>
                <w:bCs/>
                <w:shd w:val="clear" w:color="auto" w:fill="FCFCFC"/>
              </w:rPr>
              <w:t>201</w:t>
            </w:r>
            <w:r w:rsidR="000F0B62">
              <w:rPr>
                <w:b/>
                <w:bCs/>
                <w:shd w:val="clear" w:color="auto" w:fill="FCFCFC"/>
              </w:rPr>
              <w:t>9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="00561808"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  <w:r w:rsidR="000F0B6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807" w:type="dxa"/>
          </w:tcPr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4705F" w:rsidRDefault="007F60A8" w:rsidP="006B6AD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241115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-50 %</w:t>
            </w:r>
          </w:p>
        </w:tc>
      </w:tr>
      <w:tr w:rsidR="006B326A" w:rsidRPr="004E2C7E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0,00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C730E0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EB0477" w:rsidRDefault="006B6AD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100 %</w:t>
            </w:r>
          </w:p>
        </w:tc>
      </w:tr>
      <w:tr w:rsidR="006B326A" w:rsidRPr="0043020D" w:rsidTr="00D23465">
        <w:tc>
          <w:tcPr>
            <w:tcW w:w="4962" w:type="dxa"/>
          </w:tcPr>
          <w:p w:rsidR="006B326A" w:rsidRPr="002C6D04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6B326A" w:rsidRPr="00EB0477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4E2C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50 %</w:t>
            </w:r>
          </w:p>
        </w:tc>
      </w:tr>
      <w:tr w:rsidR="002013D7" w:rsidRPr="00A8564F" w:rsidTr="00D23465">
        <w:tc>
          <w:tcPr>
            <w:tcW w:w="4962" w:type="dxa"/>
          </w:tcPr>
          <w:p w:rsidR="002013D7" w:rsidRDefault="002013D7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Непосредственно в комитет </w:t>
            </w:r>
          </w:p>
        </w:tc>
        <w:tc>
          <w:tcPr>
            <w:tcW w:w="1453" w:type="dxa"/>
          </w:tcPr>
          <w:p w:rsidR="002013D7" w:rsidRDefault="001C4CC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44</w:t>
            </w:r>
          </w:p>
        </w:tc>
        <w:tc>
          <w:tcPr>
            <w:tcW w:w="1559" w:type="dxa"/>
          </w:tcPr>
          <w:p w:rsidR="002013D7" w:rsidRDefault="001C4CC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36</w:t>
            </w:r>
          </w:p>
        </w:tc>
        <w:tc>
          <w:tcPr>
            <w:tcW w:w="1807" w:type="dxa"/>
          </w:tcPr>
          <w:p w:rsidR="002013D7" w:rsidRDefault="001C4CC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-18 %</w:t>
            </w:r>
          </w:p>
        </w:tc>
      </w:tr>
      <w:tr w:rsidR="006B326A" w:rsidRPr="00946102" w:rsidTr="00D23465">
        <w:tc>
          <w:tcPr>
            <w:tcW w:w="4962" w:type="dxa"/>
          </w:tcPr>
          <w:p w:rsidR="006B326A" w:rsidRDefault="006B326A" w:rsidP="001D75E7">
            <w:pPr>
              <w:pStyle w:val="af3"/>
              <w:spacing w:before="0" w:beforeAutospacing="0" w:after="0" w:afterAutospacing="0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адресанты</w:t>
            </w:r>
          </w:p>
        </w:tc>
        <w:tc>
          <w:tcPr>
            <w:tcW w:w="1453" w:type="dxa"/>
          </w:tcPr>
          <w:p w:rsidR="006B326A" w:rsidRPr="006D247E" w:rsidRDefault="007F60A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6B326A" w:rsidRPr="000C31CB" w:rsidRDefault="001C4CC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>
              <w:rPr>
                <w:b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1807" w:type="dxa"/>
          </w:tcPr>
          <w:p w:rsidR="006B326A" w:rsidRPr="000C31CB" w:rsidRDefault="001C4CC8" w:rsidP="001D75E7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i/>
                <w:shd w:val="clear" w:color="auto" w:fill="FCFCFC"/>
              </w:rPr>
              <w:t>42,8 %</w:t>
            </w:r>
          </w:p>
        </w:tc>
      </w:tr>
    </w:tbl>
    <w:p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9B2A0A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lastRenderedPageBreak/>
        <w:t xml:space="preserve">При осуществлении сравнения количественного показателя обращений граждан за </w:t>
      </w:r>
      <w:r w:rsidR="001C4CC8">
        <w:rPr>
          <w:bCs/>
          <w:sz w:val="28"/>
          <w:szCs w:val="28"/>
          <w:shd w:val="clear" w:color="auto" w:fill="FCFCFC"/>
        </w:rPr>
        <w:t>3</w:t>
      </w:r>
      <w:r w:rsidRPr="001845B7">
        <w:rPr>
          <w:bCs/>
          <w:sz w:val="28"/>
          <w:szCs w:val="28"/>
          <w:shd w:val="clear" w:color="auto" w:fill="FCFCFC"/>
        </w:rPr>
        <w:t xml:space="preserve"> квартал 2019 года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весьма существенно, 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более чем на </w:t>
      </w:r>
      <w:r w:rsidR="001C4CC8">
        <w:rPr>
          <w:bCs/>
          <w:sz w:val="28"/>
          <w:szCs w:val="28"/>
          <w:shd w:val="clear" w:color="auto" w:fill="FCFCFC"/>
        </w:rPr>
        <w:t>18 %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снизилось 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, </w:t>
      </w:r>
      <w:r w:rsidR="001C4CC8">
        <w:rPr>
          <w:bCs/>
          <w:sz w:val="28"/>
          <w:szCs w:val="28"/>
          <w:shd w:val="clear" w:color="auto" w:fill="FCFCFC"/>
        </w:rPr>
        <w:t>увеличилось</w:t>
      </w:r>
      <w:r w:rsidR="009B2A0A" w:rsidRPr="001845B7">
        <w:rPr>
          <w:bCs/>
          <w:sz w:val="28"/>
          <w:szCs w:val="28"/>
          <w:shd w:val="clear" w:color="auto" w:fill="FCFCFC"/>
        </w:rPr>
        <w:t xml:space="preserve"> количество обращений</w:t>
      </w:r>
      <w:r w:rsidR="009B2A0A">
        <w:rPr>
          <w:bCs/>
          <w:sz w:val="28"/>
          <w:szCs w:val="28"/>
          <w:shd w:val="clear" w:color="auto" w:fill="FCFCFC"/>
        </w:rPr>
        <w:t>, поступивших из пр</w:t>
      </w:r>
      <w:r w:rsidR="001C4CC8">
        <w:rPr>
          <w:bCs/>
          <w:sz w:val="28"/>
          <w:szCs w:val="28"/>
          <w:shd w:val="clear" w:color="auto" w:fill="FCFCFC"/>
        </w:rPr>
        <w:t>авительства Мурманской области, а также Мурманской областной Думы и Совета депутатов города Мурманска.</w:t>
      </w:r>
    </w:p>
    <w:p w:rsidR="001C4CC8" w:rsidRDefault="001C4CC8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3B019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26,6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8A39F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12,5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CC3473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BB7D29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</w:t>
      </w:r>
      <w:r w:rsidR="00CC3473">
        <w:rPr>
          <w:sz w:val="28"/>
          <w:szCs w:val="28"/>
          <w:shd w:val="clear" w:color="auto" w:fill="FDFBF4"/>
        </w:rPr>
        <w:t>1</w:t>
      </w:r>
      <w:r w:rsidR="00882D57" w:rsidRPr="0010397C">
        <w:rPr>
          <w:sz w:val="28"/>
          <w:szCs w:val="28"/>
          <w:shd w:val="clear" w:color="auto" w:fill="FDFBF4"/>
        </w:rPr>
        <w:t xml:space="preserve">.  Вопросы </w:t>
      </w:r>
      <w:r w:rsidRPr="0010397C">
        <w:rPr>
          <w:b/>
          <w:sz w:val="28"/>
          <w:szCs w:val="28"/>
          <w:shd w:val="clear" w:color="auto" w:fill="FDFBF4"/>
        </w:rPr>
        <w:t>«</w:t>
      </w:r>
      <w:r w:rsidR="003B019E">
        <w:rPr>
          <w:b/>
          <w:sz w:val="28"/>
          <w:szCs w:val="28"/>
          <w:shd w:val="clear" w:color="auto" w:fill="FDFBF4"/>
        </w:rPr>
        <w:t>Жилище</w:t>
      </w:r>
      <w:r>
        <w:rPr>
          <w:b/>
          <w:sz w:val="28"/>
          <w:szCs w:val="28"/>
          <w:shd w:val="clear" w:color="auto" w:fill="FDFBF4"/>
        </w:rPr>
        <w:t>»</w:t>
      </w:r>
      <w:r w:rsidR="00882D57" w:rsidRPr="0010397C">
        <w:rPr>
          <w:sz w:val="28"/>
          <w:szCs w:val="28"/>
          <w:shd w:val="clear" w:color="auto" w:fill="FDFBF4"/>
        </w:rPr>
        <w:t xml:space="preserve"> составляют </w:t>
      </w:r>
      <w:r w:rsidR="009D09BC">
        <w:rPr>
          <w:sz w:val="28"/>
          <w:szCs w:val="28"/>
          <w:shd w:val="clear" w:color="auto" w:fill="FDFBF4"/>
        </w:rPr>
        <w:t>1</w:t>
      </w:r>
      <w:r w:rsidR="003B019E">
        <w:rPr>
          <w:sz w:val="28"/>
          <w:szCs w:val="28"/>
          <w:shd w:val="clear" w:color="auto" w:fill="FDFBF4"/>
        </w:rPr>
        <w:t>5</w:t>
      </w:r>
      <w:r w:rsidR="00882D57" w:rsidRPr="0010397C">
        <w:rPr>
          <w:sz w:val="28"/>
          <w:szCs w:val="28"/>
          <w:shd w:val="clear" w:color="auto" w:fill="FDFBF4"/>
        </w:rPr>
        <w:t xml:space="preserve"> обращени</w:t>
      </w:r>
      <w:r w:rsidR="003B019E">
        <w:rPr>
          <w:sz w:val="28"/>
          <w:szCs w:val="28"/>
          <w:shd w:val="clear" w:color="auto" w:fill="FDFBF4"/>
        </w:rPr>
        <w:t>й</w:t>
      </w:r>
      <w:r w:rsidR="00882D57" w:rsidRPr="0010397C">
        <w:rPr>
          <w:sz w:val="28"/>
          <w:szCs w:val="28"/>
          <w:shd w:val="clear" w:color="auto" w:fill="FDFBF4"/>
        </w:rPr>
        <w:t xml:space="preserve">, что составляет </w:t>
      </w:r>
      <w:r w:rsidR="009D09BC">
        <w:rPr>
          <w:sz w:val="28"/>
          <w:szCs w:val="28"/>
          <w:shd w:val="clear" w:color="auto" w:fill="FDFBF4"/>
        </w:rPr>
        <w:t xml:space="preserve">        12,5</w:t>
      </w:r>
      <w:r w:rsidR="0010168F" w:rsidRPr="008419F3">
        <w:rPr>
          <w:sz w:val="28"/>
          <w:szCs w:val="28"/>
          <w:shd w:val="clear" w:color="auto" w:fill="FDFBF4"/>
        </w:rPr>
        <w:t xml:space="preserve"> %</w:t>
      </w:r>
      <w:r w:rsidR="00882D57" w:rsidRPr="0010397C">
        <w:rPr>
          <w:sz w:val="28"/>
          <w:szCs w:val="28"/>
          <w:shd w:val="clear" w:color="auto" w:fill="FDFBF4"/>
        </w:rPr>
        <w:t xml:space="preserve"> от общего количеств</w:t>
      </w:r>
      <w:r>
        <w:rPr>
          <w:sz w:val="28"/>
          <w:szCs w:val="28"/>
          <w:shd w:val="clear" w:color="auto" w:fill="FDFBF4"/>
        </w:rPr>
        <w:t>а обращений. По сравнению с АППГ</w:t>
      </w:r>
      <w:r w:rsidR="00882D57" w:rsidRPr="0010397C">
        <w:rPr>
          <w:sz w:val="28"/>
          <w:szCs w:val="28"/>
          <w:shd w:val="clear" w:color="auto" w:fill="FDFBF4"/>
        </w:rPr>
        <w:t xml:space="preserve"> наблюдается </w:t>
      </w:r>
      <w:r w:rsidR="00054064">
        <w:rPr>
          <w:sz w:val="28"/>
          <w:szCs w:val="28"/>
          <w:shd w:val="clear" w:color="auto" w:fill="FDFBF4"/>
        </w:rPr>
        <w:t xml:space="preserve">увеличение показателя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3B019E" w:rsidRPr="0010168F" w:rsidTr="00054064">
        <w:trPr>
          <w:trHeight w:val="300"/>
        </w:trPr>
        <w:tc>
          <w:tcPr>
            <w:tcW w:w="6372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Жилище</w:t>
            </w:r>
          </w:p>
        </w:tc>
        <w:tc>
          <w:tcPr>
            <w:tcW w:w="1073" w:type="dxa"/>
            <w:hideMark/>
          </w:tcPr>
          <w:p w:rsidR="003B019E" w:rsidRPr="0010168F" w:rsidRDefault="00A62B50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3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20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года</w:t>
            </w:r>
          </w:p>
        </w:tc>
        <w:tc>
          <w:tcPr>
            <w:tcW w:w="1073" w:type="dxa"/>
            <w:hideMark/>
          </w:tcPr>
          <w:p w:rsidR="003B019E" w:rsidRPr="0010168F" w:rsidRDefault="00A62B50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3</w:t>
            </w:r>
            <w:r w:rsidR="00054064">
              <w:rPr>
                <w:b/>
                <w:bCs/>
                <w:sz w:val="23"/>
                <w:szCs w:val="23"/>
                <w:shd w:val="clear" w:color="auto" w:fill="FCFCFC"/>
              </w:rPr>
              <w:t xml:space="preserve"> </w:t>
            </w:r>
            <w:r w:rsidR="003B019E" w:rsidRPr="0010168F">
              <w:rPr>
                <w:b/>
                <w:bCs/>
                <w:sz w:val="23"/>
                <w:szCs w:val="23"/>
                <w:shd w:val="clear" w:color="auto" w:fill="FCFCFC"/>
              </w:rPr>
              <w:t>квартал 2019 года</w:t>
            </w:r>
          </w:p>
        </w:tc>
        <w:tc>
          <w:tcPr>
            <w:tcW w:w="1335" w:type="dxa"/>
          </w:tcPr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3B019E" w:rsidRPr="0010168F" w:rsidRDefault="003B019E" w:rsidP="0005406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3B019E" w:rsidRPr="00843870" w:rsidTr="00054064">
        <w:trPr>
          <w:trHeight w:val="300"/>
        </w:trPr>
        <w:tc>
          <w:tcPr>
            <w:tcW w:w="6372" w:type="dxa"/>
            <w:hideMark/>
          </w:tcPr>
          <w:p w:rsidR="003B019E" w:rsidRPr="003B019E" w:rsidRDefault="003B019E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073" w:type="dxa"/>
            <w:hideMark/>
          </w:tcPr>
          <w:p w:rsidR="003B019E" w:rsidRPr="00991848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3B019E" w:rsidRPr="002D764F" w:rsidRDefault="0014222B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054064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35" w:type="dxa"/>
          </w:tcPr>
          <w:p w:rsidR="003B019E" w:rsidRPr="00843870" w:rsidRDefault="0014222B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93,3</w:t>
            </w:r>
            <w:r w:rsidR="00054064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CC3473" w:rsidRPr="00843870" w:rsidTr="00054064">
        <w:trPr>
          <w:trHeight w:val="300"/>
        </w:trPr>
        <w:tc>
          <w:tcPr>
            <w:tcW w:w="6372" w:type="dxa"/>
            <w:hideMark/>
          </w:tcPr>
          <w:p w:rsidR="00CC3473" w:rsidRPr="009D09BC" w:rsidRDefault="009D09BC" w:rsidP="009D09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73" w:type="dxa"/>
            <w:hideMark/>
          </w:tcPr>
          <w:p w:rsidR="00CC3473" w:rsidRPr="002A5791" w:rsidRDefault="009D09BC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5F29D9" w:rsidRDefault="009D09BC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591871" w:rsidRDefault="00CC3473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2D764F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054064">
        <w:trPr>
          <w:trHeight w:val="300"/>
        </w:trPr>
        <w:tc>
          <w:tcPr>
            <w:tcW w:w="6372" w:type="dxa"/>
            <w:hideMark/>
          </w:tcPr>
          <w:p w:rsidR="00CC3473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2A579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RPr="00D951F1" w:rsidTr="009D09BC">
        <w:trPr>
          <w:trHeight w:val="300"/>
        </w:trPr>
        <w:tc>
          <w:tcPr>
            <w:tcW w:w="6372" w:type="dxa"/>
          </w:tcPr>
          <w:p w:rsidR="00CC3473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hideMark/>
          </w:tcPr>
          <w:p w:rsidR="00CC3473" w:rsidRPr="002A2019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A01F9C" w:rsidRDefault="009D09BC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5" w:type="dxa"/>
          </w:tcPr>
          <w:p w:rsidR="00CC3473" w:rsidRPr="00D951F1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C3473" w:rsidTr="00054064">
        <w:trPr>
          <w:trHeight w:val="300"/>
        </w:trPr>
        <w:tc>
          <w:tcPr>
            <w:tcW w:w="6372" w:type="dxa"/>
            <w:hideMark/>
          </w:tcPr>
          <w:p w:rsidR="00CC3473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073" w:type="dxa"/>
            <w:hideMark/>
          </w:tcPr>
          <w:p w:rsidR="00CC3473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  <w:hideMark/>
          </w:tcPr>
          <w:p w:rsidR="00CC3473" w:rsidRPr="006E13D5" w:rsidRDefault="009D09BC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5" w:type="dxa"/>
          </w:tcPr>
          <w:p w:rsidR="00CC3473" w:rsidRDefault="00CC3473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D09BC" w:rsidRPr="009D09BC" w:rsidTr="00054064">
        <w:trPr>
          <w:trHeight w:val="300"/>
        </w:trPr>
        <w:tc>
          <w:tcPr>
            <w:tcW w:w="6372" w:type="dxa"/>
          </w:tcPr>
          <w:p w:rsidR="009D09BC" w:rsidRPr="009D09BC" w:rsidRDefault="009D09BC" w:rsidP="009D09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073" w:type="dxa"/>
          </w:tcPr>
          <w:p w:rsidR="009D09BC" w:rsidRDefault="009D09BC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073" w:type="dxa"/>
          </w:tcPr>
          <w:p w:rsidR="009D09BC" w:rsidRDefault="009D09BC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5" w:type="dxa"/>
          </w:tcPr>
          <w:p w:rsidR="009D09BC" w:rsidRDefault="009D09BC" w:rsidP="009D09BC">
            <w:pPr>
              <w:pStyle w:val="af3"/>
              <w:tabs>
                <w:tab w:val="left" w:pos="1134"/>
              </w:tabs>
              <w:spacing w:before="0" w:beforeAutospacing="0" w:after="0" w:afterAutospacing="0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100 </w:t>
            </w:r>
          </w:p>
        </w:tc>
      </w:tr>
    </w:tbl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054064" w:rsidRPr="001E75A1" w:rsidRDefault="00054064" w:rsidP="00054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D09BC">
        <w:rPr>
          <w:rFonts w:ascii="Times New Roman" w:hAnsi="Times New Roman"/>
          <w:sz w:val="28"/>
          <w:szCs w:val="28"/>
          <w:lang w:val="ru-RU"/>
        </w:rPr>
        <w:t>3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 xml:space="preserve">, касающихся вопросов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«Жилище»,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</w:t>
      </w:r>
      <w:r>
        <w:rPr>
          <w:rFonts w:ascii="Times New Roman" w:hAnsi="Times New Roman"/>
          <w:sz w:val="28"/>
          <w:szCs w:val="28"/>
          <w:lang w:val="ru-RU"/>
        </w:rPr>
        <w:t>увеличилось,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комитета, а также, вероятно, с общей тенденцией </w:t>
      </w:r>
      <w:r w:rsidR="009D09BC">
        <w:rPr>
          <w:rFonts w:ascii="Times New Roman" w:hAnsi="Times New Roman"/>
          <w:sz w:val="28"/>
          <w:szCs w:val="28"/>
          <w:lang w:val="ru-RU"/>
        </w:rPr>
        <w:t>роста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количества обращений. </w:t>
      </w:r>
    </w:p>
    <w:p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:rsidR="00882D57" w:rsidRDefault="00CC3473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sz w:val="28"/>
          <w:szCs w:val="28"/>
          <w:shd w:val="clear" w:color="auto" w:fill="FDFBF4"/>
        </w:rPr>
        <w:t>1.2</w:t>
      </w:r>
      <w:r w:rsidR="00054064">
        <w:rPr>
          <w:sz w:val="28"/>
          <w:szCs w:val="28"/>
          <w:shd w:val="clear" w:color="auto" w:fill="FDFBF4"/>
        </w:rPr>
        <w:t xml:space="preserve">. </w:t>
      </w:r>
      <w:r w:rsidR="00A62B50">
        <w:rPr>
          <w:sz w:val="28"/>
          <w:szCs w:val="28"/>
          <w:shd w:val="clear" w:color="auto" w:fill="FDFBF4"/>
        </w:rPr>
        <w:t>По вопросам</w:t>
      </w:r>
      <w:r w:rsidR="00054064" w:rsidRPr="0010397C">
        <w:rPr>
          <w:sz w:val="28"/>
          <w:szCs w:val="28"/>
          <w:shd w:val="clear" w:color="auto" w:fill="FDFBF4"/>
        </w:rPr>
        <w:t xml:space="preserve"> </w:t>
      </w:r>
      <w:r w:rsidR="00054064" w:rsidRPr="00054064">
        <w:rPr>
          <w:b/>
          <w:sz w:val="28"/>
          <w:szCs w:val="28"/>
          <w:shd w:val="clear" w:color="auto" w:fill="FDFBF4"/>
        </w:rPr>
        <w:t>«</w:t>
      </w:r>
      <w:r w:rsidR="00054064" w:rsidRPr="00054064">
        <w:rPr>
          <w:b/>
          <w:bCs/>
          <w:sz w:val="28"/>
          <w:szCs w:val="28"/>
          <w:shd w:val="clear" w:color="auto" w:fill="FCFCFC"/>
        </w:rPr>
        <w:t>Коммунальное хозяйство</w:t>
      </w:r>
      <w:r w:rsidR="00054064" w:rsidRPr="00054064">
        <w:rPr>
          <w:b/>
          <w:sz w:val="28"/>
          <w:szCs w:val="28"/>
          <w:shd w:val="clear" w:color="auto" w:fill="FDFBF4"/>
        </w:rPr>
        <w:t>»</w:t>
      </w:r>
      <w:r w:rsidR="00A62B50">
        <w:rPr>
          <w:sz w:val="28"/>
          <w:szCs w:val="28"/>
          <w:shd w:val="clear" w:color="auto" w:fill="FDFBF4"/>
        </w:rPr>
        <w:t xml:space="preserve"> в 3 квартале 2019 года обращений не поступало. </w:t>
      </w:r>
    </w:p>
    <w:p w:rsidR="00A62B50" w:rsidRDefault="00A62B50" w:rsidP="00A62B50">
      <w:pPr>
        <w:pStyle w:val="af3"/>
        <w:tabs>
          <w:tab w:val="left" w:pos="3698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ab/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991848" w:rsidRPr="00991848" w:rsidTr="00A62B50">
        <w:trPr>
          <w:trHeight w:val="300"/>
        </w:trPr>
        <w:tc>
          <w:tcPr>
            <w:tcW w:w="6148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073" w:type="dxa"/>
            <w:hideMark/>
          </w:tcPr>
          <w:p w:rsidR="00991848" w:rsidRPr="0010168F" w:rsidRDefault="00A62B5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3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  <w:lang w:val="en-US"/>
              </w:rPr>
              <w:t>1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073" w:type="dxa"/>
            <w:hideMark/>
          </w:tcPr>
          <w:p w:rsidR="00991848" w:rsidRPr="0010168F" w:rsidRDefault="00A62B5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3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квартал 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>201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>9</w:t>
            </w:r>
            <w:r w:rsidR="00991848" w:rsidRPr="0010168F">
              <w:rPr>
                <w:b/>
                <w:bCs/>
                <w:sz w:val="23"/>
                <w:szCs w:val="23"/>
                <w:shd w:val="clear" w:color="auto" w:fill="FCFCFC"/>
              </w:rPr>
              <w:t xml:space="preserve"> год</w:t>
            </w:r>
            <w:r w:rsidR="0010168F" w:rsidRPr="0010168F">
              <w:rPr>
                <w:b/>
                <w:bCs/>
                <w:sz w:val="23"/>
                <w:szCs w:val="23"/>
                <w:shd w:val="clear" w:color="auto" w:fill="FCFCFC"/>
              </w:rPr>
              <w:t>а</w:t>
            </w:r>
          </w:p>
        </w:tc>
        <w:tc>
          <w:tcPr>
            <w:tcW w:w="1333" w:type="dxa"/>
          </w:tcPr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:rsidR="00991848" w:rsidRPr="0010168F" w:rsidRDefault="0099184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991848" w:rsidRPr="00991848" w:rsidTr="00A62B50">
        <w:trPr>
          <w:trHeight w:val="300"/>
        </w:trPr>
        <w:tc>
          <w:tcPr>
            <w:tcW w:w="6148" w:type="dxa"/>
            <w:hideMark/>
          </w:tcPr>
          <w:p w:rsidR="00991848" w:rsidRPr="00991848" w:rsidRDefault="0099184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91848">
              <w:rPr>
                <w:b/>
                <w:bCs/>
                <w:shd w:val="clear" w:color="auto" w:fill="FCFCFC"/>
                <w:lang w:val="en-US"/>
              </w:rPr>
              <w:t>Коммунальное хозяйство</w:t>
            </w:r>
          </w:p>
        </w:tc>
        <w:tc>
          <w:tcPr>
            <w:tcW w:w="1073" w:type="dxa"/>
            <w:hideMark/>
          </w:tcPr>
          <w:p w:rsidR="00991848" w:rsidRPr="00991848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073" w:type="dxa"/>
            <w:hideMark/>
          </w:tcPr>
          <w:p w:rsidR="00991848" w:rsidRPr="002D764F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3" w:type="dxa"/>
          </w:tcPr>
          <w:p w:rsidR="00991848" w:rsidRPr="00843870" w:rsidRDefault="0010168F" w:rsidP="0005406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054064">
              <w:rPr>
                <w:bCs/>
                <w:shd w:val="clear" w:color="auto" w:fill="FCFCFC"/>
              </w:rPr>
              <w:t>77</w:t>
            </w:r>
            <w:r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054064" w:rsidRPr="0010168F" w:rsidTr="00A62B50">
        <w:trPr>
          <w:trHeight w:val="300"/>
        </w:trPr>
        <w:tc>
          <w:tcPr>
            <w:tcW w:w="6148" w:type="dxa"/>
          </w:tcPr>
          <w:p w:rsidR="00054064" w:rsidRPr="00A62B50" w:rsidRDefault="00A62B50" w:rsidP="00A62B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2B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073" w:type="dxa"/>
            <w:hideMark/>
          </w:tcPr>
          <w:p w:rsidR="00054064" w:rsidRPr="002A2019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:rsidR="00054064" w:rsidRPr="00D951F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54064" w:rsidRPr="0010168F" w:rsidTr="00A62B50">
        <w:trPr>
          <w:trHeight w:val="300"/>
        </w:trPr>
        <w:tc>
          <w:tcPr>
            <w:tcW w:w="6148" w:type="dxa"/>
            <w:hideMark/>
          </w:tcPr>
          <w:p w:rsidR="00054064" w:rsidRPr="00054064" w:rsidRDefault="00054064" w:rsidP="000540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40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hideMark/>
          </w:tcPr>
          <w:p w:rsidR="00054064" w:rsidRPr="002A2019" w:rsidRDefault="00A62B5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073" w:type="dxa"/>
            <w:hideMark/>
          </w:tcPr>
          <w:p w:rsidR="00054064" w:rsidRPr="00A01F9C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</w:tcPr>
          <w:p w:rsidR="00054064" w:rsidRPr="00D951F1" w:rsidRDefault="00054064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A60EAF" w:rsidRDefault="00A60EAF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75A1" w:rsidRPr="001E75A1" w:rsidRDefault="001E75A1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A62B50">
        <w:rPr>
          <w:rFonts w:ascii="Times New Roman" w:hAnsi="Times New Roman"/>
          <w:sz w:val="28"/>
          <w:szCs w:val="28"/>
          <w:lang w:val="ru-RU"/>
        </w:rPr>
        <w:t>3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«Коммунальное хозяйство»</w:t>
      </w:r>
      <w:r w:rsidR="005332CD">
        <w:rPr>
          <w:rFonts w:ascii="Times New Roman" w:hAnsi="Times New Roman"/>
          <w:sz w:val="28"/>
          <w:szCs w:val="28"/>
          <w:lang w:val="ru-RU"/>
        </w:rPr>
        <w:t>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</w:t>
      </w:r>
      <w:r w:rsidR="0014222B">
        <w:rPr>
          <w:rFonts w:ascii="Times New Roman" w:hAnsi="Times New Roman"/>
          <w:sz w:val="28"/>
          <w:szCs w:val="28"/>
          <w:lang w:val="ru-RU"/>
        </w:rPr>
        <w:t xml:space="preserve"> комитета. </w:t>
      </w:r>
    </w:p>
    <w:p w:rsidR="0010397C" w:rsidRDefault="0010397C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:rsidR="00A62B50" w:rsidRDefault="00882D57" w:rsidP="00A62B50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DD66E0">
        <w:rPr>
          <w:bCs/>
          <w:sz w:val="28"/>
          <w:szCs w:val="28"/>
          <w:shd w:val="clear" w:color="auto" w:fill="FCFCFC"/>
        </w:rPr>
        <w:t>3</w:t>
      </w:r>
      <w:r w:rsidR="00A62B50">
        <w:rPr>
          <w:bCs/>
          <w:sz w:val="28"/>
          <w:szCs w:val="28"/>
          <w:shd w:val="clear" w:color="auto" w:fill="FCFCFC"/>
        </w:rPr>
        <w:t>. По вопросам</w:t>
      </w:r>
      <w:r>
        <w:rPr>
          <w:bCs/>
          <w:sz w:val="28"/>
          <w:szCs w:val="28"/>
          <w:shd w:val="clear" w:color="auto" w:fill="FCFCFC"/>
        </w:rPr>
        <w:t xml:space="preserve"> «</w:t>
      </w:r>
      <w:r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A62B50">
        <w:rPr>
          <w:b/>
          <w:bCs/>
          <w:sz w:val="28"/>
          <w:szCs w:val="28"/>
          <w:shd w:val="clear" w:color="auto" w:fill="FCFCFC"/>
        </w:rPr>
        <w:t xml:space="preserve"> </w:t>
      </w:r>
      <w:r w:rsidR="00A62B50">
        <w:rPr>
          <w:sz w:val="28"/>
          <w:szCs w:val="28"/>
          <w:shd w:val="clear" w:color="auto" w:fill="FDFBF4"/>
        </w:rPr>
        <w:t xml:space="preserve">в 3 квартале 2019 года обращений не поступало. </w:t>
      </w:r>
    </w:p>
    <w:p w:rsidR="00882D57" w:rsidRPr="000A2259" w:rsidRDefault="00882D57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A62B5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CF4C6C">
              <w:rPr>
                <w:b/>
                <w:bCs/>
                <w:shd w:val="clear" w:color="auto" w:fill="FCFCFC"/>
              </w:rPr>
              <w:t xml:space="preserve"> кв. 2018</w:t>
            </w:r>
            <w:r w:rsidR="005F29D9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CF4C6C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5F29D9" w:rsidRPr="00EB0477" w:rsidRDefault="00A62B5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CF4C6C">
              <w:rPr>
                <w:b/>
                <w:bCs/>
                <w:shd w:val="clear" w:color="auto" w:fill="FCFCFC"/>
              </w:rPr>
              <w:t xml:space="preserve"> кв. </w:t>
            </w:r>
            <w:r w:rsidR="005F29D9" w:rsidRPr="00EB0477">
              <w:rPr>
                <w:b/>
                <w:bCs/>
                <w:shd w:val="clear" w:color="auto" w:fill="FCFCFC"/>
              </w:rPr>
              <w:t>201</w:t>
            </w:r>
            <w:r w:rsidR="00CF4C6C">
              <w:rPr>
                <w:b/>
                <w:bCs/>
                <w:shd w:val="clear" w:color="auto" w:fill="FCFCFC"/>
              </w:rPr>
              <w:t>9</w:t>
            </w:r>
            <w:r w:rsidR="005F29D9">
              <w:rPr>
                <w:b/>
                <w:bCs/>
                <w:shd w:val="clear" w:color="auto" w:fill="FCFCFC"/>
              </w:rPr>
              <w:t xml:space="preserve"> </w:t>
            </w:r>
            <w:r w:rsidR="005F29D9" w:rsidRPr="00EB0477">
              <w:rPr>
                <w:b/>
                <w:bCs/>
                <w:shd w:val="clear" w:color="auto" w:fill="FCFCFC"/>
              </w:rPr>
              <w:t>год</w:t>
            </w:r>
            <w:r w:rsidR="00CF4C6C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5F29D9" w:rsidRPr="00EB0477" w:rsidRDefault="005F29D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CF4C6C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792" w:type="dxa"/>
            <w:hideMark/>
          </w:tcPr>
          <w:p w:rsidR="005F29D9" w:rsidRPr="00C8586B" w:rsidRDefault="00A60EAF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5F29D9" w:rsidRDefault="00CF4C6C" w:rsidP="0014222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14222B">
              <w:rPr>
                <w:b/>
                <w:bCs/>
                <w:shd w:val="clear" w:color="auto" w:fill="FCFCFC"/>
              </w:rPr>
              <w:t>85,7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62B50" w:rsidRPr="00CF4C6C" w:rsidTr="00591871">
        <w:trPr>
          <w:trHeight w:val="300"/>
        </w:trPr>
        <w:tc>
          <w:tcPr>
            <w:tcW w:w="6931" w:type="dxa"/>
            <w:hideMark/>
          </w:tcPr>
          <w:p w:rsidR="00A62B50" w:rsidRPr="009C2A02" w:rsidRDefault="00A62B50" w:rsidP="009C2A02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ru-RU"/>
              </w:rPr>
            </w:pP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Обеспечение жильем инвалидов и семей, имеющих детей</w:t>
            </w:r>
            <w:r w:rsid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792" w:type="dxa"/>
            <w:hideMark/>
          </w:tcPr>
          <w:p w:rsidR="00A62B50" w:rsidRPr="005F29D9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2B50" w:rsidRPr="0084387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2B50" w:rsidRPr="00591871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2B50" w:rsidRPr="00CF4C6C" w:rsidTr="00591871">
        <w:trPr>
          <w:trHeight w:val="300"/>
        </w:trPr>
        <w:tc>
          <w:tcPr>
            <w:tcW w:w="6931" w:type="dxa"/>
            <w:hideMark/>
          </w:tcPr>
          <w:p w:rsidR="00A62B50" w:rsidRPr="009C2A02" w:rsidRDefault="00A62B50" w:rsidP="009C2A02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92" w:type="dxa"/>
            <w:hideMark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2B50" w:rsidRPr="00A60EAF" w:rsidTr="00591871">
        <w:trPr>
          <w:trHeight w:val="300"/>
        </w:trPr>
        <w:tc>
          <w:tcPr>
            <w:tcW w:w="6931" w:type="dxa"/>
            <w:hideMark/>
          </w:tcPr>
          <w:p w:rsidR="00A62B50" w:rsidRPr="009C2A02" w:rsidRDefault="00A62B50" w:rsidP="009C2A02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A62B50" w:rsidRPr="00A60EAF" w:rsidTr="00591871">
        <w:trPr>
          <w:trHeight w:val="300"/>
        </w:trPr>
        <w:tc>
          <w:tcPr>
            <w:tcW w:w="6931" w:type="dxa"/>
            <w:hideMark/>
          </w:tcPr>
          <w:p w:rsidR="00A62B50" w:rsidRPr="009C2A02" w:rsidRDefault="00A62B50" w:rsidP="009C2A02">
            <w:pPr>
              <w:pStyle w:val="af7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9C2A0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A62B50" w:rsidRDefault="009C2A02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A62B50" w:rsidRDefault="00A62B50" w:rsidP="00A62B5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5332CD" w:rsidRDefault="005332CD" w:rsidP="001D75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4F26" w:rsidRDefault="005332CD" w:rsidP="009C2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C2A02">
        <w:rPr>
          <w:rFonts w:ascii="Times New Roman" w:hAnsi="Times New Roman"/>
          <w:sz w:val="28"/>
          <w:szCs w:val="28"/>
          <w:lang w:val="ru-RU"/>
        </w:rPr>
        <w:t>3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Pr="005332CD">
        <w:rPr>
          <w:rFonts w:ascii="Times New Roman" w:hAnsi="Times New Roman" w:cs="Times New Roman"/>
          <w:bCs/>
          <w:sz w:val="28"/>
          <w:szCs w:val="28"/>
          <w:shd w:val="clear" w:color="auto" w:fill="FCFCFC"/>
          <w:lang w:val="ru-RU"/>
        </w:rPr>
        <w:t>Обеспечение граждан жилищем, пользование жилищным фондом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в целом уменьшилось</w:t>
      </w:r>
      <w:r>
        <w:rPr>
          <w:rFonts w:ascii="Times New Roman" w:hAnsi="Times New Roman"/>
          <w:sz w:val="28"/>
          <w:szCs w:val="28"/>
          <w:lang w:val="ru-RU"/>
        </w:rPr>
        <w:t>, однако о</w:t>
      </w:r>
      <w:r w:rsidRPr="001E75A1">
        <w:rPr>
          <w:rFonts w:ascii="Times New Roman" w:hAnsi="Times New Roman"/>
          <w:sz w:val="28"/>
          <w:szCs w:val="28"/>
          <w:lang w:val="ru-RU"/>
        </w:rPr>
        <w:t>тклонения величин показателей несущественно</w:t>
      </w:r>
      <w:r>
        <w:rPr>
          <w:rFonts w:ascii="Times New Roman" w:hAnsi="Times New Roman"/>
          <w:sz w:val="28"/>
          <w:szCs w:val="28"/>
          <w:lang w:val="ru-RU"/>
        </w:rPr>
        <w:t xml:space="preserve"> и связано с иной специ</w:t>
      </w:r>
      <w:r w:rsidR="009C2A02">
        <w:rPr>
          <w:rFonts w:ascii="Times New Roman" w:hAnsi="Times New Roman"/>
          <w:sz w:val="28"/>
          <w:szCs w:val="28"/>
          <w:lang w:val="ru-RU"/>
        </w:rPr>
        <w:t>фикой деятельности комитета.</w:t>
      </w:r>
    </w:p>
    <w:p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9C2A0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63,3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в 3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2019 году поступило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66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E90C46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55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претерпело незначительные колебания в сторону уменьшения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83BE7" w:rsidRPr="00EB0477" w:rsidTr="005E7B9D">
        <w:trPr>
          <w:trHeight w:val="300"/>
        </w:trPr>
        <w:tc>
          <w:tcPr>
            <w:tcW w:w="6931" w:type="dxa"/>
            <w:hideMark/>
          </w:tcPr>
          <w:p w:rsidR="00283BE7" w:rsidRPr="00283BE7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:rsidR="00283BE7" w:rsidRPr="00EB0477" w:rsidRDefault="00D51D05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283BE7" w:rsidRPr="00EB0477">
              <w:rPr>
                <w:b/>
                <w:bCs/>
                <w:shd w:val="clear" w:color="auto" w:fill="FCFCFC"/>
              </w:rPr>
              <w:t>20</w:t>
            </w:r>
            <w:r w:rsidR="00283BE7" w:rsidRPr="00E55657">
              <w:rPr>
                <w:b/>
                <w:bCs/>
                <w:shd w:val="clear" w:color="auto" w:fill="FCFCFC"/>
              </w:rPr>
              <w:t>1</w:t>
            </w:r>
            <w:r w:rsidR="00283BE7">
              <w:rPr>
                <w:b/>
                <w:bCs/>
                <w:shd w:val="clear" w:color="auto" w:fill="FCFCFC"/>
              </w:rPr>
              <w:t>8</w:t>
            </w:r>
            <w:r w:rsidR="00283BE7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283BE7" w:rsidRPr="00EB0477" w:rsidRDefault="00C64B6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283BE7">
              <w:rPr>
                <w:b/>
                <w:bCs/>
                <w:shd w:val="clear" w:color="auto" w:fill="FCFCFC"/>
              </w:rPr>
              <w:t xml:space="preserve"> кв. </w:t>
            </w:r>
            <w:r w:rsidR="00283BE7" w:rsidRPr="00EB0477">
              <w:rPr>
                <w:b/>
                <w:bCs/>
                <w:shd w:val="clear" w:color="auto" w:fill="FCFCFC"/>
              </w:rPr>
              <w:t>201</w:t>
            </w:r>
            <w:r w:rsidR="00283BE7">
              <w:rPr>
                <w:b/>
                <w:bCs/>
                <w:shd w:val="clear" w:color="auto" w:fill="FCFCFC"/>
              </w:rPr>
              <w:t xml:space="preserve">9 </w:t>
            </w:r>
            <w:r w:rsidR="00283BE7" w:rsidRPr="00EB0477">
              <w:rPr>
                <w:b/>
                <w:bCs/>
                <w:shd w:val="clear" w:color="auto" w:fill="FCFCFC"/>
              </w:rPr>
              <w:t>год</w:t>
            </w:r>
            <w:r w:rsidR="00283BE7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83BE7" w:rsidRPr="00EB0477" w:rsidRDefault="00283BE7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83BE7" w:rsidRPr="00591871" w:rsidTr="005E7B9D">
        <w:trPr>
          <w:trHeight w:val="300"/>
        </w:trPr>
        <w:tc>
          <w:tcPr>
            <w:tcW w:w="6931" w:type="dxa"/>
            <w:hideMark/>
          </w:tcPr>
          <w:p w:rsidR="00283BE7" w:rsidRPr="00256695" w:rsidRDefault="00283BE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83BE7" w:rsidRPr="002A5791" w:rsidRDefault="00C64B6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66</w:t>
            </w:r>
          </w:p>
        </w:tc>
        <w:tc>
          <w:tcPr>
            <w:tcW w:w="792" w:type="dxa"/>
            <w:hideMark/>
          </w:tcPr>
          <w:p w:rsidR="00283BE7" w:rsidRPr="005F29D9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65</w:t>
            </w:r>
          </w:p>
        </w:tc>
        <w:tc>
          <w:tcPr>
            <w:tcW w:w="1374" w:type="dxa"/>
          </w:tcPr>
          <w:p w:rsidR="00283BE7" w:rsidRPr="00591871" w:rsidRDefault="000A5F2D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-1,5 %</w:t>
            </w:r>
          </w:p>
        </w:tc>
      </w:tr>
      <w:tr w:rsidR="005E7B9D" w:rsidRPr="005E7B9D" w:rsidTr="00792289">
        <w:trPr>
          <w:trHeight w:val="300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</w:tcPr>
          <w:p w:rsidR="005E7B9D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5E7B9D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E7B9D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  <w:hideMark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283BE7" w:rsidRPr="0037571E" w:rsidTr="005E7B9D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hideMark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</w:tcPr>
          <w:p w:rsidR="00283BE7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</w:tcPr>
          <w:p w:rsidR="00283BE7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83BE7" w:rsidRPr="0037571E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22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13,6 %</w:t>
            </w:r>
          </w:p>
        </w:tc>
      </w:tr>
      <w:tr w:rsidR="00283BE7" w:rsidRPr="0037571E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E176F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об оказании финансовой помощи</w:t>
            </w:r>
          </w:p>
        </w:tc>
        <w:tc>
          <w:tcPr>
            <w:tcW w:w="792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:rsidR="00283BE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78,6 %</w:t>
            </w:r>
          </w:p>
        </w:tc>
      </w:tr>
      <w:tr w:rsidR="00283BE7" w:rsidRPr="00283BE7" w:rsidTr="00792289">
        <w:trPr>
          <w:trHeight w:val="300"/>
        </w:trPr>
        <w:tc>
          <w:tcPr>
            <w:tcW w:w="6931" w:type="dxa"/>
            <w:hideMark/>
          </w:tcPr>
          <w:p w:rsidR="00283BE7" w:rsidRPr="004B62B7" w:rsidRDefault="00283BE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62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283BE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83BE7" w:rsidRDefault="00A335A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  <w:r w:rsidR="004634B0">
              <w:rPr>
                <w:bCs/>
                <w:shd w:val="clear" w:color="auto" w:fill="FCFCFC"/>
              </w:rPr>
              <w:t>00 %</w:t>
            </w:r>
          </w:p>
        </w:tc>
      </w:tr>
      <w:tr w:rsidR="00E176F7" w:rsidRPr="00E176F7" w:rsidTr="00792289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E176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</w:tcPr>
          <w:p w:rsidR="00E176F7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13</w:t>
            </w:r>
          </w:p>
        </w:tc>
        <w:tc>
          <w:tcPr>
            <w:tcW w:w="792" w:type="dxa"/>
          </w:tcPr>
          <w:p w:rsidR="00E176F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E176F7" w:rsidRDefault="004634B0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-30,7 %</w:t>
            </w:r>
          </w:p>
        </w:tc>
      </w:tr>
      <w:tr w:rsidR="00E176F7" w:rsidRPr="00E176F7" w:rsidTr="00792289">
        <w:trPr>
          <w:trHeight w:val="300"/>
        </w:trPr>
        <w:tc>
          <w:tcPr>
            <w:tcW w:w="6931" w:type="dxa"/>
            <w:hideMark/>
          </w:tcPr>
          <w:p w:rsidR="00E176F7" w:rsidRPr="00E176F7" w:rsidRDefault="00E176F7" w:rsidP="00767E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опеки над недееспособными</w:t>
            </w:r>
          </w:p>
        </w:tc>
        <w:tc>
          <w:tcPr>
            <w:tcW w:w="792" w:type="dxa"/>
          </w:tcPr>
          <w:p w:rsidR="00E176F7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792" w:type="dxa"/>
          </w:tcPr>
          <w:p w:rsidR="00E176F7" w:rsidRDefault="00792289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74" w:type="dxa"/>
          </w:tcPr>
          <w:p w:rsidR="00E176F7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-28,6 %</w:t>
            </w:r>
          </w:p>
        </w:tc>
      </w:tr>
      <w:tr w:rsidR="00792289" w:rsidRPr="000A5F2D" w:rsidTr="00792289">
        <w:trPr>
          <w:trHeight w:val="300"/>
        </w:trPr>
        <w:tc>
          <w:tcPr>
            <w:tcW w:w="6931" w:type="dxa"/>
          </w:tcPr>
          <w:p w:rsidR="00792289" w:rsidRPr="000A5F2D" w:rsidRDefault="000A5F2D" w:rsidP="000A5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</w:tcPr>
          <w:p w:rsidR="00792289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792289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792289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0A5F2D" w:rsidRPr="000A5F2D" w:rsidTr="00792289">
        <w:trPr>
          <w:trHeight w:val="300"/>
        </w:trPr>
        <w:tc>
          <w:tcPr>
            <w:tcW w:w="6931" w:type="dxa"/>
          </w:tcPr>
          <w:p w:rsidR="000A5F2D" w:rsidRPr="000A5F2D" w:rsidRDefault="000A5F2D" w:rsidP="000A5F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5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792" w:type="dxa"/>
          </w:tcPr>
          <w:p w:rsidR="000A5F2D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0A5F2D" w:rsidRDefault="000A5F2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0A5F2D" w:rsidRDefault="004634B0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283BE7" w:rsidRDefault="00283BE7" w:rsidP="00283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67E1F" w:rsidRPr="007A3184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634B0">
        <w:rPr>
          <w:rFonts w:ascii="Times New Roman" w:hAnsi="Times New Roman"/>
          <w:sz w:val="28"/>
          <w:szCs w:val="28"/>
          <w:lang w:val="ru-RU"/>
        </w:rPr>
        <w:t>3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года число обращений</w:t>
      </w:r>
      <w:r>
        <w:rPr>
          <w:rFonts w:ascii="Times New Roman" w:hAnsi="Times New Roman"/>
          <w:sz w:val="28"/>
          <w:szCs w:val="28"/>
          <w:lang w:val="ru-RU"/>
        </w:rPr>
        <w:t xml:space="preserve">, касающихся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социального обеспечения и социального страхования,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34B0">
        <w:rPr>
          <w:rFonts w:ascii="Times New Roman" w:hAnsi="Times New Roman"/>
          <w:sz w:val="28"/>
          <w:szCs w:val="28"/>
          <w:lang w:val="ru-RU"/>
        </w:rPr>
        <w:t xml:space="preserve">незначительно </w:t>
      </w:r>
      <w:r w:rsidRPr="007A3184">
        <w:rPr>
          <w:rFonts w:ascii="Times New Roman" w:hAnsi="Times New Roman"/>
          <w:sz w:val="28"/>
          <w:szCs w:val="28"/>
          <w:lang w:val="ru-RU"/>
        </w:rPr>
        <w:t>снизилось (-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34B0">
        <w:rPr>
          <w:rFonts w:ascii="Times New Roman" w:hAnsi="Times New Roman"/>
          <w:sz w:val="28"/>
          <w:szCs w:val="28"/>
          <w:lang w:val="ru-RU"/>
        </w:rPr>
        <w:t>1,5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%),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:rsidR="00512F7F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 xml:space="preserve">2019 году </w:t>
      </w:r>
      <w:r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 w:rsidR="00512F7F">
        <w:rPr>
          <w:rFonts w:ascii="Times New Roman" w:hAnsi="Times New Roman"/>
          <w:sz w:val="28"/>
          <w:szCs w:val="28"/>
          <w:lang w:val="ru-RU"/>
        </w:rPr>
        <w:t>ам льгот в законодательстве о социальном обеспечении</w:t>
      </w:r>
      <w:r w:rsidR="004634B0">
        <w:rPr>
          <w:rFonts w:ascii="Times New Roman" w:hAnsi="Times New Roman"/>
          <w:sz w:val="28"/>
          <w:szCs w:val="28"/>
          <w:lang w:val="ru-RU"/>
        </w:rPr>
        <w:t xml:space="preserve"> (-30,7%)</w:t>
      </w:r>
      <w:r w:rsidR="00512F7F">
        <w:rPr>
          <w:rFonts w:ascii="Times New Roman" w:hAnsi="Times New Roman"/>
          <w:sz w:val="28"/>
          <w:szCs w:val="28"/>
          <w:lang w:val="ru-RU"/>
        </w:rPr>
        <w:t>;</w:t>
      </w:r>
    </w:p>
    <w:p w:rsidR="00A22C15" w:rsidRDefault="00A22C15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значительно снизилось количество обращений граждан, касающихся пенсионного обеспечения муниципальных служащих, что, вероятно, связано с совершенствованием действующего законодательства;</w:t>
      </w:r>
    </w:p>
    <w:p w:rsidR="00A22C15" w:rsidRPr="00A22C15" w:rsidRDefault="00A22C15" w:rsidP="00A22C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н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lang w:val="ru-RU"/>
        </w:rPr>
        <w:t>28,6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% снизилось количество обращений по вопросам опеки и попечительства над совершеннолетними недееспособными гражданами, что, вероятно, связано с периодическими колебаниями общей численности совершеннолетних граждан, в отношении которых установлена опека (попечительство), а также совершенствованием законодательства по вопросам опеки и попечительства в отношении совершеннолетних граждан.</w:t>
      </w:r>
    </w:p>
    <w:p w:rsidR="00512F7F" w:rsidRDefault="00767E1F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12F7F">
        <w:rPr>
          <w:rFonts w:ascii="Times New Roman" w:hAnsi="Times New Roman"/>
          <w:sz w:val="28"/>
          <w:szCs w:val="28"/>
          <w:lang w:val="ru-RU"/>
        </w:rPr>
        <w:t xml:space="preserve">незначительно </w:t>
      </w:r>
      <w:r w:rsidR="00512F7F" w:rsidRPr="00A22C15">
        <w:rPr>
          <w:rFonts w:ascii="Times New Roman" w:hAnsi="Times New Roman"/>
          <w:sz w:val="28"/>
          <w:szCs w:val="28"/>
          <w:lang w:val="ru-RU"/>
        </w:rPr>
        <w:t xml:space="preserve">снизилось </w:t>
      </w:r>
      <w:r w:rsidR="00A22C15" w:rsidRPr="00A22C15">
        <w:rPr>
          <w:rFonts w:ascii="Times New Roman" w:hAnsi="Times New Roman"/>
          <w:sz w:val="28"/>
          <w:szCs w:val="28"/>
          <w:lang w:val="ru-RU"/>
        </w:rPr>
        <w:t>количество обращений граждан по вопросам «</w:t>
      </w:r>
      <w:r w:rsidR="00A22C15" w:rsidRPr="00A22C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адаптация лиц, освободившихся из мест лишения свободы», «Выплата пособия на погребение»</w:t>
      </w:r>
      <w:r w:rsidR="00A22C15" w:rsidRPr="00A22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15">
        <w:rPr>
          <w:rFonts w:ascii="Times New Roman" w:hAnsi="Times New Roman"/>
          <w:sz w:val="28"/>
          <w:szCs w:val="28"/>
          <w:lang w:val="ru-RU"/>
        </w:rPr>
        <w:t>по сравнению с тем же периодом 2018 года. Вероятными причинами изменения п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оказателя можно назвать </w:t>
      </w:r>
      <w:r w:rsidR="00A22C15">
        <w:rPr>
          <w:rFonts w:ascii="Times New Roman" w:hAnsi="Times New Roman"/>
          <w:sz w:val="28"/>
          <w:szCs w:val="28"/>
          <w:lang w:val="ru-RU"/>
        </w:rPr>
        <w:t xml:space="preserve">неспецифические для комитета варианты оказания помощи. </w:t>
      </w:r>
    </w:p>
    <w:p w:rsidR="00A22C15" w:rsidRDefault="00A22C15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Вместе с тем незначительно (на </w:t>
      </w:r>
      <w:r w:rsidR="00A335A0">
        <w:rPr>
          <w:rFonts w:ascii="Times New Roman" w:hAnsi="Times New Roman"/>
          <w:sz w:val="28"/>
          <w:szCs w:val="28"/>
          <w:lang w:val="ru-RU"/>
        </w:rPr>
        <w:t>13,6 %) выросло количество обращений, связанных с предоставлением многодетным семьям в со</w:t>
      </w:r>
      <w:r w:rsidR="006F7463">
        <w:rPr>
          <w:rFonts w:ascii="Times New Roman" w:hAnsi="Times New Roman"/>
          <w:sz w:val="28"/>
          <w:szCs w:val="28"/>
          <w:lang w:val="ru-RU"/>
        </w:rPr>
        <w:t>бственность земельных участков д</w:t>
      </w:r>
      <w:r w:rsidR="00A335A0">
        <w:rPr>
          <w:rFonts w:ascii="Times New Roman" w:hAnsi="Times New Roman"/>
          <w:sz w:val="28"/>
          <w:szCs w:val="28"/>
          <w:lang w:val="ru-RU"/>
        </w:rPr>
        <w:t xml:space="preserve">ля индивидуального жилищного строительства, что, наиболее вероятно, связано с </w:t>
      </w:r>
      <w:r w:rsidR="00A335A0" w:rsidRPr="00A335A0">
        <w:rPr>
          <w:rFonts w:ascii="Times New Roman" w:hAnsi="Times New Roman"/>
          <w:sz w:val="28"/>
          <w:szCs w:val="28"/>
          <w:lang w:val="ru-RU"/>
        </w:rPr>
        <w:t>изменениями заявительной активности граждан</w:t>
      </w:r>
      <w:r w:rsidR="00A335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35A0" w:rsidRDefault="00A335A0" w:rsidP="00767E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78,6 % выросло количество обращений граждан, связанных с предоставлением финансовой помощи, что, возможно, связано с общественно-политической обстановкой в регионе. </w:t>
      </w:r>
    </w:p>
    <w:p w:rsidR="00CC3473" w:rsidRPr="00283BE7" w:rsidRDefault="00CC3473" w:rsidP="00727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7526F1" w:rsidRDefault="00CC4F60" w:rsidP="00996E0E">
      <w:pPr>
        <w:pStyle w:val="Style3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>в 3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6C1177" w:rsidRPr="00074F4C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5A5E0A">
        <w:rPr>
          <w:rStyle w:val="FontStyle24"/>
          <w:sz w:val="28"/>
          <w:szCs w:val="28"/>
        </w:rPr>
        <w:t>а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 xml:space="preserve">зарегистрировано </w:t>
      </w:r>
      <w:r w:rsidR="007273D7">
        <w:rPr>
          <w:rStyle w:val="FontStyle24"/>
          <w:b/>
          <w:sz w:val="28"/>
          <w:szCs w:val="28"/>
        </w:rPr>
        <w:t>3</w:t>
      </w:r>
      <w:r w:rsidR="00512F7F" w:rsidRPr="0075519C">
        <w:rPr>
          <w:rStyle w:val="FontStyle24"/>
          <w:b/>
          <w:sz w:val="28"/>
          <w:szCs w:val="28"/>
        </w:rPr>
        <w:t xml:space="preserve"> обращени</w:t>
      </w:r>
      <w:r w:rsidR="00F74AC4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E90C46">
        <w:rPr>
          <w:rStyle w:val="FontStyle24"/>
          <w:b/>
          <w:sz w:val="28"/>
          <w:szCs w:val="28"/>
        </w:rPr>
        <w:t>2,</w:t>
      </w:r>
      <w:r w:rsidR="00996E0E">
        <w:rPr>
          <w:rStyle w:val="FontStyle24"/>
          <w:b/>
          <w:sz w:val="28"/>
          <w:szCs w:val="28"/>
        </w:rPr>
        <w:t>5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512F7F">
        <w:rPr>
          <w:rStyle w:val="FontStyle24"/>
          <w:sz w:val="28"/>
          <w:szCs w:val="28"/>
        </w:rPr>
        <w:t xml:space="preserve">По сравнению с АППГ </w:t>
      </w:r>
      <w:r w:rsidR="00996E0E">
        <w:rPr>
          <w:rStyle w:val="FontStyle24"/>
          <w:sz w:val="28"/>
          <w:szCs w:val="28"/>
        </w:rPr>
        <w:t>наблюдается рост</w:t>
      </w:r>
      <w:r w:rsidR="006F7463">
        <w:rPr>
          <w:rStyle w:val="FontStyle24"/>
          <w:sz w:val="28"/>
          <w:szCs w:val="28"/>
        </w:rPr>
        <w:t>.</w:t>
      </w:r>
    </w:p>
    <w:p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7526F1" w:rsidRPr="00996E0E" w:rsidTr="00D93164">
        <w:trPr>
          <w:trHeight w:val="300"/>
        </w:trPr>
        <w:tc>
          <w:tcPr>
            <w:tcW w:w="6931" w:type="dxa"/>
            <w:hideMark/>
          </w:tcPr>
          <w:p w:rsidR="007526F1" w:rsidRPr="00996E0E" w:rsidRDefault="00E618F4" w:rsidP="00E61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:rsidR="007526F1" w:rsidRPr="00EB0477" w:rsidRDefault="00996E0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7526F1" w:rsidRPr="00EB0477">
              <w:rPr>
                <w:b/>
                <w:bCs/>
                <w:shd w:val="clear" w:color="auto" w:fill="FCFCFC"/>
              </w:rPr>
              <w:t>20</w:t>
            </w:r>
            <w:r w:rsidR="007526F1" w:rsidRPr="00E55657">
              <w:rPr>
                <w:b/>
                <w:bCs/>
                <w:shd w:val="clear" w:color="auto" w:fill="FCFCFC"/>
              </w:rPr>
              <w:t>1</w:t>
            </w:r>
            <w:r w:rsidR="007526F1">
              <w:rPr>
                <w:b/>
                <w:bCs/>
                <w:shd w:val="clear" w:color="auto" w:fill="FCFCFC"/>
              </w:rPr>
              <w:t>8</w:t>
            </w:r>
            <w:r w:rsidR="007526F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7526F1" w:rsidRPr="00EB0477" w:rsidRDefault="00996E0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7526F1">
              <w:rPr>
                <w:b/>
                <w:bCs/>
                <w:shd w:val="clear" w:color="auto" w:fill="FCFCFC"/>
              </w:rPr>
              <w:t xml:space="preserve"> кв. </w:t>
            </w:r>
            <w:r w:rsidR="007526F1" w:rsidRPr="00EB0477">
              <w:rPr>
                <w:b/>
                <w:bCs/>
                <w:shd w:val="clear" w:color="auto" w:fill="FCFCFC"/>
              </w:rPr>
              <w:t>201</w:t>
            </w:r>
            <w:r w:rsidR="007526F1">
              <w:rPr>
                <w:b/>
                <w:bCs/>
                <w:shd w:val="clear" w:color="auto" w:fill="FCFCFC"/>
              </w:rPr>
              <w:t xml:space="preserve">9 </w:t>
            </w:r>
            <w:r w:rsidR="007526F1" w:rsidRPr="00EB0477">
              <w:rPr>
                <w:b/>
                <w:bCs/>
                <w:shd w:val="clear" w:color="auto" w:fill="FCFCFC"/>
              </w:rPr>
              <w:t>год</w:t>
            </w:r>
            <w:r w:rsidR="007526F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7526F1" w:rsidRPr="00EB0477" w:rsidRDefault="007526F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7526F1" w:rsidRPr="00996E0E" w:rsidTr="00D93164">
        <w:trPr>
          <w:trHeight w:val="300"/>
        </w:trPr>
        <w:tc>
          <w:tcPr>
            <w:tcW w:w="6931" w:type="dxa"/>
            <w:hideMark/>
          </w:tcPr>
          <w:p w:rsidR="007526F1" w:rsidRPr="00996E0E" w:rsidRDefault="007526F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7526F1" w:rsidRPr="002A5791" w:rsidRDefault="00996E0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7526F1" w:rsidRPr="005F29D9" w:rsidRDefault="007273D7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7526F1" w:rsidRPr="00591871" w:rsidRDefault="00996E0E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74AC4" w:rsidRPr="00F74AC4" w:rsidTr="00D93164">
        <w:trPr>
          <w:trHeight w:val="300"/>
        </w:trPr>
        <w:tc>
          <w:tcPr>
            <w:tcW w:w="6931" w:type="dxa"/>
            <w:hideMark/>
          </w:tcPr>
          <w:p w:rsidR="00F74AC4" w:rsidRPr="00996E0E" w:rsidRDefault="00996E0E" w:rsidP="00F74A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  <w:hideMark/>
          </w:tcPr>
          <w:p w:rsidR="00F74AC4" w:rsidRDefault="00996E0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AC4" w:rsidRDefault="00996E0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F74AC4" w:rsidRDefault="00996E0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A5E0A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996E0E"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 xml:space="preserve">8 </w:t>
      </w:r>
      <w:r w:rsidRPr="00996E0E">
        <w:rPr>
          <w:sz w:val="28"/>
          <w:szCs w:val="28"/>
        </w:rPr>
        <w:t>года число обращений, касающихся вопросов «Здравоохранение</w:t>
      </w:r>
      <w:r w:rsidR="00996E0E" w:rsidRPr="00996E0E">
        <w:rPr>
          <w:sz w:val="28"/>
          <w:szCs w:val="28"/>
        </w:rPr>
        <w:t xml:space="preserve">. </w:t>
      </w:r>
      <w:r w:rsidR="00996E0E" w:rsidRPr="00996E0E">
        <w:rPr>
          <w:rStyle w:val="FontStyle24"/>
          <w:sz w:val="28"/>
          <w:szCs w:val="28"/>
        </w:rPr>
        <w:t>Физическая культура и спорт. Туризм</w:t>
      </w:r>
      <w:r w:rsidRPr="00996E0E">
        <w:rPr>
          <w:sz w:val="28"/>
          <w:szCs w:val="28"/>
        </w:rPr>
        <w:t xml:space="preserve">», в целом </w:t>
      </w:r>
      <w:r w:rsidR="00996E0E">
        <w:rPr>
          <w:sz w:val="28"/>
          <w:szCs w:val="28"/>
        </w:rPr>
        <w:t>увеличилось</w:t>
      </w:r>
      <w:r w:rsidRPr="00996E0E">
        <w:rPr>
          <w:sz w:val="28"/>
          <w:szCs w:val="28"/>
        </w:rPr>
        <w:t>, однако отклонения величин показателей несущественн</w:t>
      </w:r>
      <w:r w:rsidR="006F7463">
        <w:rPr>
          <w:sz w:val="28"/>
          <w:szCs w:val="28"/>
        </w:rPr>
        <w:t>ы</w:t>
      </w:r>
      <w:r>
        <w:rPr>
          <w:sz w:val="28"/>
          <w:szCs w:val="28"/>
        </w:rPr>
        <w:t xml:space="preserve"> и связан</w:t>
      </w:r>
      <w:r w:rsidR="006F7463">
        <w:rPr>
          <w:sz w:val="28"/>
          <w:szCs w:val="28"/>
        </w:rPr>
        <w:t>ы</w:t>
      </w:r>
      <w:r>
        <w:rPr>
          <w:sz w:val="28"/>
          <w:szCs w:val="28"/>
        </w:rPr>
        <w:t xml:space="preserve"> с иной спецификой деятельности комитета.</w:t>
      </w:r>
    </w:p>
    <w:p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:rsidR="00E825F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</w:t>
      </w:r>
      <w:r w:rsidR="00662D28">
        <w:rPr>
          <w:rStyle w:val="FontStyle24"/>
          <w:sz w:val="28"/>
          <w:szCs w:val="28"/>
        </w:rPr>
        <w:t>в 3</w:t>
      </w:r>
      <w:r w:rsidR="005A5E0A">
        <w:rPr>
          <w:rStyle w:val="FontStyle24"/>
          <w:sz w:val="28"/>
          <w:szCs w:val="28"/>
        </w:rPr>
        <w:t xml:space="preserve"> квартале </w:t>
      </w:r>
      <w:r w:rsidR="00E55657">
        <w:rPr>
          <w:rStyle w:val="FontStyle24"/>
          <w:sz w:val="28"/>
          <w:szCs w:val="28"/>
        </w:rPr>
        <w:t>201</w:t>
      </w:r>
      <w:r w:rsidR="005A5E0A">
        <w:rPr>
          <w:rStyle w:val="FontStyle24"/>
          <w:sz w:val="28"/>
          <w:szCs w:val="28"/>
        </w:rPr>
        <w:t>9 года</w:t>
      </w:r>
      <w:r w:rsidR="00E55657">
        <w:rPr>
          <w:rStyle w:val="FontStyle24"/>
          <w:sz w:val="28"/>
          <w:szCs w:val="28"/>
        </w:rPr>
        <w:t xml:space="preserve"> поступило</w:t>
      </w:r>
      <w:r w:rsidR="00115C92">
        <w:rPr>
          <w:rStyle w:val="FontStyle24"/>
          <w:sz w:val="28"/>
          <w:szCs w:val="28"/>
        </w:rPr>
        <w:t xml:space="preserve"> </w:t>
      </w:r>
      <w:r w:rsidR="00662D28">
        <w:rPr>
          <w:rStyle w:val="FontStyle24"/>
          <w:sz w:val="28"/>
          <w:szCs w:val="28"/>
        </w:rPr>
        <w:t xml:space="preserve">4 </w:t>
      </w:r>
      <w:r w:rsidR="005A5E0A">
        <w:rPr>
          <w:rStyle w:val="FontStyle24"/>
          <w:b/>
          <w:sz w:val="28"/>
          <w:szCs w:val="28"/>
        </w:rPr>
        <w:t>обращени</w:t>
      </w:r>
      <w:r w:rsidR="00FF5885">
        <w:rPr>
          <w:rStyle w:val="FontStyle24"/>
          <w:b/>
          <w:sz w:val="28"/>
          <w:szCs w:val="28"/>
        </w:rPr>
        <w:t>я</w:t>
      </w:r>
      <w:r w:rsidR="00E55657">
        <w:rPr>
          <w:rStyle w:val="FontStyle24"/>
          <w:sz w:val="28"/>
          <w:szCs w:val="28"/>
        </w:rPr>
        <w:t xml:space="preserve">, что составляет </w:t>
      </w:r>
      <w:r w:rsidR="00662D28">
        <w:rPr>
          <w:rStyle w:val="FontStyle24"/>
          <w:sz w:val="28"/>
          <w:szCs w:val="28"/>
        </w:rPr>
        <w:t>3,3</w:t>
      </w:r>
      <w:r w:rsidR="00E55657" w:rsidRPr="00CC4F60">
        <w:rPr>
          <w:rStyle w:val="FontStyle24"/>
          <w:b/>
          <w:sz w:val="28"/>
          <w:szCs w:val="28"/>
        </w:rPr>
        <w:t xml:space="preserve"> %</w:t>
      </w:r>
      <w:r w:rsidR="00E55657">
        <w:rPr>
          <w:rStyle w:val="FontStyle24"/>
          <w:sz w:val="28"/>
          <w:szCs w:val="28"/>
        </w:rPr>
        <w:t xml:space="preserve"> от общего количества обращений</w:t>
      </w:r>
      <w:r w:rsidR="006F7463">
        <w:rPr>
          <w:rStyle w:val="FontStyle24"/>
          <w:sz w:val="28"/>
          <w:szCs w:val="28"/>
        </w:rPr>
        <w:t xml:space="preserve">. </w:t>
      </w:r>
    </w:p>
    <w:p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825F0" w:rsidRPr="00E618F4" w:rsidTr="00EF3AC1">
        <w:trPr>
          <w:trHeight w:val="300"/>
        </w:trPr>
        <w:tc>
          <w:tcPr>
            <w:tcW w:w="6931" w:type="dxa"/>
            <w:hideMark/>
          </w:tcPr>
          <w:p w:rsidR="00E825F0" w:rsidRPr="00FF5885" w:rsidRDefault="00FF588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:rsidR="00E825F0" w:rsidRPr="00EB0477" w:rsidRDefault="009007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E825F0" w:rsidRPr="00EB0477">
              <w:rPr>
                <w:b/>
                <w:bCs/>
                <w:shd w:val="clear" w:color="auto" w:fill="FCFCFC"/>
              </w:rPr>
              <w:t>20</w:t>
            </w:r>
            <w:r w:rsidR="00E825F0" w:rsidRPr="00E55657">
              <w:rPr>
                <w:b/>
                <w:bCs/>
                <w:shd w:val="clear" w:color="auto" w:fill="FCFCFC"/>
              </w:rPr>
              <w:t>1</w:t>
            </w:r>
            <w:r w:rsidR="00E825F0">
              <w:rPr>
                <w:b/>
                <w:bCs/>
                <w:shd w:val="clear" w:color="auto" w:fill="FCFCFC"/>
              </w:rPr>
              <w:t>8</w:t>
            </w:r>
            <w:r w:rsidR="00E825F0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825F0" w:rsidRPr="00EB0477" w:rsidRDefault="009007DC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E825F0">
              <w:rPr>
                <w:b/>
                <w:bCs/>
                <w:shd w:val="clear" w:color="auto" w:fill="FCFCFC"/>
              </w:rPr>
              <w:t xml:space="preserve"> кв. </w:t>
            </w:r>
            <w:r w:rsidR="00E825F0" w:rsidRPr="00EB0477">
              <w:rPr>
                <w:b/>
                <w:bCs/>
                <w:shd w:val="clear" w:color="auto" w:fill="FCFCFC"/>
              </w:rPr>
              <w:t>201</w:t>
            </w:r>
            <w:r w:rsidR="00E825F0">
              <w:rPr>
                <w:b/>
                <w:bCs/>
                <w:shd w:val="clear" w:color="auto" w:fill="FCFCFC"/>
              </w:rPr>
              <w:t xml:space="preserve">9 </w:t>
            </w:r>
            <w:r w:rsidR="00E825F0" w:rsidRPr="00EB0477">
              <w:rPr>
                <w:b/>
                <w:bCs/>
                <w:shd w:val="clear" w:color="auto" w:fill="FCFCFC"/>
              </w:rPr>
              <w:t>год</w:t>
            </w:r>
            <w:r w:rsidR="00E825F0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825F0" w:rsidRPr="00EB0477" w:rsidRDefault="00E825F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825F0" w:rsidRPr="00E618F4" w:rsidTr="00084A28">
        <w:trPr>
          <w:trHeight w:val="281"/>
        </w:trPr>
        <w:tc>
          <w:tcPr>
            <w:tcW w:w="6931" w:type="dxa"/>
            <w:hideMark/>
          </w:tcPr>
          <w:p w:rsidR="00E825F0" w:rsidRPr="00256695" w:rsidRDefault="00E825F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825F0" w:rsidRPr="002A5791" w:rsidRDefault="00D51D0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E825F0" w:rsidRPr="005F29D9" w:rsidRDefault="009007DC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E825F0" w:rsidRPr="00591871" w:rsidRDefault="009007DC" w:rsidP="00FF5885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007DC" w:rsidRPr="00591871" w:rsidTr="00084A28">
        <w:trPr>
          <w:trHeight w:val="271"/>
        </w:trPr>
        <w:tc>
          <w:tcPr>
            <w:tcW w:w="6931" w:type="dxa"/>
            <w:hideMark/>
          </w:tcPr>
          <w:p w:rsidR="009007DC" w:rsidRPr="009007DC" w:rsidRDefault="009007DC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618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деятельность о</w:t>
            </w: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бучающихся</w:t>
            </w:r>
          </w:p>
        </w:tc>
        <w:tc>
          <w:tcPr>
            <w:tcW w:w="792" w:type="dxa"/>
            <w:hideMark/>
          </w:tcPr>
          <w:p w:rsidR="009007DC" w:rsidRPr="002A5791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9007DC" w:rsidRPr="005F29D9" w:rsidRDefault="009007DC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007DC" w:rsidRPr="00591871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-50</w:t>
            </w:r>
            <w:r w:rsidR="009007DC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9007DC" w:rsidRPr="006C1CA7" w:rsidTr="00084A28">
        <w:trPr>
          <w:trHeight w:val="591"/>
        </w:trPr>
        <w:tc>
          <w:tcPr>
            <w:tcW w:w="6931" w:type="dxa"/>
            <w:hideMark/>
          </w:tcPr>
          <w:p w:rsidR="009007DC" w:rsidRPr="009007DC" w:rsidRDefault="009007DC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Популяризация и пропаганда культуры и искусства</w:t>
            </w:r>
          </w:p>
        </w:tc>
        <w:tc>
          <w:tcPr>
            <w:tcW w:w="792" w:type="dxa"/>
            <w:hideMark/>
          </w:tcPr>
          <w:p w:rsidR="009007DC" w:rsidRDefault="009007DC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9007DC" w:rsidRDefault="009007DC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007DC" w:rsidRDefault="009007DC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007DC" w:rsidRPr="006C1CA7" w:rsidTr="00084A28">
        <w:trPr>
          <w:trHeight w:val="605"/>
        </w:trPr>
        <w:tc>
          <w:tcPr>
            <w:tcW w:w="6931" w:type="dxa"/>
            <w:hideMark/>
          </w:tcPr>
          <w:p w:rsidR="009007DC" w:rsidRPr="009007DC" w:rsidRDefault="009007DC" w:rsidP="009007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общественных мероприятий</w:t>
            </w:r>
          </w:p>
        </w:tc>
        <w:tc>
          <w:tcPr>
            <w:tcW w:w="792" w:type="dxa"/>
            <w:hideMark/>
          </w:tcPr>
          <w:p w:rsidR="009007DC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9007DC" w:rsidRDefault="009007DC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9007DC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96E0E" w:rsidRPr="00996E0E" w:rsidTr="00084A28">
        <w:trPr>
          <w:trHeight w:val="605"/>
        </w:trPr>
        <w:tc>
          <w:tcPr>
            <w:tcW w:w="6931" w:type="dxa"/>
          </w:tcPr>
          <w:p w:rsidR="00996E0E" w:rsidRPr="00D51D05" w:rsidRDefault="00996E0E" w:rsidP="00D51D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1D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792" w:type="dxa"/>
          </w:tcPr>
          <w:p w:rsidR="00996E0E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996E0E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996E0E" w:rsidRDefault="00996E0E" w:rsidP="009007DC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32CD" w:rsidRPr="001E75A1" w:rsidRDefault="005332CD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9007DC">
        <w:rPr>
          <w:rFonts w:ascii="Times New Roman" w:hAnsi="Times New Roman"/>
          <w:sz w:val="28"/>
          <w:szCs w:val="28"/>
          <w:lang w:val="ru-RU"/>
        </w:rPr>
        <w:t>3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года в сравнении с соответствующим периодом 201</w:t>
      </w:r>
      <w:r>
        <w:rPr>
          <w:rFonts w:ascii="Times New Roman" w:hAnsi="Times New Roman"/>
          <w:sz w:val="28"/>
          <w:szCs w:val="28"/>
          <w:lang w:val="ru-RU"/>
        </w:rPr>
        <w:t>8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D05">
        <w:rPr>
          <w:rFonts w:ascii="Times New Roman" w:hAnsi="Times New Roman"/>
          <w:sz w:val="28"/>
          <w:szCs w:val="28"/>
          <w:lang w:val="ru-RU"/>
        </w:rPr>
        <w:t>незначительно уменьшилось.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32CD" w:rsidRDefault="005332C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662D28" w:rsidRDefault="00A21DB2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4</w:t>
      </w:r>
      <w:r w:rsidR="00CC4F60">
        <w:rPr>
          <w:rStyle w:val="FontStyle24"/>
          <w:sz w:val="28"/>
          <w:szCs w:val="28"/>
        </w:rPr>
        <w:t xml:space="preserve">. </w:t>
      </w:r>
      <w:r w:rsidR="00CC4F60" w:rsidRPr="00CC4F60">
        <w:rPr>
          <w:rStyle w:val="FontStyle24"/>
          <w:sz w:val="28"/>
          <w:szCs w:val="28"/>
        </w:rPr>
        <w:t xml:space="preserve">По вопросам </w:t>
      </w:r>
      <w:r w:rsidR="00774433">
        <w:rPr>
          <w:rStyle w:val="FontStyle24"/>
          <w:sz w:val="28"/>
          <w:szCs w:val="28"/>
        </w:rPr>
        <w:t>«</w:t>
      </w:r>
      <w:r w:rsidR="00774433" w:rsidRPr="00774433">
        <w:rPr>
          <w:rStyle w:val="FontStyle24"/>
          <w:b/>
          <w:sz w:val="28"/>
          <w:szCs w:val="28"/>
        </w:rPr>
        <w:t>Т</w:t>
      </w:r>
      <w:r w:rsidR="00CC4F60" w:rsidRPr="00774433">
        <w:rPr>
          <w:rStyle w:val="FontStyle24"/>
          <w:b/>
          <w:sz w:val="28"/>
          <w:szCs w:val="28"/>
        </w:rPr>
        <w:t>рудоустройства и занятости населения</w:t>
      </w:r>
      <w:r w:rsidR="00774433">
        <w:rPr>
          <w:rStyle w:val="FontStyle24"/>
          <w:b/>
          <w:sz w:val="28"/>
          <w:szCs w:val="28"/>
        </w:rPr>
        <w:t>»</w:t>
      </w:r>
      <w:r w:rsidR="00662D28">
        <w:rPr>
          <w:rStyle w:val="FontStyle24"/>
          <w:sz w:val="28"/>
          <w:szCs w:val="28"/>
        </w:rPr>
        <w:t xml:space="preserve"> в 3 квартале 2019 года </w:t>
      </w:r>
      <w:r w:rsidR="000A5F2D">
        <w:rPr>
          <w:rStyle w:val="FontStyle24"/>
          <w:sz w:val="28"/>
          <w:szCs w:val="28"/>
        </w:rPr>
        <w:t>поступило 1 обращение, что составляет 0,8</w:t>
      </w:r>
      <w:r w:rsidR="000A5F2D" w:rsidRPr="00CC4F60">
        <w:rPr>
          <w:rStyle w:val="FontStyle24"/>
          <w:b/>
          <w:sz w:val="28"/>
          <w:szCs w:val="28"/>
        </w:rPr>
        <w:t xml:space="preserve"> %</w:t>
      </w:r>
      <w:r w:rsidR="000A5F2D">
        <w:rPr>
          <w:rStyle w:val="FontStyle24"/>
          <w:sz w:val="28"/>
          <w:szCs w:val="28"/>
        </w:rPr>
        <w:t xml:space="preserve"> от общего количества обращений. </w:t>
      </w:r>
    </w:p>
    <w:p w:rsidR="00D51D05" w:rsidRDefault="00D51D05" w:rsidP="00662D28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115C92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 w:rsidR="00BA537E"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 w:rsidR="00BA537E"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:rsidR="00115C92" w:rsidRPr="00EB0477" w:rsidRDefault="00662D2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</w:t>
            </w:r>
            <w:r w:rsidR="00115C92" w:rsidRPr="00E55657">
              <w:rPr>
                <w:b/>
                <w:bCs/>
                <w:shd w:val="clear" w:color="auto" w:fill="FCFCFC"/>
              </w:rPr>
              <w:t>1</w:t>
            </w:r>
            <w:r w:rsidR="00115C92">
              <w:rPr>
                <w:b/>
                <w:bCs/>
                <w:shd w:val="clear" w:color="auto" w:fill="FCFCFC"/>
              </w:rPr>
              <w:t>8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662D2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201</w:t>
            </w:r>
            <w:r w:rsidR="00115C92">
              <w:rPr>
                <w:b/>
                <w:bCs/>
                <w:shd w:val="clear" w:color="auto" w:fill="FCFCFC"/>
              </w:rPr>
              <w:t xml:space="preserve">9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281"/>
        </w:trPr>
        <w:tc>
          <w:tcPr>
            <w:tcW w:w="6931" w:type="dxa"/>
            <w:hideMark/>
          </w:tcPr>
          <w:p w:rsidR="00115C92" w:rsidRPr="00256695" w:rsidRDefault="00115C92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5E7B9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Pr="005F29D9" w:rsidRDefault="000A5F2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0A5F2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115C92" w:rsidRPr="00591871" w:rsidTr="00D93164">
        <w:trPr>
          <w:trHeight w:val="271"/>
        </w:trPr>
        <w:tc>
          <w:tcPr>
            <w:tcW w:w="6931" w:type="dxa"/>
            <w:hideMark/>
          </w:tcPr>
          <w:p w:rsidR="00115C92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hideMark/>
          </w:tcPr>
          <w:p w:rsidR="00115C92" w:rsidRPr="002A5791" w:rsidRDefault="00662D2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Pr="005F29D9" w:rsidRDefault="000A5F2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0A5F2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5E7B9D" w:rsidRDefault="005E7B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BA537E" w:rsidRDefault="00BA537E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662D28"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«Трудоустройство и занятость населения»,</w:t>
      </w:r>
      <w:r w:rsidRPr="001E75A1">
        <w:rPr>
          <w:sz w:val="28"/>
          <w:szCs w:val="28"/>
        </w:rPr>
        <w:t xml:space="preserve"> </w:t>
      </w:r>
      <w:r w:rsidR="000A5F2D">
        <w:rPr>
          <w:sz w:val="28"/>
          <w:szCs w:val="28"/>
        </w:rPr>
        <w:t xml:space="preserve">осталось на прежнем уровне. </w:t>
      </w:r>
    </w:p>
    <w:p w:rsidR="00A21DB2" w:rsidRDefault="00A21DB2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E7B9D" w:rsidRDefault="00A21DB2" w:rsidP="005E7B9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sz w:val="28"/>
          <w:szCs w:val="28"/>
        </w:rPr>
        <w:t>2.</w:t>
      </w:r>
      <w:r w:rsidR="00D51D05">
        <w:rPr>
          <w:sz w:val="28"/>
          <w:szCs w:val="28"/>
        </w:rPr>
        <w:t>5</w:t>
      </w:r>
      <w:r w:rsidR="005E7B9D">
        <w:rPr>
          <w:sz w:val="28"/>
          <w:szCs w:val="28"/>
        </w:rPr>
        <w:t>.</w:t>
      </w:r>
      <w:r w:rsidR="005E7B9D">
        <w:rPr>
          <w:rStyle w:val="FontStyle24"/>
          <w:sz w:val="28"/>
          <w:szCs w:val="28"/>
        </w:rPr>
        <w:t xml:space="preserve"> </w:t>
      </w:r>
      <w:r w:rsidR="005E7B9D" w:rsidRPr="00CC4F60">
        <w:rPr>
          <w:rStyle w:val="FontStyle24"/>
          <w:sz w:val="28"/>
          <w:szCs w:val="28"/>
        </w:rPr>
        <w:t xml:space="preserve">По вопросам </w:t>
      </w:r>
      <w:r w:rsidR="005E7B9D">
        <w:rPr>
          <w:rStyle w:val="FontStyle24"/>
          <w:sz w:val="28"/>
          <w:szCs w:val="28"/>
        </w:rPr>
        <w:t>«</w:t>
      </w:r>
      <w:r w:rsidR="005E7B9D">
        <w:rPr>
          <w:rStyle w:val="FontStyle24"/>
          <w:b/>
          <w:sz w:val="28"/>
          <w:szCs w:val="28"/>
        </w:rPr>
        <w:t>Семья»</w:t>
      </w:r>
      <w:r w:rsidR="005E7B9D" w:rsidRPr="00CC4F60">
        <w:rPr>
          <w:rStyle w:val="FontStyle24"/>
          <w:sz w:val="28"/>
          <w:szCs w:val="28"/>
        </w:rPr>
        <w:t xml:space="preserve"> поступило </w:t>
      </w:r>
      <w:r w:rsidR="009C2A02">
        <w:rPr>
          <w:rStyle w:val="FontStyle24"/>
          <w:sz w:val="28"/>
          <w:szCs w:val="28"/>
        </w:rPr>
        <w:t>3</w:t>
      </w:r>
      <w:r w:rsidR="005E7B9D" w:rsidRPr="00CC4F60">
        <w:rPr>
          <w:rStyle w:val="FontStyle24"/>
          <w:sz w:val="28"/>
          <w:szCs w:val="28"/>
        </w:rPr>
        <w:t xml:space="preserve"> обращени</w:t>
      </w:r>
      <w:r w:rsidR="005E7B9D">
        <w:rPr>
          <w:rStyle w:val="FontStyle24"/>
          <w:sz w:val="28"/>
          <w:szCs w:val="28"/>
        </w:rPr>
        <w:t>я</w:t>
      </w:r>
      <w:r w:rsidR="005E7B9D" w:rsidRPr="00CC4F60">
        <w:rPr>
          <w:rStyle w:val="FontStyle24"/>
          <w:sz w:val="28"/>
          <w:szCs w:val="28"/>
        </w:rPr>
        <w:t xml:space="preserve">, что составляет </w:t>
      </w:r>
      <w:r w:rsidR="009C2A02">
        <w:rPr>
          <w:rStyle w:val="FontStyle24"/>
          <w:sz w:val="28"/>
          <w:szCs w:val="28"/>
        </w:rPr>
        <w:t>2,5</w:t>
      </w:r>
      <w:r w:rsidR="005E7B9D">
        <w:rPr>
          <w:rStyle w:val="FontStyle24"/>
          <w:sz w:val="28"/>
          <w:szCs w:val="28"/>
        </w:rPr>
        <w:t xml:space="preserve"> </w:t>
      </w:r>
      <w:r w:rsidR="005E7B9D" w:rsidRPr="00CC4F60">
        <w:rPr>
          <w:rStyle w:val="FontStyle24"/>
          <w:sz w:val="28"/>
          <w:szCs w:val="28"/>
        </w:rPr>
        <w:t>% от общего количества обращений. По сра</w:t>
      </w:r>
      <w:r w:rsidR="005E7B9D">
        <w:rPr>
          <w:rStyle w:val="FontStyle24"/>
          <w:sz w:val="28"/>
          <w:szCs w:val="28"/>
        </w:rPr>
        <w:t xml:space="preserve">внению с </w:t>
      </w:r>
      <w:r w:rsidR="009C2A02">
        <w:rPr>
          <w:rStyle w:val="FontStyle24"/>
          <w:sz w:val="28"/>
          <w:szCs w:val="28"/>
        </w:rPr>
        <w:t>3</w:t>
      </w:r>
      <w:r w:rsidR="005E7B9D">
        <w:rPr>
          <w:rStyle w:val="FontStyle24"/>
          <w:sz w:val="28"/>
          <w:szCs w:val="28"/>
        </w:rPr>
        <w:t xml:space="preserve"> кварталом 2018 года </w:t>
      </w:r>
      <w:r w:rsidR="005E7B9D" w:rsidRPr="00CC4F60">
        <w:rPr>
          <w:rStyle w:val="FontStyle24"/>
          <w:sz w:val="28"/>
          <w:szCs w:val="28"/>
        </w:rPr>
        <w:t xml:space="preserve">наблюдается </w:t>
      </w:r>
      <w:r w:rsidR="009C2A02">
        <w:rPr>
          <w:rStyle w:val="FontStyle24"/>
          <w:sz w:val="28"/>
          <w:szCs w:val="28"/>
        </w:rPr>
        <w:t>увеличение</w:t>
      </w:r>
      <w:r w:rsidR="005E7B9D">
        <w:rPr>
          <w:rStyle w:val="FontStyle24"/>
          <w:sz w:val="28"/>
          <w:szCs w:val="28"/>
        </w:rPr>
        <w:t xml:space="preserve"> количества обращений. </w:t>
      </w:r>
    </w:p>
    <w:p w:rsidR="005E7B9D" w:rsidRDefault="005E7B9D" w:rsidP="005E7B9D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E7B9D" w:rsidRPr="00EB0477" w:rsidTr="005E7B9D">
        <w:trPr>
          <w:trHeight w:val="300"/>
        </w:trPr>
        <w:tc>
          <w:tcPr>
            <w:tcW w:w="6931" w:type="dxa"/>
            <w:hideMark/>
          </w:tcPr>
          <w:p w:rsidR="005E7B9D" w:rsidRPr="00115C92" w:rsidRDefault="00D51D05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Семья</w:t>
            </w:r>
          </w:p>
        </w:tc>
        <w:tc>
          <w:tcPr>
            <w:tcW w:w="792" w:type="dxa"/>
            <w:hideMark/>
          </w:tcPr>
          <w:p w:rsidR="005E7B9D" w:rsidRPr="00EB0477" w:rsidRDefault="00662D28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5E7B9D">
              <w:rPr>
                <w:b/>
                <w:bCs/>
                <w:shd w:val="clear" w:color="auto" w:fill="FCFCFC"/>
              </w:rPr>
              <w:t xml:space="preserve"> кв. </w:t>
            </w:r>
            <w:r w:rsidR="005E7B9D" w:rsidRPr="00EB0477">
              <w:rPr>
                <w:b/>
                <w:bCs/>
                <w:shd w:val="clear" w:color="auto" w:fill="FCFCFC"/>
              </w:rPr>
              <w:t>20</w:t>
            </w:r>
            <w:r w:rsidR="005E7B9D" w:rsidRPr="00E55657">
              <w:rPr>
                <w:b/>
                <w:bCs/>
                <w:shd w:val="clear" w:color="auto" w:fill="FCFCFC"/>
              </w:rPr>
              <w:t>1</w:t>
            </w:r>
            <w:r w:rsidR="005E7B9D">
              <w:rPr>
                <w:b/>
                <w:bCs/>
                <w:shd w:val="clear" w:color="auto" w:fill="FCFCFC"/>
              </w:rPr>
              <w:t>8</w:t>
            </w:r>
            <w:r w:rsidR="005E7B9D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5E7B9D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5E7B9D" w:rsidRPr="00EB0477" w:rsidRDefault="00662D28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5E7B9D">
              <w:rPr>
                <w:b/>
                <w:bCs/>
                <w:shd w:val="clear" w:color="auto" w:fill="FCFCFC"/>
              </w:rPr>
              <w:t xml:space="preserve"> кв. </w:t>
            </w:r>
            <w:r w:rsidR="005E7B9D" w:rsidRPr="00EB0477">
              <w:rPr>
                <w:b/>
                <w:bCs/>
                <w:shd w:val="clear" w:color="auto" w:fill="FCFCFC"/>
              </w:rPr>
              <w:t>201</w:t>
            </w:r>
            <w:r w:rsidR="005E7B9D">
              <w:rPr>
                <w:b/>
                <w:bCs/>
                <w:shd w:val="clear" w:color="auto" w:fill="FCFCFC"/>
              </w:rPr>
              <w:t xml:space="preserve">9 </w:t>
            </w:r>
            <w:r w:rsidR="005E7B9D" w:rsidRPr="00EB0477">
              <w:rPr>
                <w:b/>
                <w:bCs/>
                <w:shd w:val="clear" w:color="auto" w:fill="FCFCFC"/>
              </w:rPr>
              <w:t>год</w:t>
            </w:r>
            <w:r w:rsidR="005E7B9D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E7B9D" w:rsidRPr="00EB0477" w:rsidRDefault="005E7B9D" w:rsidP="005E7B9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E7B9D" w:rsidRPr="00591871" w:rsidTr="005E7B9D">
        <w:trPr>
          <w:trHeight w:val="281"/>
        </w:trPr>
        <w:tc>
          <w:tcPr>
            <w:tcW w:w="6931" w:type="dxa"/>
            <w:hideMark/>
          </w:tcPr>
          <w:p w:rsidR="005E7B9D" w:rsidRPr="00256695" w:rsidRDefault="005E7B9D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E7B9D" w:rsidRPr="002A5791" w:rsidRDefault="009C2A02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E7B9D" w:rsidRPr="005F29D9" w:rsidRDefault="009C2A02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5E7B9D" w:rsidRPr="00591871" w:rsidRDefault="009C2A02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5E7B9D" w:rsidRPr="00591871" w:rsidTr="005E7B9D">
        <w:trPr>
          <w:trHeight w:val="271"/>
        </w:trPr>
        <w:tc>
          <w:tcPr>
            <w:tcW w:w="6931" w:type="dxa"/>
            <w:hideMark/>
          </w:tcPr>
          <w:p w:rsidR="005E7B9D" w:rsidRPr="005E7B9D" w:rsidRDefault="005E7B9D" w:rsidP="005E7B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B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hideMark/>
          </w:tcPr>
          <w:p w:rsidR="005E7B9D" w:rsidRPr="002A5791" w:rsidRDefault="009C2A02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5E7B9D" w:rsidRPr="005F29D9" w:rsidRDefault="007273D7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5E7B9D" w:rsidRPr="00591871" w:rsidRDefault="00662D28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9C2A02" w:rsidRPr="00662D28" w:rsidTr="005E7B9D">
        <w:trPr>
          <w:trHeight w:val="271"/>
        </w:trPr>
        <w:tc>
          <w:tcPr>
            <w:tcW w:w="6931" w:type="dxa"/>
          </w:tcPr>
          <w:p w:rsidR="009C2A02" w:rsidRPr="00662D28" w:rsidRDefault="00662D28" w:rsidP="0066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2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</w:tcPr>
          <w:p w:rsidR="009C2A02" w:rsidRDefault="00662D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9C2A02" w:rsidRDefault="00662D28" w:rsidP="005E7B9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C2A02" w:rsidRDefault="00662D28" w:rsidP="007273D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5E7B9D" w:rsidRDefault="005E7B9D" w:rsidP="005E7B9D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lastRenderedPageBreak/>
        <w:t xml:space="preserve">По данным мониторинга за </w:t>
      </w:r>
      <w:r w:rsidR="00662D28"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>, касающихся вопросов «</w:t>
      </w:r>
      <w:r w:rsidR="007273D7">
        <w:rPr>
          <w:sz w:val="28"/>
          <w:szCs w:val="28"/>
        </w:rPr>
        <w:t>Семья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662D28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</w:t>
      </w:r>
      <w:r w:rsidR="006F7463">
        <w:rPr>
          <w:sz w:val="28"/>
          <w:szCs w:val="28"/>
        </w:rPr>
        <w:t>ы и связаны</w:t>
      </w:r>
      <w:r>
        <w:rPr>
          <w:sz w:val="28"/>
          <w:szCs w:val="28"/>
        </w:rPr>
        <w:t xml:space="preserve"> с иной спецификой деятельности комитета.</w:t>
      </w:r>
    </w:p>
    <w:p w:rsidR="00512F7F" w:rsidRDefault="00512F7F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Экономика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A335A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83,3</w:t>
      </w:r>
      <w:r w:rsidR="001066E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CC4F60" w:rsidRDefault="00CC4F60" w:rsidP="001D75E7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sz w:val="28"/>
          <w:szCs w:val="28"/>
        </w:rPr>
      </w:pPr>
    </w:p>
    <w:p w:rsidR="00A324EC" w:rsidRPr="00644A99" w:rsidRDefault="00CE2581" w:rsidP="00644A99">
      <w:pPr>
        <w:ind w:firstLine="709"/>
        <w:jc w:val="both"/>
        <w:rPr>
          <w:rStyle w:val="FontStyle24"/>
          <w:sz w:val="28"/>
          <w:szCs w:val="28"/>
          <w:lang w:val="ru-RU"/>
        </w:rPr>
      </w:pPr>
      <w:r>
        <w:rPr>
          <w:rStyle w:val="FontStyle24"/>
          <w:sz w:val="28"/>
          <w:szCs w:val="28"/>
          <w:lang w:val="ru-RU"/>
        </w:rPr>
        <w:t xml:space="preserve">3.1. В раздел </w:t>
      </w:r>
      <w:r w:rsidR="00A324EC" w:rsidRPr="00644A99">
        <w:rPr>
          <w:rStyle w:val="FontStyle24"/>
          <w:b/>
          <w:sz w:val="28"/>
          <w:szCs w:val="28"/>
          <w:lang w:val="ru-RU"/>
        </w:rPr>
        <w:t>«Экономика»</w:t>
      </w:r>
      <w:r w:rsidR="00A324EC" w:rsidRPr="00644A99">
        <w:rPr>
          <w:rStyle w:val="FontStyle24"/>
          <w:sz w:val="28"/>
          <w:szCs w:val="28"/>
          <w:lang w:val="ru-RU"/>
        </w:rPr>
        <w:t xml:space="preserve"> </w:t>
      </w:r>
      <w:r w:rsidR="002A671E">
        <w:rPr>
          <w:rStyle w:val="FontStyle24"/>
          <w:sz w:val="28"/>
          <w:szCs w:val="28"/>
          <w:lang w:val="ru-RU"/>
        </w:rPr>
        <w:t>поступили следующие обращения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115C92" w:rsidRPr="00EB0477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2A671E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:rsidR="00115C92" w:rsidRPr="00EB0477" w:rsidRDefault="00CE25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</w:t>
            </w:r>
            <w:r w:rsidR="00115C92" w:rsidRPr="00E55657">
              <w:rPr>
                <w:b/>
                <w:bCs/>
                <w:shd w:val="clear" w:color="auto" w:fill="FCFCFC"/>
              </w:rPr>
              <w:t>1</w:t>
            </w:r>
            <w:r w:rsidR="00115C92">
              <w:rPr>
                <w:b/>
                <w:bCs/>
                <w:shd w:val="clear" w:color="auto" w:fill="FCFCFC"/>
              </w:rPr>
              <w:t>8</w:t>
            </w:r>
            <w:r w:rsidR="00115C92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115C92" w:rsidRPr="00EB0477" w:rsidRDefault="00CE258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115C92">
              <w:rPr>
                <w:b/>
                <w:bCs/>
                <w:shd w:val="clear" w:color="auto" w:fill="FCFCFC"/>
              </w:rPr>
              <w:t xml:space="preserve"> кв. </w:t>
            </w:r>
            <w:r w:rsidR="00115C92" w:rsidRPr="00EB0477">
              <w:rPr>
                <w:b/>
                <w:bCs/>
                <w:shd w:val="clear" w:color="auto" w:fill="FCFCFC"/>
              </w:rPr>
              <w:t>201</w:t>
            </w:r>
            <w:r w:rsidR="00115C92">
              <w:rPr>
                <w:b/>
                <w:bCs/>
                <w:shd w:val="clear" w:color="auto" w:fill="FCFCFC"/>
              </w:rPr>
              <w:t xml:space="preserve">9 </w:t>
            </w:r>
            <w:r w:rsidR="00115C92" w:rsidRPr="00EB0477">
              <w:rPr>
                <w:b/>
                <w:bCs/>
                <w:shd w:val="clear" w:color="auto" w:fill="FCFCFC"/>
              </w:rPr>
              <w:t>год</w:t>
            </w:r>
            <w:r w:rsidR="00115C92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115C92" w:rsidRPr="00EB0477" w:rsidRDefault="00115C92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AB3B9B" w:rsidRDefault="00115C92" w:rsidP="00AB3B9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115C92" w:rsidRPr="002A5791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Pr="005F29D9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74" w:type="dxa"/>
          </w:tcPr>
          <w:p w:rsidR="00115C92" w:rsidRPr="00591871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83,3 %</w:t>
            </w:r>
          </w:p>
        </w:tc>
      </w:tr>
      <w:tr w:rsidR="00115C92" w:rsidRPr="00591871" w:rsidTr="00D93164">
        <w:trPr>
          <w:trHeight w:val="300"/>
        </w:trPr>
        <w:tc>
          <w:tcPr>
            <w:tcW w:w="6931" w:type="dxa"/>
            <w:hideMark/>
          </w:tcPr>
          <w:p w:rsidR="00115C92" w:rsidRPr="00CE2581" w:rsidRDefault="00CE2581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792" w:type="dxa"/>
            <w:hideMark/>
          </w:tcPr>
          <w:p w:rsidR="00115C92" w:rsidRPr="002A5791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115C92" w:rsidRPr="005F29D9" w:rsidRDefault="00210EA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115C92" w:rsidRPr="00591871" w:rsidRDefault="00210EA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2A671E" w:rsidRPr="002A671E" w:rsidTr="00D93164">
        <w:trPr>
          <w:trHeight w:val="300"/>
        </w:trPr>
        <w:tc>
          <w:tcPr>
            <w:tcW w:w="6931" w:type="dxa"/>
            <w:hideMark/>
          </w:tcPr>
          <w:p w:rsidR="002A671E" w:rsidRPr="00CE2581" w:rsidRDefault="00CE2581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792" w:type="dxa"/>
            <w:hideMark/>
          </w:tcPr>
          <w:p w:rsidR="002A671E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2A671E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A671E" w:rsidRDefault="002A671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2A671E" w:rsidRPr="002A671E" w:rsidTr="00D93164">
        <w:trPr>
          <w:trHeight w:val="300"/>
        </w:trPr>
        <w:tc>
          <w:tcPr>
            <w:tcW w:w="6931" w:type="dxa"/>
          </w:tcPr>
          <w:p w:rsidR="002A671E" w:rsidRPr="00CE2581" w:rsidRDefault="00CE2581" w:rsidP="00CE25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</w:tcPr>
          <w:p w:rsidR="002A671E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2A671E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A671E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AB3B9B" w:rsidRPr="00AB3B9B" w:rsidTr="00D93164">
        <w:trPr>
          <w:trHeight w:val="300"/>
        </w:trPr>
        <w:tc>
          <w:tcPr>
            <w:tcW w:w="6931" w:type="dxa"/>
          </w:tcPr>
          <w:p w:rsidR="00AB3B9B" w:rsidRPr="00CE2581" w:rsidRDefault="00CE2581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92" w:type="dxa"/>
          </w:tcPr>
          <w:p w:rsidR="00AB3B9B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AB3B9B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B3B9B" w:rsidRDefault="00CE2581" w:rsidP="00CE258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AB3B9B" w:rsidRPr="00AB3B9B" w:rsidTr="00D93164">
        <w:trPr>
          <w:trHeight w:val="300"/>
        </w:trPr>
        <w:tc>
          <w:tcPr>
            <w:tcW w:w="6931" w:type="dxa"/>
          </w:tcPr>
          <w:p w:rsidR="00AB3B9B" w:rsidRPr="00CE2581" w:rsidRDefault="00CE2581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домашних животных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AB3B9B" w:rsidRDefault="00AB3B9B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CE2581" w:rsidRPr="00CE2581" w:rsidTr="00D93164">
        <w:trPr>
          <w:trHeight w:val="300"/>
        </w:trPr>
        <w:tc>
          <w:tcPr>
            <w:tcW w:w="6931" w:type="dxa"/>
          </w:tcPr>
          <w:p w:rsidR="00CE2581" w:rsidRPr="00CE2581" w:rsidRDefault="00CE2581" w:rsidP="00AB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E25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</w:tcPr>
          <w:p w:rsidR="00CE2581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CE2581" w:rsidRDefault="00CE258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CE2581" w:rsidRDefault="00CE2581" w:rsidP="00CE258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100 </w:t>
            </w:r>
          </w:p>
        </w:tc>
      </w:tr>
    </w:tbl>
    <w:p w:rsidR="00644A99" w:rsidRDefault="00644A9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CE2581"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CE2581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CE2581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22 вопроса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рост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31,8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18,3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F74BC4" w:rsidRPr="00F74BC4" w:rsidRDefault="00F74BC4" w:rsidP="00F74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4.1. 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Гражданское право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» поступило 2 обращения, что составляет 1,6 % от общего количества обращений. По сравнению с 3 кварталом 2018 года наблюдается </w:t>
      </w:r>
      <w:r w:rsidR="006110B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рост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обращений, который составил 100 %. </w:t>
      </w:r>
    </w:p>
    <w:p w:rsid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color w:val="000000"/>
              </w:rPr>
              <w:t>Гражданское право</w:t>
            </w:r>
          </w:p>
        </w:tc>
        <w:tc>
          <w:tcPr>
            <w:tcW w:w="792" w:type="dxa"/>
            <w:hideMark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74BC4" w:rsidRPr="002A5791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BC4" w:rsidRPr="005F29D9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74BC4" w:rsidRPr="00591871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792" w:type="dxa"/>
            <w:hideMark/>
          </w:tcPr>
          <w:p w:rsidR="00F74BC4" w:rsidRPr="002A5791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BC4" w:rsidRPr="005F29D9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74BC4" w:rsidRPr="00591871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  <w:r w:rsidRPr="00F74BC4">
        <w:rPr>
          <w:sz w:val="28"/>
          <w:szCs w:val="28"/>
          <w:shd w:val="clear" w:color="auto" w:fill="FDFBF4"/>
        </w:rPr>
        <w:t>По данным мониторинга за 3 квартал 2019 года в сравнении с соответствующим периодом 2018 года число обращений, касающихся вопросов «</w:t>
      </w:r>
      <w:r w:rsidRPr="00F74BC4">
        <w:rPr>
          <w:bCs/>
          <w:color w:val="000000"/>
          <w:sz w:val="28"/>
          <w:szCs w:val="28"/>
        </w:rPr>
        <w:t>Гражданское право</w:t>
      </w:r>
      <w:r w:rsidRPr="00F74BC4">
        <w:rPr>
          <w:sz w:val="28"/>
          <w:szCs w:val="28"/>
          <w:shd w:val="clear" w:color="auto" w:fill="FDFBF4"/>
        </w:rPr>
        <w:t xml:space="preserve">», в целом </w:t>
      </w:r>
      <w:r w:rsidR="006110B8">
        <w:rPr>
          <w:sz w:val="28"/>
          <w:szCs w:val="28"/>
          <w:shd w:val="clear" w:color="auto" w:fill="FDFBF4"/>
        </w:rPr>
        <w:t>увеличилось</w:t>
      </w:r>
      <w:r w:rsidR="006F7463">
        <w:rPr>
          <w:sz w:val="28"/>
          <w:szCs w:val="28"/>
          <w:shd w:val="clear" w:color="auto" w:fill="FDFBF4"/>
        </w:rPr>
        <w:t>, однако отклонение</w:t>
      </w:r>
      <w:r w:rsidRPr="00F74BC4">
        <w:rPr>
          <w:sz w:val="28"/>
          <w:szCs w:val="28"/>
          <w:shd w:val="clear" w:color="auto" w:fill="FDFBF4"/>
        </w:rPr>
        <w:t xml:space="preserve"> величин показателей несущественно и связано с иной спецификой деятельности комитета.</w:t>
      </w:r>
    </w:p>
    <w:p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:rsidR="00F74BC4" w:rsidRPr="00F74BC4" w:rsidRDefault="00F74BC4" w:rsidP="00F74BC4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4.2.</w:t>
      </w:r>
      <w:r w:rsidRPr="00F74B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F74BC4">
        <w:rPr>
          <w:rStyle w:val="FontStyle24"/>
          <w:sz w:val="28"/>
          <w:szCs w:val="28"/>
          <w:lang w:val="ru-RU"/>
        </w:rPr>
        <w:t>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74BC4">
        <w:rPr>
          <w:rStyle w:val="FontStyle24"/>
          <w:b/>
          <w:sz w:val="28"/>
          <w:szCs w:val="28"/>
          <w:lang w:val="ru-RU"/>
        </w:rPr>
        <w:t>»</w:t>
      </w:r>
      <w:r w:rsidRPr="00F74BC4">
        <w:rPr>
          <w:rStyle w:val="FontStyle24"/>
          <w:sz w:val="28"/>
          <w:szCs w:val="28"/>
          <w:lang w:val="ru-RU"/>
        </w:rPr>
        <w:t xml:space="preserve"> поступило </w:t>
      </w:r>
      <w:r w:rsidR="00973725">
        <w:rPr>
          <w:rStyle w:val="FontStyle24"/>
          <w:sz w:val="28"/>
          <w:szCs w:val="28"/>
          <w:lang w:val="ru-RU"/>
        </w:rPr>
        <w:t>3</w:t>
      </w:r>
      <w:r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973725">
        <w:rPr>
          <w:rStyle w:val="FontStyle24"/>
          <w:sz w:val="28"/>
          <w:szCs w:val="28"/>
          <w:lang w:val="ru-RU"/>
        </w:rPr>
        <w:t>я</w:t>
      </w:r>
      <w:r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973725">
        <w:rPr>
          <w:rStyle w:val="FontStyle24"/>
          <w:sz w:val="28"/>
          <w:szCs w:val="28"/>
          <w:lang w:val="ru-RU"/>
        </w:rPr>
        <w:t>2,5</w:t>
      </w:r>
      <w:r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>
        <w:rPr>
          <w:rStyle w:val="FontStyle24"/>
          <w:sz w:val="28"/>
          <w:szCs w:val="28"/>
          <w:lang w:val="ru-RU"/>
        </w:rPr>
        <w:t>3</w:t>
      </w:r>
      <w:r w:rsidRPr="00F74BC4">
        <w:rPr>
          <w:rStyle w:val="FontStyle24"/>
          <w:sz w:val="28"/>
          <w:szCs w:val="28"/>
          <w:lang w:val="ru-RU"/>
        </w:rPr>
        <w:t xml:space="preserve"> кварталом 2018 года наблюдается </w:t>
      </w:r>
      <w:r>
        <w:rPr>
          <w:rStyle w:val="FontStyle24"/>
          <w:sz w:val="28"/>
          <w:szCs w:val="28"/>
          <w:lang w:val="ru-RU"/>
        </w:rPr>
        <w:t>рост</w:t>
      </w:r>
      <w:r w:rsidRPr="00F74BC4">
        <w:rPr>
          <w:rStyle w:val="FontStyle24"/>
          <w:sz w:val="28"/>
          <w:szCs w:val="28"/>
          <w:lang w:val="ru-RU"/>
        </w:rPr>
        <w:t xml:space="preserve"> обращений, который составил </w:t>
      </w:r>
      <w:r>
        <w:rPr>
          <w:rStyle w:val="FontStyle24"/>
          <w:sz w:val="28"/>
          <w:szCs w:val="28"/>
          <w:lang w:val="ru-RU"/>
        </w:rPr>
        <w:t>100</w:t>
      </w:r>
      <w:r w:rsidRPr="00F74BC4">
        <w:rPr>
          <w:rStyle w:val="FontStyle24"/>
          <w:sz w:val="28"/>
          <w:szCs w:val="28"/>
          <w:lang w:val="ru-RU"/>
        </w:rPr>
        <w:t xml:space="preserve"> %. </w:t>
      </w:r>
    </w:p>
    <w:p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74BC4" w:rsidRPr="00EB0477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F74B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Конституционный строй</w:t>
            </w:r>
          </w:p>
        </w:tc>
        <w:tc>
          <w:tcPr>
            <w:tcW w:w="792" w:type="dxa"/>
            <w:hideMark/>
          </w:tcPr>
          <w:p w:rsidR="00F74BC4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F74BC4" w:rsidRPr="00EB0477">
              <w:rPr>
                <w:b/>
                <w:bCs/>
                <w:shd w:val="clear" w:color="auto" w:fill="FCFCFC"/>
              </w:rPr>
              <w:t>20</w:t>
            </w:r>
            <w:r w:rsidR="00F74BC4" w:rsidRPr="00E55657">
              <w:rPr>
                <w:b/>
                <w:bCs/>
                <w:shd w:val="clear" w:color="auto" w:fill="FCFCFC"/>
              </w:rPr>
              <w:t>1</w:t>
            </w:r>
            <w:r w:rsidR="00F74BC4">
              <w:rPr>
                <w:b/>
                <w:bCs/>
                <w:shd w:val="clear" w:color="auto" w:fill="FCFCFC"/>
              </w:rPr>
              <w:t>8</w:t>
            </w:r>
            <w:r w:rsidR="00F74BC4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74BC4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74BC4">
              <w:rPr>
                <w:b/>
                <w:bCs/>
                <w:shd w:val="clear" w:color="auto" w:fill="FCFCFC"/>
              </w:rPr>
              <w:t xml:space="preserve"> кв. </w:t>
            </w:r>
            <w:r w:rsidR="00F74BC4" w:rsidRPr="00EB0477">
              <w:rPr>
                <w:b/>
                <w:bCs/>
                <w:shd w:val="clear" w:color="auto" w:fill="FCFCFC"/>
              </w:rPr>
              <w:t>201</w:t>
            </w:r>
            <w:r w:rsidR="00F74BC4">
              <w:rPr>
                <w:b/>
                <w:bCs/>
                <w:shd w:val="clear" w:color="auto" w:fill="FCFCFC"/>
              </w:rPr>
              <w:t xml:space="preserve">9 </w:t>
            </w:r>
            <w:r w:rsidR="00F74BC4" w:rsidRPr="00EB0477">
              <w:rPr>
                <w:b/>
                <w:bCs/>
                <w:shd w:val="clear" w:color="auto" w:fill="FCFCFC"/>
              </w:rPr>
              <w:t>год</w:t>
            </w:r>
            <w:r w:rsidR="00F74BC4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74BC4" w:rsidRPr="00EB0477" w:rsidRDefault="00F74BC4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74BC4" w:rsidRPr="002A579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BC4" w:rsidRPr="005F29D9" w:rsidRDefault="00973725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F74BC4" w:rsidRPr="0059187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74BC4" w:rsidRPr="0059187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F74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профессиональные праздники, памятные даты. юбилеи</w:t>
            </w:r>
          </w:p>
        </w:tc>
        <w:tc>
          <w:tcPr>
            <w:tcW w:w="792" w:type="dxa"/>
            <w:hideMark/>
          </w:tcPr>
          <w:p w:rsidR="00F74BC4" w:rsidRPr="002A5791" w:rsidRDefault="00F74BC4" w:rsidP="00F74BC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BC4" w:rsidRPr="005F29D9" w:rsidRDefault="00F74BC4" w:rsidP="00F74BC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</w:tcPr>
          <w:p w:rsidR="00F74BC4" w:rsidRPr="00591871" w:rsidRDefault="00F74BC4" w:rsidP="00F74BC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74BC4" w:rsidRPr="00EF3AC1" w:rsidTr="00210EA1">
        <w:trPr>
          <w:trHeight w:val="300"/>
        </w:trPr>
        <w:tc>
          <w:tcPr>
            <w:tcW w:w="6931" w:type="dxa"/>
            <w:hideMark/>
          </w:tcPr>
          <w:p w:rsidR="00F74BC4" w:rsidRPr="00F74BC4" w:rsidRDefault="00F74BC4" w:rsidP="00F74B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4B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  <w:hideMark/>
          </w:tcPr>
          <w:p w:rsidR="00F74BC4" w:rsidRDefault="00F74BC4" w:rsidP="00F74BC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74BC4" w:rsidRDefault="00F74BC4" w:rsidP="00F74BC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74BC4" w:rsidRDefault="00F74BC4" w:rsidP="00F74BC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</w:tbl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>
        <w:rPr>
          <w:sz w:val="28"/>
          <w:szCs w:val="28"/>
        </w:rPr>
        <w:t>3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903B9B">
        <w:rPr>
          <w:rStyle w:val="FontStyle24"/>
          <w:sz w:val="28"/>
          <w:szCs w:val="28"/>
        </w:rPr>
        <w:t>Конституционный срой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903B9B">
        <w:rPr>
          <w:sz w:val="28"/>
          <w:szCs w:val="28"/>
        </w:rPr>
        <w:t>увеличилось</w:t>
      </w:r>
      <w:r>
        <w:rPr>
          <w:sz w:val="28"/>
          <w:szCs w:val="28"/>
        </w:rPr>
        <w:t>.</w:t>
      </w:r>
    </w:p>
    <w:p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903B9B" w:rsidRPr="00903B9B" w:rsidRDefault="00903B9B" w:rsidP="00903B9B">
      <w:pPr>
        <w:spacing w:after="0" w:line="240" w:lineRule="auto"/>
        <w:ind w:firstLine="709"/>
        <w:jc w:val="both"/>
        <w:rPr>
          <w:rStyle w:val="FontStyle24"/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4.3.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>По вопросам «</w:t>
      </w:r>
      <w:r w:rsidRPr="0090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Международное молодежное сотрудничество</w:t>
      </w:r>
      <w:r w:rsidRPr="00903B9B">
        <w:rPr>
          <w:rStyle w:val="FontStyle24"/>
          <w:b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3 квартале 2019 года обращений не поступало. </w:t>
      </w:r>
    </w:p>
    <w:p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3B9B" w:rsidRPr="00EB0477" w:rsidTr="00210EA1">
        <w:trPr>
          <w:trHeight w:val="300"/>
        </w:trPr>
        <w:tc>
          <w:tcPr>
            <w:tcW w:w="6931" w:type="dxa"/>
            <w:hideMark/>
          </w:tcPr>
          <w:p w:rsidR="00903B9B" w:rsidRPr="00903B9B" w:rsidRDefault="00903B9B" w:rsidP="00903B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0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Международное молодежное сотрудничество</w:t>
            </w:r>
          </w:p>
        </w:tc>
        <w:tc>
          <w:tcPr>
            <w:tcW w:w="792" w:type="dxa"/>
            <w:hideMark/>
          </w:tcPr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03B9B" w:rsidRPr="00591871" w:rsidTr="00210EA1">
        <w:trPr>
          <w:trHeight w:val="300"/>
        </w:trPr>
        <w:tc>
          <w:tcPr>
            <w:tcW w:w="6931" w:type="dxa"/>
            <w:hideMark/>
          </w:tcPr>
          <w:p w:rsidR="00903B9B" w:rsidRPr="00903B9B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903B9B" w:rsidRPr="002A579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03B9B" w:rsidRPr="005F29D9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903B9B" w:rsidRPr="0059187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903B9B" w:rsidRPr="00591871" w:rsidTr="00210EA1">
        <w:trPr>
          <w:trHeight w:val="300"/>
        </w:trPr>
        <w:tc>
          <w:tcPr>
            <w:tcW w:w="6931" w:type="dxa"/>
            <w:hideMark/>
          </w:tcPr>
          <w:p w:rsidR="00903B9B" w:rsidRPr="00903B9B" w:rsidRDefault="00903B9B" w:rsidP="00903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B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Международное молодежное сотрудничество</w:t>
            </w:r>
          </w:p>
        </w:tc>
        <w:tc>
          <w:tcPr>
            <w:tcW w:w="792" w:type="dxa"/>
            <w:hideMark/>
          </w:tcPr>
          <w:p w:rsidR="00903B9B" w:rsidRPr="002A579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03B9B" w:rsidRPr="005F29D9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903B9B" w:rsidRPr="0059187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903B9B" w:rsidRPr="00903B9B" w:rsidRDefault="00903B9B" w:rsidP="00903B9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3 квартал 2019 года в сравнении с соответствующим периодом 2018 года число обращений, касающихся вопросов «</w:t>
      </w:r>
      <w:r w:rsidRPr="00903B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Международное молодежное сотрудничество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>», уменьшилось</w:t>
      </w:r>
      <w:r>
        <w:rPr>
          <w:sz w:val="28"/>
          <w:szCs w:val="28"/>
          <w:lang w:val="ru-RU"/>
        </w:rPr>
        <w:t xml:space="preserve">. </w:t>
      </w:r>
    </w:p>
    <w:p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:rsidR="00903B9B" w:rsidRPr="00903B9B" w:rsidRDefault="00903B9B" w:rsidP="00903B9B">
      <w:pPr>
        <w:spacing w:after="0" w:line="240" w:lineRule="auto"/>
        <w:ind w:firstLine="709"/>
        <w:jc w:val="both"/>
        <w:rPr>
          <w:rStyle w:val="FontStyle24"/>
          <w:rFonts w:eastAsia="Times New Roman"/>
          <w:b/>
          <w:bCs/>
          <w:color w:val="000000"/>
          <w:sz w:val="28"/>
          <w:szCs w:val="28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</w:t>
      </w: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>По вопросам «</w:t>
      </w:r>
      <w:r w:rsidRPr="0090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Местное самоуправление</w:t>
      </w:r>
      <w:r w:rsidRPr="00903B9B">
        <w:rPr>
          <w:rStyle w:val="FontStyle24"/>
          <w:b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3 квартале 2019 года </w:t>
      </w:r>
      <w:r w:rsidR="00973725">
        <w:rPr>
          <w:rStyle w:val="FontStyle24"/>
          <w:sz w:val="28"/>
          <w:szCs w:val="28"/>
          <w:lang w:val="ru-RU"/>
        </w:rPr>
        <w:t>поступило 1 обращение, по сравнению с АППГ количество обращений осталось на прежнем уровне</w:t>
      </w:r>
      <w:r w:rsidRPr="00903B9B">
        <w:rPr>
          <w:rStyle w:val="FontStyle24"/>
          <w:sz w:val="28"/>
          <w:szCs w:val="28"/>
          <w:lang w:val="ru-RU"/>
        </w:rPr>
        <w:t xml:space="preserve">. </w:t>
      </w:r>
    </w:p>
    <w:p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3B9B" w:rsidRPr="00EB0477" w:rsidTr="00210EA1">
        <w:trPr>
          <w:trHeight w:val="300"/>
        </w:trPr>
        <w:tc>
          <w:tcPr>
            <w:tcW w:w="6931" w:type="dxa"/>
            <w:hideMark/>
          </w:tcPr>
          <w:p w:rsidR="00903B9B" w:rsidRPr="00903B9B" w:rsidRDefault="00903B9B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0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Местное самоуправление</w:t>
            </w:r>
          </w:p>
        </w:tc>
        <w:tc>
          <w:tcPr>
            <w:tcW w:w="792" w:type="dxa"/>
            <w:hideMark/>
          </w:tcPr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E55657">
              <w:rPr>
                <w:b/>
                <w:bCs/>
                <w:shd w:val="clear" w:color="auto" w:fill="FCFCFC"/>
              </w:rPr>
              <w:t>1</w:t>
            </w:r>
            <w:r>
              <w:rPr>
                <w:b/>
                <w:bCs/>
                <w:shd w:val="clear" w:color="auto" w:fill="FCFCFC"/>
              </w:rPr>
              <w:t>8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3 кв. </w:t>
            </w:r>
            <w:r w:rsidRPr="00EB0477">
              <w:rPr>
                <w:b/>
                <w:bCs/>
                <w:shd w:val="clear" w:color="auto" w:fill="FCFCFC"/>
              </w:rPr>
              <w:t>201</w:t>
            </w:r>
            <w:r>
              <w:rPr>
                <w:b/>
                <w:bCs/>
                <w:shd w:val="clear" w:color="auto" w:fill="FCFCFC"/>
              </w:rPr>
              <w:t xml:space="preserve">9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  <w:r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903B9B" w:rsidRPr="00EB0477" w:rsidRDefault="00903B9B" w:rsidP="00210EA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03B9B" w:rsidRPr="00591871" w:rsidTr="00210EA1">
        <w:trPr>
          <w:trHeight w:val="300"/>
        </w:trPr>
        <w:tc>
          <w:tcPr>
            <w:tcW w:w="6931" w:type="dxa"/>
            <w:hideMark/>
          </w:tcPr>
          <w:p w:rsidR="00903B9B" w:rsidRPr="00903B9B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903B9B" w:rsidRPr="002A579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03B9B" w:rsidRPr="005F29D9" w:rsidRDefault="00D6784E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03B9B" w:rsidRPr="00591871" w:rsidRDefault="00D6784E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903B9B" w:rsidRPr="00591871" w:rsidTr="00210EA1">
        <w:trPr>
          <w:trHeight w:val="300"/>
        </w:trPr>
        <w:tc>
          <w:tcPr>
            <w:tcW w:w="6931" w:type="dxa"/>
            <w:hideMark/>
          </w:tcPr>
          <w:p w:rsidR="00903B9B" w:rsidRPr="00903B9B" w:rsidRDefault="00903B9B" w:rsidP="0021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03B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792" w:type="dxa"/>
            <w:hideMark/>
          </w:tcPr>
          <w:p w:rsidR="00903B9B" w:rsidRPr="002A5791" w:rsidRDefault="00903B9B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903B9B" w:rsidRPr="005F29D9" w:rsidRDefault="00D6784E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903B9B" w:rsidRPr="00591871" w:rsidRDefault="00D6784E" w:rsidP="00210EA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</w:tbl>
    <w:p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903B9B" w:rsidRPr="00903B9B" w:rsidRDefault="00903B9B" w:rsidP="00D678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3 квартал 2019 года в сравнении с соответствующим периодом 2018 года число обращений, касающихся вопросов «</w:t>
      </w:r>
      <w:r w:rsidRPr="00903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Местное самоуправление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6110B8">
        <w:rPr>
          <w:rFonts w:ascii="Times New Roman" w:hAnsi="Times New Roman" w:cs="Times New Roman"/>
          <w:sz w:val="28"/>
          <w:szCs w:val="28"/>
          <w:lang w:val="ru-RU"/>
        </w:rPr>
        <w:t>осталось на прежнем уровне</w:t>
      </w:r>
      <w:r>
        <w:rPr>
          <w:sz w:val="28"/>
          <w:szCs w:val="28"/>
          <w:lang w:val="ru-RU"/>
        </w:rPr>
        <w:t xml:space="preserve">. </w:t>
      </w:r>
    </w:p>
    <w:p w:rsidR="00F74BC4" w:rsidRDefault="00F74BC4" w:rsidP="001D75E7">
      <w:pPr>
        <w:pStyle w:val="Style3"/>
        <w:tabs>
          <w:tab w:val="left" w:pos="1134"/>
        </w:tabs>
        <w:spacing w:line="240" w:lineRule="auto"/>
        <w:rPr>
          <w:sz w:val="28"/>
          <w:szCs w:val="28"/>
          <w:shd w:val="clear" w:color="auto" w:fill="FDFBF4"/>
        </w:rPr>
      </w:pPr>
    </w:p>
    <w:p w:rsidR="00973725" w:rsidRPr="00F74BC4" w:rsidRDefault="00903B9B" w:rsidP="00973725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973725">
        <w:rPr>
          <w:sz w:val="28"/>
          <w:szCs w:val="28"/>
          <w:shd w:val="clear" w:color="auto" w:fill="FDFBF4"/>
          <w:lang w:val="ru-RU"/>
        </w:rPr>
        <w:t>4.5</w:t>
      </w:r>
      <w:r w:rsidR="00931068" w:rsidRPr="00973725">
        <w:rPr>
          <w:sz w:val="28"/>
          <w:szCs w:val="28"/>
          <w:shd w:val="clear" w:color="auto" w:fill="FDFBF4"/>
          <w:lang w:val="ru-RU"/>
        </w:rPr>
        <w:t>.</w:t>
      </w:r>
      <w:r w:rsidR="00931068" w:rsidRPr="00973725">
        <w:rPr>
          <w:b/>
          <w:sz w:val="28"/>
          <w:szCs w:val="28"/>
          <w:shd w:val="clear" w:color="auto" w:fill="FDFBF4"/>
          <w:lang w:val="ru-RU"/>
        </w:rPr>
        <w:t xml:space="preserve"> </w:t>
      </w:r>
      <w:r w:rsidR="00931068" w:rsidRPr="00973725">
        <w:rPr>
          <w:rStyle w:val="FontStyle24"/>
          <w:sz w:val="28"/>
          <w:szCs w:val="28"/>
          <w:lang w:val="ru-RU"/>
        </w:rPr>
        <w:t>По вопросам «</w:t>
      </w:r>
      <w:r w:rsidR="00931068" w:rsidRPr="00973725">
        <w:rPr>
          <w:rStyle w:val="FontStyle24"/>
          <w:b/>
          <w:sz w:val="28"/>
          <w:szCs w:val="28"/>
          <w:lang w:val="ru-RU"/>
        </w:rPr>
        <w:t>Обращения, заявления и жалобы граждан»</w:t>
      </w:r>
      <w:r w:rsidR="00931068" w:rsidRPr="00973725">
        <w:rPr>
          <w:rStyle w:val="FontStyle24"/>
          <w:sz w:val="28"/>
          <w:szCs w:val="28"/>
          <w:lang w:val="ru-RU"/>
        </w:rPr>
        <w:t xml:space="preserve"> </w:t>
      </w:r>
      <w:r w:rsidRPr="00973725">
        <w:rPr>
          <w:rStyle w:val="FontStyle24"/>
          <w:sz w:val="28"/>
          <w:szCs w:val="28"/>
          <w:lang w:val="ru-RU"/>
        </w:rPr>
        <w:t xml:space="preserve">в 3 квартале 2019 года </w:t>
      </w:r>
      <w:r w:rsidR="00973725" w:rsidRPr="00973725">
        <w:rPr>
          <w:rStyle w:val="FontStyle24"/>
          <w:sz w:val="28"/>
          <w:szCs w:val="28"/>
          <w:lang w:val="ru-RU"/>
        </w:rPr>
        <w:t xml:space="preserve">поступило 5 обращений, </w:t>
      </w:r>
      <w:r w:rsidR="00973725" w:rsidRPr="00F74BC4">
        <w:rPr>
          <w:rStyle w:val="FontStyle24"/>
          <w:sz w:val="28"/>
          <w:szCs w:val="28"/>
          <w:lang w:val="ru-RU"/>
        </w:rPr>
        <w:t xml:space="preserve">что составляет </w:t>
      </w:r>
      <w:r w:rsidR="00973725">
        <w:rPr>
          <w:rStyle w:val="FontStyle24"/>
          <w:sz w:val="28"/>
          <w:szCs w:val="28"/>
          <w:lang w:val="ru-RU"/>
        </w:rPr>
        <w:t>4,1</w:t>
      </w:r>
      <w:r w:rsidR="00973725"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</w:t>
      </w:r>
    </w:p>
    <w:p w:rsidR="00931068" w:rsidRDefault="00931068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p w:rsidR="00484CC3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31068" w:rsidRPr="00EB0477" w:rsidTr="00EF3AC1">
        <w:trPr>
          <w:trHeight w:val="300"/>
        </w:trPr>
        <w:tc>
          <w:tcPr>
            <w:tcW w:w="6931" w:type="dxa"/>
            <w:hideMark/>
          </w:tcPr>
          <w:p w:rsidR="00931068" w:rsidRPr="00991848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Обращения, заявления и ж</w:t>
            </w:r>
            <w:r w:rsidR="00EF3AC1">
              <w:rPr>
                <w:b/>
                <w:bCs/>
                <w:shd w:val="clear" w:color="auto" w:fill="FCFCFC"/>
              </w:rPr>
              <w:t>алобы граждан</w:t>
            </w:r>
          </w:p>
        </w:tc>
        <w:tc>
          <w:tcPr>
            <w:tcW w:w="792" w:type="dxa"/>
            <w:hideMark/>
          </w:tcPr>
          <w:p w:rsidR="00931068" w:rsidRPr="00EB0477" w:rsidRDefault="0097372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931068">
              <w:rPr>
                <w:b/>
                <w:bCs/>
                <w:shd w:val="clear" w:color="auto" w:fill="FCFCFC"/>
              </w:rPr>
              <w:t xml:space="preserve"> кв. </w:t>
            </w:r>
            <w:r w:rsidR="00931068" w:rsidRPr="00EB0477">
              <w:rPr>
                <w:b/>
                <w:bCs/>
                <w:shd w:val="clear" w:color="auto" w:fill="FCFCFC"/>
              </w:rPr>
              <w:t>20</w:t>
            </w:r>
            <w:r w:rsidR="00931068" w:rsidRPr="00E55657">
              <w:rPr>
                <w:b/>
                <w:bCs/>
                <w:shd w:val="clear" w:color="auto" w:fill="FCFCFC"/>
              </w:rPr>
              <w:t>1</w:t>
            </w:r>
            <w:r w:rsidR="00931068">
              <w:rPr>
                <w:b/>
                <w:bCs/>
                <w:shd w:val="clear" w:color="auto" w:fill="FCFCFC"/>
              </w:rPr>
              <w:t>8</w:t>
            </w:r>
            <w:r w:rsidR="00931068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931068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931068" w:rsidRPr="00EB0477" w:rsidRDefault="0097372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931068">
              <w:rPr>
                <w:b/>
                <w:bCs/>
                <w:shd w:val="clear" w:color="auto" w:fill="FCFCFC"/>
              </w:rPr>
              <w:t xml:space="preserve"> кв. </w:t>
            </w:r>
            <w:r w:rsidR="00931068" w:rsidRPr="00EB0477">
              <w:rPr>
                <w:b/>
                <w:bCs/>
                <w:shd w:val="clear" w:color="auto" w:fill="FCFCFC"/>
              </w:rPr>
              <w:t>201</w:t>
            </w:r>
            <w:r w:rsidR="00931068">
              <w:rPr>
                <w:b/>
                <w:bCs/>
                <w:shd w:val="clear" w:color="auto" w:fill="FCFCFC"/>
              </w:rPr>
              <w:t xml:space="preserve">9 </w:t>
            </w:r>
            <w:r w:rsidR="00931068" w:rsidRPr="00EB0477">
              <w:rPr>
                <w:b/>
                <w:bCs/>
                <w:shd w:val="clear" w:color="auto" w:fill="FCFCFC"/>
              </w:rPr>
              <w:t>год</w:t>
            </w:r>
            <w:r w:rsidR="00931068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931068" w:rsidRPr="00EB0477" w:rsidRDefault="00931068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31068" w:rsidRPr="00591871" w:rsidTr="00EF3AC1">
        <w:trPr>
          <w:trHeight w:val="300"/>
        </w:trPr>
        <w:tc>
          <w:tcPr>
            <w:tcW w:w="6931" w:type="dxa"/>
            <w:hideMark/>
          </w:tcPr>
          <w:p w:rsidR="00931068" w:rsidRPr="00256695" w:rsidRDefault="0093106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931068" w:rsidRPr="002A5791" w:rsidRDefault="00D678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931068" w:rsidRPr="005F29D9" w:rsidRDefault="0097372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931068" w:rsidRPr="00591871" w:rsidRDefault="00D6784E" w:rsidP="00D6784E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-100 </w:t>
            </w:r>
          </w:p>
        </w:tc>
      </w:tr>
      <w:tr w:rsidR="00D6784E" w:rsidRPr="00591871" w:rsidTr="00EF3AC1">
        <w:trPr>
          <w:trHeight w:val="300"/>
        </w:trPr>
        <w:tc>
          <w:tcPr>
            <w:tcW w:w="6931" w:type="dxa"/>
            <w:hideMark/>
          </w:tcPr>
          <w:p w:rsidR="00D6784E" w:rsidRPr="00D6784E" w:rsidRDefault="00D6784E" w:rsidP="00D6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hideMark/>
          </w:tcPr>
          <w:p w:rsidR="00D6784E" w:rsidRPr="002A5791" w:rsidRDefault="00D6784E" w:rsidP="00D6784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D6784E" w:rsidRPr="005F29D9" w:rsidRDefault="00973725" w:rsidP="00D6784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D6784E" w:rsidRPr="00591871" w:rsidRDefault="00D6784E" w:rsidP="00D6784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D6784E" w:rsidRPr="00EF3AC1" w:rsidTr="00EF3AC1">
        <w:trPr>
          <w:trHeight w:val="300"/>
        </w:trPr>
        <w:tc>
          <w:tcPr>
            <w:tcW w:w="6931" w:type="dxa"/>
            <w:hideMark/>
          </w:tcPr>
          <w:p w:rsidR="00D6784E" w:rsidRPr="00D6784E" w:rsidRDefault="00D6784E" w:rsidP="00D6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84E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792" w:type="dxa"/>
            <w:hideMark/>
          </w:tcPr>
          <w:p w:rsidR="00D6784E" w:rsidRDefault="00D6784E" w:rsidP="00D6784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D6784E" w:rsidRDefault="00973725" w:rsidP="00D6784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D6784E" w:rsidRDefault="00D6784E" w:rsidP="00D6784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B303C9" w:rsidRDefault="00B303C9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D6784E" w:rsidRPr="00903B9B" w:rsidRDefault="00D6784E" w:rsidP="00D6784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3 квартал 2019 года в сравнении с соответствующим периодом 2018 года число обращений, касающихся вопросов «</w:t>
      </w:r>
      <w:r w:rsidRPr="00D6784E">
        <w:rPr>
          <w:rStyle w:val="FontStyle24"/>
          <w:b/>
          <w:sz w:val="28"/>
          <w:szCs w:val="28"/>
          <w:lang w:val="ru-RU"/>
        </w:rPr>
        <w:t>Обращения, заявления и жалобы граждан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457DB0">
        <w:rPr>
          <w:rFonts w:ascii="Times New Roman" w:hAnsi="Times New Roman" w:cs="Times New Roman"/>
          <w:sz w:val="28"/>
          <w:szCs w:val="28"/>
          <w:lang w:val="ru-RU"/>
        </w:rPr>
        <w:t>осталось на прежнем уровне</w:t>
      </w:r>
      <w:r>
        <w:rPr>
          <w:sz w:val="28"/>
          <w:szCs w:val="28"/>
          <w:lang w:val="ru-RU"/>
        </w:rPr>
        <w:t xml:space="preserve">. </w:t>
      </w:r>
    </w:p>
    <w:p w:rsidR="001B4EA1" w:rsidRDefault="001B4EA1" w:rsidP="001D75E7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</w:t>
      </w:r>
      <w:r w:rsidR="00D6784E">
        <w:rPr>
          <w:rStyle w:val="FontStyle24"/>
          <w:sz w:val="28"/>
          <w:szCs w:val="28"/>
        </w:rPr>
        <w:t>6</w:t>
      </w:r>
      <w:r>
        <w:rPr>
          <w:rStyle w:val="FontStyle24"/>
          <w:sz w:val="28"/>
          <w:szCs w:val="28"/>
        </w:rPr>
        <w:t xml:space="preserve">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Общественные и религиозные объединения»</w:t>
      </w:r>
      <w:r w:rsidRPr="00CC4F60">
        <w:rPr>
          <w:rStyle w:val="FontStyle24"/>
          <w:sz w:val="28"/>
          <w:szCs w:val="28"/>
        </w:rPr>
        <w:t xml:space="preserve"> поступило </w:t>
      </w:r>
      <w:r w:rsidR="00B303C9">
        <w:rPr>
          <w:rStyle w:val="FontStyle24"/>
          <w:sz w:val="28"/>
          <w:szCs w:val="28"/>
        </w:rPr>
        <w:t>8</w:t>
      </w:r>
      <w:r w:rsidRPr="00CC4F60">
        <w:rPr>
          <w:rStyle w:val="FontStyle24"/>
          <w:sz w:val="28"/>
          <w:szCs w:val="28"/>
        </w:rPr>
        <w:t xml:space="preserve"> обращени</w:t>
      </w:r>
      <w:r>
        <w:rPr>
          <w:rStyle w:val="FontStyle24"/>
          <w:sz w:val="28"/>
          <w:szCs w:val="28"/>
        </w:rPr>
        <w:t>й</w:t>
      </w:r>
      <w:r w:rsidRPr="00CC4F60">
        <w:rPr>
          <w:rStyle w:val="FontStyle24"/>
          <w:sz w:val="28"/>
          <w:szCs w:val="28"/>
        </w:rPr>
        <w:t xml:space="preserve">, что составляет </w:t>
      </w:r>
      <w:r w:rsidR="00B303C9">
        <w:rPr>
          <w:rStyle w:val="FontStyle24"/>
          <w:sz w:val="28"/>
          <w:szCs w:val="28"/>
        </w:rPr>
        <w:t>6,</w:t>
      </w:r>
      <w:r w:rsidR="00D6784E">
        <w:rPr>
          <w:rStyle w:val="FontStyle24"/>
          <w:sz w:val="28"/>
          <w:szCs w:val="28"/>
        </w:rPr>
        <w:t>6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>% от общего кол</w:t>
      </w:r>
      <w:bookmarkStart w:id="0" w:name="_GoBack"/>
      <w:bookmarkEnd w:id="0"/>
      <w:r w:rsidRPr="00CC4F60">
        <w:rPr>
          <w:rStyle w:val="FontStyle24"/>
          <w:sz w:val="28"/>
          <w:szCs w:val="28"/>
        </w:rPr>
        <w:t>ичества обращений. По сра</w:t>
      </w:r>
      <w:r>
        <w:rPr>
          <w:rStyle w:val="FontStyle24"/>
          <w:sz w:val="28"/>
          <w:szCs w:val="28"/>
        </w:rPr>
        <w:t xml:space="preserve">внению с </w:t>
      </w:r>
      <w:r w:rsidR="00D6784E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 кварталом 2018 года </w:t>
      </w:r>
      <w:r w:rsidRPr="00CC4F60">
        <w:rPr>
          <w:rStyle w:val="FontStyle24"/>
          <w:sz w:val="28"/>
          <w:szCs w:val="28"/>
        </w:rPr>
        <w:t xml:space="preserve">наблюдается </w:t>
      </w:r>
      <w:r w:rsidR="00D6784E">
        <w:rPr>
          <w:rStyle w:val="FontStyle24"/>
          <w:sz w:val="28"/>
          <w:szCs w:val="28"/>
        </w:rPr>
        <w:t>рост</w:t>
      </w:r>
      <w:r w:rsidRPr="00CC4F60">
        <w:rPr>
          <w:rStyle w:val="FontStyle24"/>
          <w:sz w:val="28"/>
          <w:szCs w:val="28"/>
        </w:rPr>
        <w:t xml:space="preserve"> обращений, который составил </w:t>
      </w:r>
      <w:r w:rsidR="00D6784E">
        <w:rPr>
          <w:rStyle w:val="FontStyle24"/>
          <w:sz w:val="28"/>
          <w:szCs w:val="28"/>
        </w:rPr>
        <w:t>25</w:t>
      </w:r>
      <w:r>
        <w:rPr>
          <w:rStyle w:val="FontStyle24"/>
          <w:sz w:val="28"/>
          <w:szCs w:val="28"/>
        </w:rPr>
        <w:t xml:space="preserve"> </w:t>
      </w:r>
      <w:r w:rsidRPr="00CC4F60">
        <w:rPr>
          <w:rStyle w:val="FontStyle24"/>
          <w:sz w:val="28"/>
          <w:szCs w:val="28"/>
        </w:rPr>
        <w:t xml:space="preserve">%. </w:t>
      </w:r>
    </w:p>
    <w:p w:rsidR="00EF3AC1" w:rsidRDefault="00EF3AC1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EF3AC1" w:rsidRPr="00EB0477" w:rsidTr="00EF3AC1">
        <w:trPr>
          <w:trHeight w:val="300"/>
        </w:trPr>
        <w:tc>
          <w:tcPr>
            <w:tcW w:w="6931" w:type="dxa"/>
            <w:hideMark/>
          </w:tcPr>
          <w:p w:rsidR="00EF3AC1" w:rsidRPr="00991848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Общественные и религиозные объединения </w:t>
            </w:r>
          </w:p>
        </w:tc>
        <w:tc>
          <w:tcPr>
            <w:tcW w:w="792" w:type="dxa"/>
            <w:hideMark/>
          </w:tcPr>
          <w:p w:rsidR="00EF3AC1" w:rsidRPr="00EB0477" w:rsidRDefault="00D678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EF3AC1">
              <w:rPr>
                <w:b/>
                <w:bCs/>
                <w:shd w:val="clear" w:color="auto" w:fill="FCFCFC"/>
              </w:rPr>
              <w:t xml:space="preserve"> кв. </w:t>
            </w:r>
            <w:r w:rsidR="00EF3AC1" w:rsidRPr="00EB0477">
              <w:rPr>
                <w:b/>
                <w:bCs/>
                <w:shd w:val="clear" w:color="auto" w:fill="FCFCFC"/>
              </w:rPr>
              <w:t>20</w:t>
            </w:r>
            <w:r w:rsidR="00EF3AC1" w:rsidRPr="00E55657">
              <w:rPr>
                <w:b/>
                <w:bCs/>
                <w:shd w:val="clear" w:color="auto" w:fill="FCFCFC"/>
              </w:rPr>
              <w:t>1</w:t>
            </w:r>
            <w:r w:rsidR="00EF3AC1">
              <w:rPr>
                <w:b/>
                <w:bCs/>
                <w:shd w:val="clear" w:color="auto" w:fill="FCFCFC"/>
              </w:rPr>
              <w:t>8</w:t>
            </w:r>
            <w:r w:rsidR="00EF3AC1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EF3AC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EF3AC1" w:rsidRPr="00EB0477" w:rsidRDefault="00D678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EF3AC1">
              <w:rPr>
                <w:b/>
                <w:bCs/>
                <w:shd w:val="clear" w:color="auto" w:fill="FCFCFC"/>
              </w:rPr>
              <w:t xml:space="preserve"> кв. </w:t>
            </w:r>
            <w:r w:rsidR="00EF3AC1" w:rsidRPr="00EB0477">
              <w:rPr>
                <w:b/>
                <w:bCs/>
                <w:shd w:val="clear" w:color="auto" w:fill="FCFCFC"/>
              </w:rPr>
              <w:t>201</w:t>
            </w:r>
            <w:r w:rsidR="00EF3AC1">
              <w:rPr>
                <w:b/>
                <w:bCs/>
                <w:shd w:val="clear" w:color="auto" w:fill="FCFCFC"/>
              </w:rPr>
              <w:t xml:space="preserve">9 </w:t>
            </w:r>
            <w:r w:rsidR="00EF3AC1" w:rsidRPr="00EB0477">
              <w:rPr>
                <w:b/>
                <w:bCs/>
                <w:shd w:val="clear" w:color="auto" w:fill="FCFCFC"/>
              </w:rPr>
              <w:t>год</w:t>
            </w:r>
            <w:r w:rsidR="00EF3AC1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EF3AC1" w:rsidRPr="00EB0477" w:rsidRDefault="00EF3AC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F3AC1" w:rsidRPr="00591871" w:rsidTr="00EF3AC1">
        <w:trPr>
          <w:trHeight w:val="300"/>
        </w:trPr>
        <w:tc>
          <w:tcPr>
            <w:tcW w:w="6931" w:type="dxa"/>
            <w:hideMark/>
          </w:tcPr>
          <w:p w:rsidR="00EF3AC1" w:rsidRPr="00256695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EF3AC1" w:rsidRPr="002A5791" w:rsidRDefault="00D678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EF3AC1" w:rsidRPr="005F29D9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EF3AC1" w:rsidRPr="00591871" w:rsidRDefault="00D678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25</w:t>
            </w:r>
            <w:r w:rsidR="00EF3AC1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EF3AC1" w:rsidRDefault="00EF3AC1" w:rsidP="001D75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92" w:type="dxa"/>
            <w:hideMark/>
          </w:tcPr>
          <w:p w:rsidR="00EF3AC1" w:rsidRDefault="00D678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792" w:type="dxa"/>
            <w:hideMark/>
          </w:tcPr>
          <w:p w:rsidR="00EF3AC1" w:rsidRDefault="00B303C9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EF3AC1" w:rsidRDefault="00E26E3A" w:rsidP="00B303C9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37,5</w:t>
            </w:r>
            <w:r w:rsidR="00B303C9">
              <w:rPr>
                <w:bCs/>
                <w:shd w:val="clear" w:color="auto" w:fill="FCFCFC"/>
              </w:rPr>
              <w:t xml:space="preserve"> %</w:t>
            </w:r>
          </w:p>
        </w:tc>
      </w:tr>
      <w:tr w:rsidR="00EF3AC1" w:rsidTr="00EF3AC1">
        <w:trPr>
          <w:trHeight w:val="300"/>
        </w:trPr>
        <w:tc>
          <w:tcPr>
            <w:tcW w:w="6931" w:type="dxa"/>
            <w:hideMark/>
          </w:tcPr>
          <w:p w:rsidR="00EF3AC1" w:rsidRPr="00D6784E" w:rsidRDefault="00D6784E" w:rsidP="00D678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78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(регистрация)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</w:t>
            </w:r>
          </w:p>
        </w:tc>
        <w:tc>
          <w:tcPr>
            <w:tcW w:w="792" w:type="dxa"/>
            <w:hideMark/>
          </w:tcPr>
          <w:p w:rsidR="00EF3AC1" w:rsidRDefault="00D678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EF3AC1" w:rsidRDefault="00EF3AC1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B303C9" w:rsidRDefault="00B303C9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D75E7" w:rsidRPr="00973725" w:rsidRDefault="004A5930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593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за </w:t>
      </w:r>
      <w:r w:rsidR="00D6784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A5930">
        <w:rPr>
          <w:rFonts w:ascii="Times New Roman" w:hAnsi="Times New Roman" w:cs="Times New Roman"/>
          <w:sz w:val="28"/>
          <w:szCs w:val="28"/>
          <w:lang w:val="ru-RU"/>
        </w:rPr>
        <w:t xml:space="preserve"> квартал 2019 года в сравнении с соответствующим периодом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прошлого года </w:t>
      </w:r>
      <w:r w:rsidR="00973725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обращений,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касающихся деятельности общественных организаци</w:t>
      </w:r>
      <w:r w:rsidR="00973725">
        <w:rPr>
          <w:rFonts w:ascii="Times New Roman" w:hAnsi="Times New Roman" w:cs="Times New Roman"/>
          <w:sz w:val="28"/>
          <w:szCs w:val="28"/>
          <w:lang w:val="ru-RU"/>
        </w:rPr>
        <w:t xml:space="preserve">й, </w:t>
      </w:r>
      <w:r w:rsidR="00973725" w:rsidRPr="00973725">
        <w:rPr>
          <w:rFonts w:ascii="Times New Roman" w:hAnsi="Times New Roman" w:cs="Times New Roman"/>
          <w:sz w:val="28"/>
          <w:szCs w:val="28"/>
          <w:lang w:val="ru-RU"/>
        </w:rPr>
        <w:t>что, вероятно, связано с успешной реализацией мероприятий в области молодежной политики</w:t>
      </w:r>
      <w:r w:rsidR="009737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F3AC1" w:rsidRDefault="00EF3AC1" w:rsidP="001D75E7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4A5930" w:rsidRDefault="00973725" w:rsidP="004A5930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4.7. Кроме того, п</w:t>
      </w:r>
      <w:r w:rsidR="00EF3AC1" w:rsidRPr="00CC4F60">
        <w:rPr>
          <w:rStyle w:val="FontStyle24"/>
          <w:sz w:val="28"/>
          <w:szCs w:val="28"/>
        </w:rPr>
        <w:t xml:space="preserve">о вопросам </w:t>
      </w:r>
      <w:r w:rsidR="00EF3AC1"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Государство. Общество. Политика</w:t>
      </w:r>
      <w:r w:rsidR="00EF3AC1">
        <w:rPr>
          <w:rStyle w:val="FontStyle24"/>
          <w:b/>
          <w:sz w:val="28"/>
          <w:szCs w:val="28"/>
        </w:rPr>
        <w:t>»</w:t>
      </w:r>
      <w:r w:rsidR="00EF3AC1" w:rsidRPr="00CC4F60">
        <w:rPr>
          <w:rStyle w:val="FontStyle24"/>
          <w:sz w:val="28"/>
          <w:szCs w:val="28"/>
        </w:rPr>
        <w:t xml:space="preserve"> </w:t>
      </w:r>
      <w:r w:rsidR="00EF3AC1">
        <w:rPr>
          <w:rStyle w:val="FontStyle24"/>
          <w:sz w:val="28"/>
          <w:szCs w:val="28"/>
        </w:rPr>
        <w:t xml:space="preserve">в </w:t>
      </w:r>
      <w:r>
        <w:rPr>
          <w:rStyle w:val="FontStyle24"/>
          <w:sz w:val="28"/>
          <w:szCs w:val="28"/>
        </w:rPr>
        <w:t>3</w:t>
      </w:r>
      <w:r w:rsidR="00EF3AC1">
        <w:rPr>
          <w:rStyle w:val="FontStyle24"/>
          <w:sz w:val="28"/>
          <w:szCs w:val="28"/>
        </w:rPr>
        <w:t xml:space="preserve"> квартале 2019 года </w:t>
      </w:r>
      <w:r>
        <w:rPr>
          <w:rStyle w:val="FontStyle24"/>
          <w:sz w:val="28"/>
          <w:szCs w:val="28"/>
        </w:rPr>
        <w:t>поступили обращения</w:t>
      </w:r>
      <w:r w:rsidR="00E26E3A">
        <w:rPr>
          <w:rStyle w:val="FontStyle24"/>
          <w:sz w:val="28"/>
          <w:szCs w:val="28"/>
        </w:rPr>
        <w:t xml:space="preserve"> по следующим вопросам</w:t>
      </w:r>
      <w:r>
        <w:rPr>
          <w:rStyle w:val="FontStyle24"/>
          <w:sz w:val="28"/>
          <w:szCs w:val="28"/>
        </w:rPr>
        <w:t xml:space="preserve">. </w:t>
      </w:r>
    </w:p>
    <w:p w:rsidR="00484CC3" w:rsidRPr="006110B8" w:rsidRDefault="00484CC3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4"/>
          <w:szCs w:val="24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484CC3" w:rsidRPr="006110B8" w:rsidTr="00D93164">
        <w:trPr>
          <w:trHeight w:val="300"/>
        </w:trPr>
        <w:tc>
          <w:tcPr>
            <w:tcW w:w="6931" w:type="dxa"/>
            <w:hideMark/>
          </w:tcPr>
          <w:p w:rsidR="00484CC3" w:rsidRPr="006110B8" w:rsidRDefault="00973725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6110B8">
              <w:rPr>
                <w:rStyle w:val="FontStyle24"/>
                <w:b/>
                <w:sz w:val="24"/>
                <w:szCs w:val="24"/>
              </w:rPr>
              <w:t>Государство. Общество. Политика</w:t>
            </w:r>
          </w:p>
        </w:tc>
        <w:tc>
          <w:tcPr>
            <w:tcW w:w="792" w:type="dxa"/>
            <w:hideMark/>
          </w:tcPr>
          <w:p w:rsidR="00484CC3" w:rsidRPr="006110B8" w:rsidRDefault="0097372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110B8">
              <w:rPr>
                <w:b/>
                <w:bCs/>
                <w:shd w:val="clear" w:color="auto" w:fill="FCFCFC"/>
              </w:rPr>
              <w:t>3</w:t>
            </w:r>
            <w:r w:rsidR="00484CC3" w:rsidRPr="006110B8">
              <w:rPr>
                <w:b/>
                <w:bCs/>
                <w:shd w:val="clear" w:color="auto" w:fill="FCFCFC"/>
              </w:rPr>
              <w:t xml:space="preserve"> кв. 2018 года</w:t>
            </w:r>
          </w:p>
        </w:tc>
        <w:tc>
          <w:tcPr>
            <w:tcW w:w="792" w:type="dxa"/>
            <w:hideMark/>
          </w:tcPr>
          <w:p w:rsidR="00484CC3" w:rsidRPr="006110B8" w:rsidRDefault="0097372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110B8">
              <w:rPr>
                <w:b/>
                <w:bCs/>
                <w:shd w:val="clear" w:color="auto" w:fill="FCFCFC"/>
              </w:rPr>
              <w:t>3</w:t>
            </w:r>
            <w:r w:rsidR="00484CC3" w:rsidRPr="006110B8">
              <w:rPr>
                <w:b/>
                <w:bCs/>
                <w:shd w:val="clear" w:color="auto" w:fill="FCFCFC"/>
              </w:rPr>
              <w:t xml:space="preserve"> кв. 2019 года</w:t>
            </w:r>
          </w:p>
        </w:tc>
        <w:tc>
          <w:tcPr>
            <w:tcW w:w="1374" w:type="dxa"/>
          </w:tcPr>
          <w:p w:rsidR="00484CC3" w:rsidRPr="006110B8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110B8">
              <w:rPr>
                <w:b/>
                <w:bCs/>
                <w:shd w:val="clear" w:color="auto" w:fill="FCFCFC"/>
              </w:rPr>
              <w:t>Динамика</w:t>
            </w:r>
          </w:p>
          <w:p w:rsidR="00484CC3" w:rsidRPr="006110B8" w:rsidRDefault="00484CC3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110B8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84CC3" w:rsidRPr="00591871" w:rsidTr="00D93164">
        <w:trPr>
          <w:trHeight w:val="300"/>
        </w:trPr>
        <w:tc>
          <w:tcPr>
            <w:tcW w:w="6931" w:type="dxa"/>
            <w:hideMark/>
          </w:tcPr>
          <w:p w:rsidR="00484CC3" w:rsidRPr="00256695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484CC3" w:rsidRPr="002A5791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792" w:type="dxa"/>
            <w:hideMark/>
          </w:tcPr>
          <w:p w:rsidR="00484CC3" w:rsidRPr="005F29D9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</w:tcPr>
          <w:p w:rsidR="00484CC3" w:rsidRPr="00591871" w:rsidRDefault="00484CC3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57DB0" w:rsidRPr="004A5930" w:rsidTr="00D93164">
        <w:trPr>
          <w:trHeight w:val="300"/>
        </w:trPr>
        <w:tc>
          <w:tcPr>
            <w:tcW w:w="6931" w:type="dxa"/>
            <w:hideMark/>
          </w:tcPr>
          <w:p w:rsidR="00457DB0" w:rsidRPr="00457DB0" w:rsidRDefault="00457DB0" w:rsidP="00457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 отношения</w:t>
            </w:r>
          </w:p>
        </w:tc>
        <w:tc>
          <w:tcPr>
            <w:tcW w:w="792" w:type="dxa"/>
            <w:hideMark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  <w:hideMark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0,00</w:t>
            </w:r>
          </w:p>
        </w:tc>
      </w:tr>
      <w:tr w:rsidR="00457DB0" w:rsidRPr="00457DB0" w:rsidTr="00D93164">
        <w:trPr>
          <w:trHeight w:val="300"/>
        </w:trPr>
        <w:tc>
          <w:tcPr>
            <w:tcW w:w="6931" w:type="dxa"/>
          </w:tcPr>
          <w:p w:rsidR="00457DB0" w:rsidRPr="00457DB0" w:rsidRDefault="00457DB0" w:rsidP="00457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соблюдением законодательства российской федерации в сфере производства и оборота этилового спирта, алкогольной спиртосодержащей продукции</w:t>
            </w:r>
          </w:p>
        </w:tc>
        <w:tc>
          <w:tcPr>
            <w:tcW w:w="792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57DB0" w:rsidRPr="00457DB0" w:rsidTr="00D93164">
        <w:trPr>
          <w:trHeight w:val="300"/>
        </w:trPr>
        <w:tc>
          <w:tcPr>
            <w:tcW w:w="6931" w:type="dxa"/>
          </w:tcPr>
          <w:p w:rsidR="00457DB0" w:rsidRPr="00457DB0" w:rsidRDefault="00457DB0" w:rsidP="00457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Персональные поздравления участников вов, инвалидов вов</w:t>
            </w:r>
          </w:p>
        </w:tc>
        <w:tc>
          <w:tcPr>
            <w:tcW w:w="792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57DB0" w:rsidRPr="00457DB0" w:rsidTr="00D93164">
        <w:trPr>
          <w:trHeight w:val="300"/>
        </w:trPr>
        <w:tc>
          <w:tcPr>
            <w:tcW w:w="6931" w:type="dxa"/>
          </w:tcPr>
          <w:p w:rsidR="00457DB0" w:rsidRPr="00457DB0" w:rsidRDefault="00457DB0" w:rsidP="00457D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</w:t>
            </w:r>
          </w:p>
        </w:tc>
        <w:tc>
          <w:tcPr>
            <w:tcW w:w="792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57DB0" w:rsidRDefault="00457DB0" w:rsidP="00457DB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4A5930" w:rsidRDefault="004A593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4A5930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9</w:t>
      </w:r>
      <w:r w:rsidRPr="001E75A1">
        <w:rPr>
          <w:sz w:val="28"/>
          <w:szCs w:val="28"/>
        </w:rPr>
        <w:t xml:space="preserve"> года в сравнении с соответствующим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</w:t>
      </w:r>
      <w:r w:rsidR="00457DB0">
        <w:rPr>
          <w:sz w:val="28"/>
          <w:szCs w:val="28"/>
        </w:rPr>
        <w:t>вышеуказанных вопросов, в</w:t>
      </w:r>
      <w:r w:rsidRPr="001E75A1">
        <w:rPr>
          <w:sz w:val="28"/>
          <w:szCs w:val="28"/>
        </w:rPr>
        <w:t xml:space="preserve"> целом </w:t>
      </w:r>
      <w:r w:rsidR="004A5930">
        <w:rPr>
          <w:sz w:val="28"/>
          <w:szCs w:val="28"/>
        </w:rPr>
        <w:t>увеличилось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457DB0" w:rsidRDefault="00457DB0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A324EC" w:rsidRDefault="00A324EC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V. Раздел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включает в себя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вопрос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уменьшение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количества обращений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66,6</w:t>
      </w:r>
      <w:r w:rsidR="00FA654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57DB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0,8</w:t>
      </w:r>
      <w:r w:rsidR="0092110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FA654E" w:rsidRDefault="00FA654E" w:rsidP="001D75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92110D" w:rsidRDefault="0092110D" w:rsidP="001D75E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FA654E" w:rsidRPr="00EB0477" w:rsidTr="00D93164">
        <w:trPr>
          <w:trHeight w:val="300"/>
        </w:trPr>
        <w:tc>
          <w:tcPr>
            <w:tcW w:w="6931" w:type="dxa"/>
            <w:hideMark/>
          </w:tcPr>
          <w:p w:rsidR="00FA654E" w:rsidRP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:rsidR="00FA654E" w:rsidRPr="00EB0477" w:rsidRDefault="00457DB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A654E" w:rsidRPr="00EB0477">
              <w:rPr>
                <w:b/>
                <w:bCs/>
                <w:shd w:val="clear" w:color="auto" w:fill="FCFCFC"/>
              </w:rPr>
              <w:t>20</w:t>
            </w:r>
            <w:r w:rsidR="00FA654E" w:rsidRPr="00E55657">
              <w:rPr>
                <w:b/>
                <w:bCs/>
                <w:shd w:val="clear" w:color="auto" w:fill="FCFCFC"/>
              </w:rPr>
              <w:t>1</w:t>
            </w:r>
            <w:r w:rsidR="00FA654E">
              <w:rPr>
                <w:b/>
                <w:bCs/>
                <w:shd w:val="clear" w:color="auto" w:fill="FCFCFC"/>
              </w:rPr>
              <w:t>8</w:t>
            </w:r>
            <w:r w:rsidR="00FA654E" w:rsidRPr="00EB0477">
              <w:rPr>
                <w:b/>
                <w:bCs/>
                <w:shd w:val="clear" w:color="auto" w:fill="FCFCFC"/>
              </w:rPr>
              <w:t xml:space="preserve"> 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792" w:type="dxa"/>
            <w:hideMark/>
          </w:tcPr>
          <w:p w:rsidR="00FA654E" w:rsidRPr="00EB0477" w:rsidRDefault="00457DB0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FA654E">
              <w:rPr>
                <w:b/>
                <w:bCs/>
                <w:shd w:val="clear" w:color="auto" w:fill="FCFCFC"/>
              </w:rPr>
              <w:t xml:space="preserve"> кв. </w:t>
            </w:r>
            <w:r w:rsidR="00FA654E" w:rsidRPr="00EB0477">
              <w:rPr>
                <w:b/>
                <w:bCs/>
                <w:shd w:val="clear" w:color="auto" w:fill="FCFCFC"/>
              </w:rPr>
              <w:t>201</w:t>
            </w:r>
            <w:r w:rsidR="00FA654E">
              <w:rPr>
                <w:b/>
                <w:bCs/>
                <w:shd w:val="clear" w:color="auto" w:fill="FCFCFC"/>
              </w:rPr>
              <w:t xml:space="preserve">9 </w:t>
            </w:r>
            <w:r w:rsidR="00FA654E" w:rsidRPr="00EB0477">
              <w:rPr>
                <w:b/>
                <w:bCs/>
                <w:shd w:val="clear" w:color="auto" w:fill="FCFCFC"/>
              </w:rPr>
              <w:t>год</w:t>
            </w:r>
            <w:r w:rsidR="00FA654E">
              <w:rPr>
                <w:b/>
                <w:bCs/>
                <w:shd w:val="clear" w:color="auto" w:fill="FCFCFC"/>
              </w:rPr>
              <w:t>а</w:t>
            </w:r>
          </w:p>
        </w:tc>
        <w:tc>
          <w:tcPr>
            <w:tcW w:w="1374" w:type="dxa"/>
          </w:tcPr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FA654E" w:rsidRPr="00EB0477" w:rsidRDefault="00FA654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256695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FA654E" w:rsidRPr="002A5791" w:rsidRDefault="006110B8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792" w:type="dxa"/>
            <w:hideMark/>
          </w:tcPr>
          <w:p w:rsidR="00FA654E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FA654E" w:rsidRPr="00591871" w:rsidTr="00D93164">
        <w:trPr>
          <w:trHeight w:val="300"/>
        </w:trPr>
        <w:tc>
          <w:tcPr>
            <w:tcW w:w="6931" w:type="dxa"/>
            <w:hideMark/>
          </w:tcPr>
          <w:p w:rsidR="00FA654E" w:rsidRPr="00457DB0" w:rsidRDefault="00457DB0" w:rsidP="0092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Правонарушения среди несовершеннолетних. Беспризорность</w:t>
            </w:r>
          </w:p>
        </w:tc>
        <w:tc>
          <w:tcPr>
            <w:tcW w:w="792" w:type="dxa"/>
            <w:hideMark/>
          </w:tcPr>
          <w:p w:rsidR="00FA654E" w:rsidRPr="002A579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792" w:type="dxa"/>
            <w:hideMark/>
          </w:tcPr>
          <w:p w:rsidR="00FA654E" w:rsidRPr="005F29D9" w:rsidRDefault="0092110D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FA654E" w:rsidRPr="00591871" w:rsidRDefault="00FA654E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100 %</w:t>
            </w:r>
          </w:p>
        </w:tc>
      </w:tr>
      <w:tr w:rsidR="00457DB0" w:rsidRPr="00591871" w:rsidTr="00D93164">
        <w:trPr>
          <w:trHeight w:val="300"/>
        </w:trPr>
        <w:tc>
          <w:tcPr>
            <w:tcW w:w="6931" w:type="dxa"/>
          </w:tcPr>
          <w:p w:rsidR="00457DB0" w:rsidRPr="00457DB0" w:rsidRDefault="00457DB0" w:rsidP="0092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на бытовой почве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57DB0" w:rsidRPr="00457DB0" w:rsidTr="00D93164">
        <w:trPr>
          <w:trHeight w:val="300"/>
        </w:trPr>
        <w:tc>
          <w:tcPr>
            <w:tcW w:w="6931" w:type="dxa"/>
          </w:tcPr>
          <w:p w:rsidR="00457DB0" w:rsidRPr="00457DB0" w:rsidRDefault="00457DB0" w:rsidP="0092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воинской славы и памятные даты Р</w:t>
            </w: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оссии. патриотическое воспитание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  <w:tr w:rsidR="00457DB0" w:rsidRPr="00457DB0" w:rsidTr="00D93164">
        <w:trPr>
          <w:trHeight w:val="300"/>
        </w:trPr>
        <w:tc>
          <w:tcPr>
            <w:tcW w:w="6931" w:type="dxa"/>
          </w:tcPr>
          <w:p w:rsidR="00457DB0" w:rsidRPr="00457DB0" w:rsidRDefault="00457DB0" w:rsidP="00921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5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457DB0" w:rsidRDefault="00457DB0" w:rsidP="001D75E7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-100 %</w:t>
            </w:r>
          </w:p>
        </w:tc>
      </w:tr>
    </w:tbl>
    <w:p w:rsidR="0092110D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457DB0">
        <w:rPr>
          <w:sz w:val="28"/>
          <w:szCs w:val="28"/>
        </w:rPr>
        <w:t>3</w:t>
      </w:r>
      <w:r w:rsidRPr="00457DB0">
        <w:rPr>
          <w:sz w:val="28"/>
          <w:szCs w:val="28"/>
        </w:rPr>
        <w:t xml:space="preserve"> квартал 2019 года в сравнении с соответств</w:t>
      </w:r>
      <w:r w:rsidRPr="001E75A1">
        <w:rPr>
          <w:sz w:val="28"/>
          <w:szCs w:val="28"/>
        </w:rPr>
        <w:t>ующим периодом 201</w:t>
      </w:r>
      <w:r>
        <w:rPr>
          <w:sz w:val="28"/>
          <w:szCs w:val="28"/>
        </w:rPr>
        <w:t>8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6110B8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:rsidR="006110B8" w:rsidRDefault="006110B8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E26E3A" w:rsidRDefault="00E26E3A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lastRenderedPageBreak/>
        <w:t>Результаты рассмотрения обращений</w:t>
      </w:r>
    </w:p>
    <w:p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67A3F" w:rsidRPr="00367A3F" w:rsidTr="00DD473C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0C5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6110B8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110B8">
              <w:rPr>
                <w:b/>
                <w:bCs/>
                <w:shd w:val="clear" w:color="auto" w:fill="FCFCFC"/>
              </w:rPr>
              <w:t>3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2018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6110B8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</w:t>
            </w:r>
            <w:r w:rsidR="000C5673" w:rsidRPr="006110B8">
              <w:rPr>
                <w:b/>
                <w:bCs/>
                <w:shd w:val="clear" w:color="auto" w:fill="FCFCFC"/>
              </w:rPr>
              <w:t xml:space="preserve"> квартал 2019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367A3F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0C5673" w:rsidRPr="00367A3F" w:rsidTr="00DD473C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Решено положительно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 xml:space="preserve">19,4 </w:t>
            </w:r>
            <w:r w:rsidRPr="0061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6110B8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Даны разъяснения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6110B8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Принято к сведению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6110B8" w:rsidRDefault="00367A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5673" w:rsidRPr="00DD473C" w:rsidRDefault="000C5673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Отказано в рассмотрении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673" w:rsidRPr="006110B8" w:rsidRDefault="000C5673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673" w:rsidRPr="006110B8" w:rsidRDefault="00367A3F" w:rsidP="006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6110B8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0B8" w:rsidRPr="00DD473C" w:rsidRDefault="006110B8" w:rsidP="00611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Поставлено на контроль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110B8" w:rsidRPr="006110B8" w:rsidRDefault="006110B8" w:rsidP="006110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0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110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Заявление отозвано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Приостановлено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Услуга предоставлена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Возврат заявления без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67A3F" w:rsidRPr="00210EA1" w:rsidTr="00367A3F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67A3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 сроки рассмотрения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A3F" w:rsidRPr="00DD473C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7B7996" w:rsidRPr="00367A3F" w:rsidTr="00210EA1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7996" w:rsidRPr="00DD473C" w:rsidRDefault="007B7996" w:rsidP="007B79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0C6319" w:rsidRDefault="007B7996" w:rsidP="007B7996">
            <w:r w:rsidRPr="000C6319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0C6319" w:rsidRDefault="007B7996" w:rsidP="007B7996">
            <w:r w:rsidRPr="000C6319"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0C6319" w:rsidRDefault="007B7996" w:rsidP="007B7996">
            <w:r w:rsidRPr="000C6319"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0C6319" w:rsidRDefault="007B7996" w:rsidP="007B7996">
            <w:r w:rsidRPr="000C6319"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0C6319" w:rsidRDefault="007B7996" w:rsidP="007B7996">
            <w:r w:rsidRPr="000C6319"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Default="007B7996" w:rsidP="007B7996">
            <w:r w:rsidRPr="000C63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7996" w:rsidRPr="00421804" w:rsidRDefault="007B7996" w:rsidP="007B7996">
            <w:r w:rsidRPr="00421804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7996" w:rsidRPr="007B7996" w:rsidRDefault="007B7996" w:rsidP="007B7996">
            <w:pPr>
              <w:rPr>
                <w:lang w:val="ru-RU"/>
              </w:rPr>
            </w:pPr>
            <w:r>
              <w:t xml:space="preserve">13 </w:t>
            </w:r>
            <w:r>
              <w:rPr>
                <w:lang w:val="ru-RU"/>
              </w:rPr>
              <w:t>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поступившых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AF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D4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Направлено по принадлежности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05240C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05240C" w:rsidRDefault="0005240C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05240C" w:rsidRDefault="0005240C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28,5 %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48372F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48372F" w:rsidRPr="00367A3F" w:rsidTr="00DD473C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372F" w:rsidRPr="00DD473C" w:rsidRDefault="0048372F" w:rsidP="00367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48372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7B7996" w:rsidRDefault="007B799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72F" w:rsidRPr="00DD473C" w:rsidRDefault="007B7996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72F" w:rsidRPr="00DD473C" w:rsidRDefault="007B7996" w:rsidP="00DD47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</w:tbl>
    <w:p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10" w:rsidRPr="00246FC8" w:rsidRDefault="00D3351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33510" w:rsidRPr="00246FC8" w:rsidRDefault="00D3351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10" w:rsidRPr="00246FC8" w:rsidRDefault="00D3351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33510" w:rsidRPr="00246FC8" w:rsidRDefault="00D33510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20831"/>
      <w:docPartObj>
        <w:docPartGallery w:val="Page Numbers (Top of Page)"/>
        <w:docPartUnique/>
      </w:docPartObj>
    </w:sdtPr>
    <w:sdtEndPr/>
    <w:sdtContent>
      <w:p w:rsidR="00210EA1" w:rsidRDefault="00210EA1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6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0EA1" w:rsidRDefault="00210EA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5C3B"/>
    <w:rsid w:val="00170EC5"/>
    <w:rsid w:val="00170F62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72F"/>
    <w:rsid w:val="00483974"/>
    <w:rsid w:val="00483FC9"/>
    <w:rsid w:val="00484CC3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3184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D5E"/>
    <w:rsid w:val="00B27240"/>
    <w:rsid w:val="00B303C9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35AA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5D67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1D55"/>
    <w:rsid w:val="00D62AD9"/>
    <w:rsid w:val="00D64E48"/>
    <w:rsid w:val="00D6580A"/>
    <w:rsid w:val="00D65C8F"/>
    <w:rsid w:val="00D66859"/>
    <w:rsid w:val="00D6697D"/>
    <w:rsid w:val="00D6784E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18F4"/>
    <w:rsid w:val="00E63F49"/>
    <w:rsid w:val="00E64DA9"/>
    <w:rsid w:val="00E6568F"/>
    <w:rsid w:val="00E66191"/>
    <w:rsid w:val="00E67146"/>
    <w:rsid w:val="00E67612"/>
    <w:rsid w:val="00E677C1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76D7DD6-A801-49BF-9ECF-986A12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81</c:v>
                </c:pt>
                <c:pt idx="1">
                  <c:v>6</c:v>
                </c:pt>
                <c:pt idx="2" formatCode="#,##0">
                  <c:v>59</c:v>
                </c:pt>
                <c:pt idx="3">
                  <c:v>11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17E-3"/>
                  <c:y val="-3.9682539682540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4E1-4C63-B86C-D5654B6DB91B}"/>
                </c:ext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4E1-4C63-B86C-D5654B6DB9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</c:v>
                </c:pt>
                <c:pt idx="1">
                  <c:v>3</c:v>
                </c:pt>
                <c:pt idx="2">
                  <c:v>72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8446720"/>
        <c:axId val="100609408"/>
      </c:barChart>
      <c:catAx>
        <c:axId val="98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  <c:noMultiLvlLbl val="0"/>
      </c:catAx>
      <c:valAx>
        <c:axId val="100609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3353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RePack by Diakov</cp:lastModifiedBy>
  <cp:revision>2</cp:revision>
  <cp:lastPrinted>2019-02-11T09:42:00Z</cp:lastPrinted>
  <dcterms:created xsi:type="dcterms:W3CDTF">2019-10-03T16:17:00Z</dcterms:created>
  <dcterms:modified xsi:type="dcterms:W3CDTF">2019-10-03T16:17:00Z</dcterms:modified>
</cp:coreProperties>
</file>