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7" w:rsidRDefault="00A40DF7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901951" w:rsidRPr="00584270" w:rsidRDefault="00901951" w:rsidP="005C7406">
      <w:pPr>
        <w:ind w:right="-2"/>
        <w:jc w:val="center"/>
        <w:outlineLvl w:val="0"/>
        <w:rPr>
          <w:b/>
          <w:sz w:val="28"/>
          <w:szCs w:val="28"/>
        </w:rPr>
      </w:pPr>
      <w:r w:rsidRPr="00584270">
        <w:rPr>
          <w:b/>
          <w:sz w:val="28"/>
          <w:szCs w:val="28"/>
        </w:rPr>
        <w:t>АДМИНИСТРАЦИЯ ГОРОДА МУРМАНСКА</w:t>
      </w:r>
    </w:p>
    <w:p w:rsidR="00664FD5" w:rsidRPr="00584270" w:rsidRDefault="00664FD5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901951" w:rsidRPr="00584270" w:rsidRDefault="003E31AD" w:rsidP="005C7406">
      <w:pPr>
        <w:ind w:right="-2"/>
        <w:jc w:val="center"/>
        <w:outlineLvl w:val="0"/>
        <w:rPr>
          <w:b/>
          <w:sz w:val="28"/>
          <w:szCs w:val="28"/>
        </w:rPr>
      </w:pPr>
      <w:r w:rsidRPr="00584270">
        <w:rPr>
          <w:b/>
          <w:sz w:val="28"/>
          <w:szCs w:val="28"/>
        </w:rPr>
        <w:t>ПРОТОКОЛ</w:t>
      </w:r>
    </w:p>
    <w:p w:rsidR="00901951" w:rsidRPr="00584270" w:rsidRDefault="00901951" w:rsidP="005C7406">
      <w:pPr>
        <w:ind w:right="-2"/>
        <w:jc w:val="center"/>
        <w:outlineLvl w:val="0"/>
        <w:rPr>
          <w:b/>
          <w:sz w:val="28"/>
          <w:szCs w:val="28"/>
        </w:rPr>
      </w:pPr>
    </w:p>
    <w:p w:rsidR="00E445D5" w:rsidRDefault="003D5596" w:rsidP="00E445D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0274DC">
        <w:rPr>
          <w:sz w:val="28"/>
          <w:szCs w:val="28"/>
        </w:rPr>
        <w:t>комиссии по мониторингу достижения на территории муниципального образования город Мурманск целевых показателей социально-экономического развития, установленных Указами Президента Российско</w:t>
      </w:r>
      <w:bookmarkStart w:id="0" w:name="_GoBack"/>
      <w:bookmarkEnd w:id="0"/>
      <w:r w:rsidRPr="000274DC">
        <w:rPr>
          <w:sz w:val="28"/>
          <w:szCs w:val="28"/>
        </w:rPr>
        <w:t xml:space="preserve">й Федерации </w:t>
      </w:r>
    </w:p>
    <w:p w:rsidR="003D5596" w:rsidRDefault="003D5596" w:rsidP="00E445D5">
      <w:pPr>
        <w:ind w:right="-2"/>
        <w:jc w:val="center"/>
        <w:rPr>
          <w:sz w:val="28"/>
          <w:szCs w:val="28"/>
        </w:rPr>
      </w:pPr>
      <w:r w:rsidRPr="000274DC">
        <w:rPr>
          <w:sz w:val="28"/>
          <w:szCs w:val="28"/>
        </w:rPr>
        <w:t xml:space="preserve">от 07.05.2012 № </w:t>
      </w:r>
      <w:r w:rsidR="00A40DF7">
        <w:rPr>
          <w:sz w:val="28"/>
          <w:szCs w:val="28"/>
        </w:rPr>
        <w:t>596-601</w:t>
      </w:r>
    </w:p>
    <w:p w:rsidR="00641CFF" w:rsidRDefault="00641CFF" w:rsidP="00E445D5">
      <w:pPr>
        <w:ind w:right="-2"/>
        <w:rPr>
          <w:sz w:val="28"/>
          <w:szCs w:val="28"/>
        </w:rPr>
      </w:pPr>
    </w:p>
    <w:p w:rsidR="00AD654E" w:rsidRDefault="00AD654E" w:rsidP="00E445D5">
      <w:pPr>
        <w:ind w:right="-2"/>
        <w:rPr>
          <w:sz w:val="28"/>
          <w:szCs w:val="28"/>
        </w:rPr>
      </w:pPr>
    </w:p>
    <w:p w:rsidR="00901951" w:rsidRDefault="004D1E51" w:rsidP="00E445D5">
      <w:pPr>
        <w:ind w:right="-2"/>
        <w:rPr>
          <w:sz w:val="28"/>
          <w:szCs w:val="28"/>
        </w:rPr>
      </w:pPr>
      <w:r>
        <w:rPr>
          <w:sz w:val="28"/>
          <w:szCs w:val="28"/>
        </w:rPr>
        <w:t>21.12</w:t>
      </w:r>
      <w:r w:rsidR="00A40DF7">
        <w:rPr>
          <w:sz w:val="28"/>
          <w:szCs w:val="28"/>
        </w:rPr>
        <w:t>.2015</w:t>
      </w:r>
      <w:r w:rsidR="00901951" w:rsidRPr="00584270">
        <w:rPr>
          <w:sz w:val="28"/>
          <w:szCs w:val="28"/>
        </w:rPr>
        <w:tab/>
      </w:r>
      <w:r w:rsidR="00901951" w:rsidRPr="00584270">
        <w:rPr>
          <w:sz w:val="28"/>
          <w:szCs w:val="28"/>
        </w:rPr>
        <w:tab/>
      </w:r>
      <w:r w:rsidR="002B74EE">
        <w:rPr>
          <w:sz w:val="28"/>
          <w:szCs w:val="28"/>
        </w:rPr>
        <w:t xml:space="preserve">                                                                            </w:t>
      </w:r>
      <w:r w:rsidR="00A40DF7">
        <w:rPr>
          <w:sz w:val="28"/>
          <w:szCs w:val="28"/>
        </w:rPr>
        <w:t xml:space="preserve">  </w:t>
      </w:r>
      <w:r w:rsidR="002B74EE">
        <w:rPr>
          <w:sz w:val="28"/>
          <w:szCs w:val="28"/>
        </w:rPr>
        <w:t xml:space="preserve">         </w:t>
      </w:r>
      <w:r w:rsidR="00E445D5">
        <w:rPr>
          <w:sz w:val="28"/>
          <w:szCs w:val="28"/>
        </w:rPr>
        <w:t xml:space="preserve">        </w:t>
      </w:r>
      <w:r w:rsidR="00901951" w:rsidRPr="0058427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A40DF7">
        <w:rPr>
          <w:sz w:val="28"/>
          <w:szCs w:val="28"/>
        </w:rPr>
        <w:t>-15</w:t>
      </w:r>
    </w:p>
    <w:p w:rsidR="002B74EE" w:rsidRPr="00584270" w:rsidRDefault="002B74EE" w:rsidP="00E445D5">
      <w:pPr>
        <w:ind w:right="-2"/>
        <w:rPr>
          <w:sz w:val="28"/>
          <w:szCs w:val="28"/>
        </w:rPr>
      </w:pPr>
    </w:p>
    <w:p w:rsidR="00901951" w:rsidRPr="00584270" w:rsidRDefault="00664FD5" w:rsidP="00E445D5">
      <w:pPr>
        <w:ind w:right="-2"/>
        <w:jc w:val="both"/>
        <w:rPr>
          <w:sz w:val="28"/>
          <w:szCs w:val="28"/>
        </w:rPr>
      </w:pPr>
      <w:r w:rsidRPr="00584270">
        <w:rPr>
          <w:sz w:val="28"/>
          <w:szCs w:val="28"/>
        </w:rPr>
        <w:t xml:space="preserve">Председательствующий – </w:t>
      </w:r>
      <w:r w:rsidR="00854C59">
        <w:rPr>
          <w:sz w:val="28"/>
          <w:szCs w:val="28"/>
        </w:rPr>
        <w:t>Сысоев А.И</w:t>
      </w:r>
      <w:r w:rsidR="00FA4175">
        <w:rPr>
          <w:sz w:val="28"/>
          <w:szCs w:val="28"/>
        </w:rPr>
        <w:t>.</w:t>
      </w:r>
    </w:p>
    <w:p w:rsidR="00664FD5" w:rsidRPr="00584270" w:rsidRDefault="00664FD5" w:rsidP="00E445D5">
      <w:pPr>
        <w:ind w:right="-2"/>
        <w:jc w:val="both"/>
        <w:rPr>
          <w:sz w:val="28"/>
          <w:szCs w:val="28"/>
        </w:rPr>
      </w:pPr>
      <w:r w:rsidRPr="00584270">
        <w:rPr>
          <w:sz w:val="28"/>
          <w:szCs w:val="28"/>
        </w:rPr>
        <w:t xml:space="preserve">Секретарь – </w:t>
      </w:r>
      <w:r w:rsidR="00A40DF7">
        <w:rPr>
          <w:sz w:val="28"/>
          <w:szCs w:val="28"/>
        </w:rPr>
        <w:t>Дворникова Е.В.</w:t>
      </w:r>
    </w:p>
    <w:p w:rsidR="00AD654E" w:rsidRPr="00584270" w:rsidRDefault="00AD654E" w:rsidP="00E445D5">
      <w:pPr>
        <w:ind w:right="-2"/>
        <w:jc w:val="both"/>
        <w:rPr>
          <w:sz w:val="28"/>
          <w:szCs w:val="28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477"/>
      </w:tblGrid>
      <w:tr w:rsidR="00D25521" w:rsidRPr="00584270" w:rsidTr="00A40DF7">
        <w:trPr>
          <w:trHeight w:val="148"/>
        </w:trPr>
        <w:tc>
          <w:tcPr>
            <w:tcW w:w="2410" w:type="dxa"/>
          </w:tcPr>
          <w:p w:rsidR="00D25521" w:rsidRPr="00584270" w:rsidRDefault="00D25521" w:rsidP="00E445D5">
            <w:pPr>
              <w:ind w:right="-2"/>
              <w:jc w:val="both"/>
              <w:rPr>
                <w:sz w:val="28"/>
                <w:szCs w:val="28"/>
              </w:rPr>
            </w:pPr>
            <w:r w:rsidRPr="00584270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7477" w:type="dxa"/>
          </w:tcPr>
          <w:p w:rsidR="00A40DF7" w:rsidRPr="00584270" w:rsidRDefault="00AD654E" w:rsidP="00E445D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 В.Г., Богатырева Е.А., Изотов А.В., Канаш И.С., Кошелева Л.Н., Наймушина Е.Э., </w:t>
            </w:r>
            <w:proofErr w:type="spellStart"/>
            <w:r>
              <w:rPr>
                <w:sz w:val="28"/>
                <w:szCs w:val="28"/>
              </w:rPr>
              <w:t>Шевкошитная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</w:tr>
    </w:tbl>
    <w:p w:rsidR="00AD654E" w:rsidRDefault="00AD654E" w:rsidP="00E445D5">
      <w:pPr>
        <w:ind w:right="-2"/>
        <w:jc w:val="both"/>
        <w:rPr>
          <w:sz w:val="28"/>
          <w:szCs w:val="28"/>
        </w:rPr>
      </w:pPr>
    </w:p>
    <w:p w:rsidR="002B74EE" w:rsidRDefault="00AD654E" w:rsidP="00E445D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r w:rsidR="003C4A31" w:rsidRPr="00AD654E">
        <w:rPr>
          <w:sz w:val="28"/>
          <w:szCs w:val="28"/>
        </w:rPr>
        <w:t>начальник управления прогнозирования и анализа развития муниципальных образований, социальной сферы и потребительского рынка Министерства экономическ</w:t>
      </w:r>
      <w:r w:rsidR="003C4A31">
        <w:rPr>
          <w:sz w:val="28"/>
          <w:szCs w:val="28"/>
        </w:rPr>
        <w:t xml:space="preserve">ого развития Мурманской области Иванова Н.Ю.,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о</w:t>
      </w:r>
      <w:r w:rsidRPr="00AD654E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AD654E">
        <w:rPr>
          <w:sz w:val="28"/>
          <w:szCs w:val="28"/>
        </w:rPr>
        <w:t xml:space="preserve"> предоставления жилья</w:t>
      </w:r>
      <w:r>
        <w:rPr>
          <w:sz w:val="28"/>
          <w:szCs w:val="28"/>
        </w:rPr>
        <w:t xml:space="preserve"> комитета имущественных отношений города</w:t>
      </w:r>
      <w:proofErr w:type="gramEnd"/>
      <w:r>
        <w:rPr>
          <w:sz w:val="28"/>
          <w:szCs w:val="28"/>
        </w:rPr>
        <w:t xml:space="preserve"> Мурманска </w:t>
      </w:r>
      <w:proofErr w:type="spellStart"/>
      <w:r>
        <w:rPr>
          <w:sz w:val="28"/>
          <w:szCs w:val="28"/>
        </w:rPr>
        <w:t>Переверза</w:t>
      </w:r>
      <w:proofErr w:type="spellEnd"/>
      <w:r>
        <w:rPr>
          <w:sz w:val="28"/>
          <w:szCs w:val="28"/>
        </w:rPr>
        <w:t xml:space="preserve"> О.В.</w:t>
      </w:r>
    </w:p>
    <w:p w:rsidR="00641CFF" w:rsidRDefault="00641CFF" w:rsidP="00E445D5">
      <w:pPr>
        <w:ind w:right="-2"/>
        <w:jc w:val="both"/>
        <w:rPr>
          <w:sz w:val="28"/>
          <w:szCs w:val="28"/>
        </w:rPr>
      </w:pPr>
    </w:p>
    <w:p w:rsidR="00AD654E" w:rsidRDefault="00AD654E" w:rsidP="00E445D5">
      <w:pPr>
        <w:ind w:right="-2"/>
        <w:jc w:val="both"/>
        <w:rPr>
          <w:sz w:val="28"/>
          <w:szCs w:val="28"/>
        </w:rPr>
      </w:pPr>
    </w:p>
    <w:p w:rsidR="00664FD5" w:rsidRDefault="00AF1C6A" w:rsidP="00E445D5">
      <w:pPr>
        <w:ind w:right="-2"/>
        <w:jc w:val="center"/>
        <w:rPr>
          <w:sz w:val="28"/>
          <w:szCs w:val="28"/>
        </w:rPr>
      </w:pPr>
      <w:r w:rsidRPr="00584270">
        <w:rPr>
          <w:sz w:val="28"/>
          <w:szCs w:val="28"/>
        </w:rPr>
        <w:t>ПОВЕСТКА ДНЯ:</w:t>
      </w:r>
    </w:p>
    <w:p w:rsidR="00AD654E" w:rsidRDefault="00AD654E" w:rsidP="00E445D5">
      <w:pPr>
        <w:ind w:right="-2"/>
        <w:jc w:val="center"/>
        <w:rPr>
          <w:sz w:val="28"/>
          <w:szCs w:val="28"/>
        </w:rPr>
      </w:pPr>
    </w:p>
    <w:p w:rsidR="00AD654E" w:rsidRDefault="00AD654E" w:rsidP="00E445D5">
      <w:pPr>
        <w:ind w:right="-2"/>
        <w:jc w:val="center"/>
        <w:rPr>
          <w:sz w:val="28"/>
          <w:szCs w:val="28"/>
        </w:rPr>
      </w:pPr>
    </w:p>
    <w:p w:rsidR="00AD654E" w:rsidRPr="00AD654E" w:rsidRDefault="00AD654E" w:rsidP="00AD654E">
      <w:pPr>
        <w:ind w:right="-2"/>
        <w:jc w:val="both"/>
        <w:rPr>
          <w:b/>
          <w:sz w:val="28"/>
          <w:szCs w:val="28"/>
        </w:rPr>
      </w:pPr>
      <w:r w:rsidRPr="00AD654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 </w:t>
      </w:r>
      <w:r w:rsidRPr="00AD654E">
        <w:rPr>
          <w:b/>
          <w:sz w:val="28"/>
          <w:szCs w:val="28"/>
        </w:rPr>
        <w:t>методике мониторинга исполнения «майских» Указов Президента</w:t>
      </w:r>
      <w:r>
        <w:rPr>
          <w:b/>
          <w:sz w:val="28"/>
          <w:szCs w:val="28"/>
        </w:rPr>
        <w:t xml:space="preserve"> Российской Федерации</w:t>
      </w:r>
      <w:r w:rsidRPr="00AD654E">
        <w:rPr>
          <w:b/>
          <w:sz w:val="28"/>
          <w:szCs w:val="28"/>
        </w:rPr>
        <w:t>.</w:t>
      </w:r>
    </w:p>
    <w:p w:rsidR="00AD654E" w:rsidRPr="00AD654E" w:rsidRDefault="00AD654E" w:rsidP="00AD654E">
      <w:pPr>
        <w:ind w:right="-2"/>
        <w:jc w:val="both"/>
        <w:rPr>
          <w:sz w:val="28"/>
          <w:szCs w:val="28"/>
        </w:rPr>
      </w:pPr>
    </w:p>
    <w:p w:rsidR="00AD654E" w:rsidRPr="00AD654E" w:rsidRDefault="00AD654E" w:rsidP="00AD654E">
      <w:pPr>
        <w:ind w:right="-2"/>
        <w:jc w:val="both"/>
        <w:rPr>
          <w:sz w:val="28"/>
          <w:szCs w:val="28"/>
        </w:rPr>
      </w:pPr>
      <w:r w:rsidRPr="00AD654E">
        <w:rPr>
          <w:sz w:val="28"/>
          <w:szCs w:val="28"/>
        </w:rPr>
        <w:t>Информирует: начальник управления прогнозирования и анализа развития муниципальных образований, социальной сферы и потребительского рынка Министерства экономическ</w:t>
      </w:r>
      <w:r>
        <w:rPr>
          <w:sz w:val="28"/>
          <w:szCs w:val="28"/>
        </w:rPr>
        <w:t>ого развития Мурманской области Иванова Н.Ю.</w:t>
      </w:r>
    </w:p>
    <w:p w:rsidR="00A16B42" w:rsidRDefault="00A16B42" w:rsidP="00AD654E">
      <w:pPr>
        <w:ind w:right="-2"/>
        <w:jc w:val="both"/>
        <w:rPr>
          <w:sz w:val="28"/>
          <w:szCs w:val="28"/>
        </w:rPr>
      </w:pPr>
    </w:p>
    <w:p w:rsidR="00AD654E" w:rsidRPr="00AD654E" w:rsidRDefault="00AD654E" w:rsidP="00AD654E">
      <w:pPr>
        <w:ind w:right="-2"/>
        <w:jc w:val="both"/>
        <w:rPr>
          <w:sz w:val="28"/>
          <w:szCs w:val="28"/>
        </w:rPr>
      </w:pPr>
    </w:p>
    <w:p w:rsidR="00641CFF" w:rsidRPr="00AD654E" w:rsidRDefault="00AD654E" w:rsidP="00AD6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4C59" w:rsidRPr="00AD654E">
        <w:rPr>
          <w:b/>
          <w:sz w:val="28"/>
          <w:szCs w:val="28"/>
        </w:rPr>
        <w:t xml:space="preserve">. О целевых показателях социально-экономического развития, установленных Указами Президента Российской Федерации от 07.05.2012 </w:t>
      </w:r>
      <w:r w:rsidR="004D1E51" w:rsidRPr="00AD654E">
        <w:rPr>
          <w:b/>
          <w:sz w:val="28"/>
          <w:szCs w:val="28"/>
        </w:rPr>
        <w:t xml:space="preserve">    </w:t>
      </w:r>
      <w:r w:rsidR="00854C59" w:rsidRPr="00AD654E">
        <w:rPr>
          <w:b/>
          <w:sz w:val="28"/>
          <w:szCs w:val="28"/>
        </w:rPr>
        <w:t xml:space="preserve">№ 596-601, за </w:t>
      </w:r>
      <w:r w:rsidR="004D1E51" w:rsidRPr="00AD654E">
        <w:rPr>
          <w:b/>
          <w:sz w:val="28"/>
          <w:szCs w:val="28"/>
        </w:rPr>
        <w:t>9</w:t>
      </w:r>
      <w:r w:rsidR="00854C59" w:rsidRPr="00AD654E">
        <w:rPr>
          <w:b/>
          <w:sz w:val="28"/>
          <w:szCs w:val="28"/>
        </w:rPr>
        <w:t xml:space="preserve"> </w:t>
      </w:r>
      <w:r w:rsidR="004D1E51" w:rsidRPr="00AD654E">
        <w:rPr>
          <w:b/>
          <w:sz w:val="28"/>
          <w:szCs w:val="28"/>
        </w:rPr>
        <w:t>месяцев</w:t>
      </w:r>
      <w:r w:rsidR="00854C59" w:rsidRPr="00AD654E">
        <w:rPr>
          <w:b/>
          <w:sz w:val="28"/>
          <w:szCs w:val="28"/>
        </w:rPr>
        <w:t xml:space="preserve"> 2015 года</w:t>
      </w:r>
      <w:r w:rsidRPr="00AD654E">
        <w:rPr>
          <w:b/>
          <w:sz w:val="28"/>
          <w:szCs w:val="28"/>
        </w:rPr>
        <w:t xml:space="preserve"> и мерах по улучшению их значений.</w:t>
      </w:r>
    </w:p>
    <w:p w:rsidR="00AD654E" w:rsidRPr="00AD654E" w:rsidRDefault="00AD654E" w:rsidP="00AD654E">
      <w:pPr>
        <w:pStyle w:val="a7"/>
        <w:ind w:left="0"/>
        <w:jc w:val="both"/>
        <w:rPr>
          <w:sz w:val="28"/>
          <w:szCs w:val="28"/>
        </w:rPr>
      </w:pPr>
    </w:p>
    <w:p w:rsidR="00854C59" w:rsidRPr="00AD654E" w:rsidRDefault="00854C59" w:rsidP="00AD654E">
      <w:pPr>
        <w:pStyle w:val="a7"/>
        <w:ind w:left="0"/>
        <w:jc w:val="both"/>
        <w:rPr>
          <w:sz w:val="28"/>
          <w:szCs w:val="28"/>
        </w:rPr>
      </w:pPr>
      <w:r w:rsidRPr="00AD654E">
        <w:rPr>
          <w:sz w:val="28"/>
          <w:szCs w:val="28"/>
        </w:rPr>
        <w:t>Информирует: председатель комитета по экономическому развитию администрации города Мурманска Канаш И.С.</w:t>
      </w:r>
    </w:p>
    <w:p w:rsidR="00854C59" w:rsidRPr="00AD654E" w:rsidRDefault="00854C59" w:rsidP="00AD654E">
      <w:pPr>
        <w:jc w:val="both"/>
        <w:rPr>
          <w:sz w:val="28"/>
          <w:szCs w:val="28"/>
        </w:rPr>
      </w:pPr>
      <w:r w:rsidRPr="00AD654E">
        <w:rPr>
          <w:sz w:val="28"/>
          <w:szCs w:val="28"/>
        </w:rPr>
        <w:t xml:space="preserve">       </w:t>
      </w:r>
    </w:p>
    <w:p w:rsidR="00F658CB" w:rsidRPr="00AD654E" w:rsidRDefault="00854C59" w:rsidP="00AD654E">
      <w:pPr>
        <w:jc w:val="both"/>
        <w:rPr>
          <w:b/>
          <w:sz w:val="28"/>
          <w:szCs w:val="28"/>
        </w:rPr>
      </w:pPr>
      <w:r w:rsidRPr="00AD654E">
        <w:rPr>
          <w:sz w:val="28"/>
          <w:szCs w:val="28"/>
        </w:rPr>
        <w:t xml:space="preserve">        </w:t>
      </w:r>
      <w:r w:rsidRPr="00AD654E">
        <w:rPr>
          <w:b/>
          <w:sz w:val="28"/>
          <w:szCs w:val="28"/>
        </w:rPr>
        <w:t xml:space="preserve"> </w:t>
      </w:r>
    </w:p>
    <w:p w:rsidR="00F576F2" w:rsidRPr="00AC6FB1" w:rsidRDefault="00F576F2" w:rsidP="000135A6">
      <w:pPr>
        <w:jc w:val="both"/>
        <w:rPr>
          <w:b/>
          <w:sz w:val="28"/>
          <w:szCs w:val="28"/>
        </w:rPr>
      </w:pPr>
      <w:r w:rsidRPr="00AC6FB1">
        <w:rPr>
          <w:b/>
          <w:sz w:val="28"/>
          <w:szCs w:val="28"/>
        </w:rPr>
        <w:lastRenderedPageBreak/>
        <w:t>По первому вопросу:</w:t>
      </w:r>
    </w:p>
    <w:p w:rsidR="00B248F1" w:rsidRDefault="00B248F1" w:rsidP="000135A6">
      <w:pPr>
        <w:jc w:val="both"/>
        <w:rPr>
          <w:b/>
          <w:sz w:val="28"/>
          <w:szCs w:val="28"/>
        </w:rPr>
      </w:pPr>
    </w:p>
    <w:p w:rsidR="00AD654E" w:rsidRDefault="00AD654E" w:rsidP="00AD654E">
      <w:pPr>
        <w:ind w:right="-2"/>
        <w:jc w:val="both"/>
        <w:rPr>
          <w:sz w:val="28"/>
          <w:szCs w:val="28"/>
        </w:rPr>
      </w:pPr>
      <w:r w:rsidRPr="00AD654E">
        <w:rPr>
          <w:sz w:val="28"/>
          <w:szCs w:val="28"/>
        </w:rPr>
        <w:t>СЛУШАЛИ: Иванову Н.Ю. - о методике мониторинга исполнения «майских» Указов Президента Российской Федерации</w:t>
      </w:r>
      <w:r>
        <w:rPr>
          <w:sz w:val="28"/>
          <w:szCs w:val="28"/>
        </w:rPr>
        <w:t>, в т.ч.:</w:t>
      </w:r>
    </w:p>
    <w:p w:rsidR="00AD654E" w:rsidRDefault="00AD654E" w:rsidP="00AD654E">
      <w:pPr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 рекомендации в соответствии с приказом Министерства экономического развития Мурманской области от </w:t>
      </w:r>
      <w:r w:rsidR="00B248F1">
        <w:rPr>
          <w:sz w:val="28"/>
          <w:szCs w:val="28"/>
        </w:rPr>
        <w:t xml:space="preserve">28.07.2014 </w:t>
      </w:r>
      <w:r>
        <w:rPr>
          <w:sz w:val="28"/>
          <w:szCs w:val="28"/>
        </w:rPr>
        <w:t>№</w:t>
      </w:r>
      <w:r w:rsidR="00B248F1">
        <w:rPr>
          <w:sz w:val="28"/>
          <w:szCs w:val="28"/>
        </w:rPr>
        <w:t xml:space="preserve"> ОД-104 «Об утверждении методических рекомендаций органам местного самоуправления Мурманской области для организации работы по исполнению Указов Президента РФ от 07.05.2012 № 596-606» </w:t>
      </w:r>
      <w:r>
        <w:rPr>
          <w:sz w:val="28"/>
          <w:szCs w:val="28"/>
        </w:rPr>
        <w:t>органам местного самоуправления</w:t>
      </w:r>
      <w:r w:rsidR="00B248F1">
        <w:rPr>
          <w:sz w:val="28"/>
          <w:szCs w:val="28"/>
        </w:rPr>
        <w:t xml:space="preserve"> (далее – ОМСУ) </w:t>
      </w:r>
      <w:r>
        <w:rPr>
          <w:sz w:val="28"/>
          <w:szCs w:val="28"/>
        </w:rPr>
        <w:t xml:space="preserve"> </w:t>
      </w:r>
      <w:r w:rsidR="00B248F1">
        <w:rPr>
          <w:sz w:val="28"/>
          <w:szCs w:val="28"/>
        </w:rPr>
        <w:t>проводить работу</w:t>
      </w:r>
      <w:r>
        <w:rPr>
          <w:sz w:val="28"/>
          <w:szCs w:val="28"/>
        </w:rPr>
        <w:t xml:space="preserve"> по улучшению значений показателей </w:t>
      </w:r>
      <w:r w:rsidR="00B248F1">
        <w:rPr>
          <w:sz w:val="28"/>
          <w:szCs w:val="28"/>
        </w:rPr>
        <w:t>вне зависимости от уровня подведомственности организаций, расположенных на территории города Мурманска, непосредственно отвечающих за достижение</w:t>
      </w:r>
      <w:proofErr w:type="gramEnd"/>
      <w:r w:rsidR="00B248F1">
        <w:rPr>
          <w:sz w:val="28"/>
          <w:szCs w:val="28"/>
        </w:rPr>
        <w:t xml:space="preserve"> контрольных показателей.</w:t>
      </w:r>
    </w:p>
    <w:p w:rsidR="00B248F1" w:rsidRPr="00AD654E" w:rsidRDefault="00B248F1" w:rsidP="00AD654E">
      <w:pPr>
        <w:ind w:right="-2"/>
        <w:jc w:val="both"/>
        <w:rPr>
          <w:sz w:val="28"/>
          <w:szCs w:val="28"/>
        </w:rPr>
      </w:pPr>
    </w:p>
    <w:p w:rsidR="00AD654E" w:rsidRDefault="00AD654E" w:rsidP="00AD654E">
      <w:pPr>
        <w:pStyle w:val="a7"/>
        <w:ind w:left="0"/>
        <w:jc w:val="both"/>
        <w:rPr>
          <w:sz w:val="28"/>
          <w:szCs w:val="28"/>
        </w:rPr>
      </w:pPr>
      <w:r w:rsidRPr="0039681B">
        <w:rPr>
          <w:sz w:val="28"/>
          <w:szCs w:val="28"/>
        </w:rPr>
        <w:t>ВЫСТУПИЛИ:</w:t>
      </w:r>
      <w:r w:rsidR="00B248F1">
        <w:rPr>
          <w:sz w:val="28"/>
          <w:szCs w:val="28"/>
        </w:rPr>
        <w:t xml:space="preserve"> Канаш И.С., Сысоев А.И.</w:t>
      </w:r>
    </w:p>
    <w:p w:rsidR="00B248F1" w:rsidRPr="0039681B" w:rsidRDefault="00B248F1" w:rsidP="00AD654E">
      <w:pPr>
        <w:pStyle w:val="a7"/>
        <w:ind w:left="0"/>
        <w:jc w:val="both"/>
        <w:rPr>
          <w:sz w:val="28"/>
          <w:szCs w:val="28"/>
        </w:rPr>
      </w:pPr>
    </w:p>
    <w:p w:rsidR="00AD654E" w:rsidRDefault="00AD654E" w:rsidP="00AD654E">
      <w:pPr>
        <w:pStyle w:val="a7"/>
        <w:ind w:left="0"/>
        <w:jc w:val="both"/>
        <w:rPr>
          <w:sz w:val="28"/>
          <w:szCs w:val="28"/>
        </w:rPr>
      </w:pPr>
      <w:r w:rsidRPr="0039681B">
        <w:rPr>
          <w:sz w:val="28"/>
          <w:szCs w:val="28"/>
        </w:rPr>
        <w:t>В ходе обсуждения рассмотрены следующие вопросы:</w:t>
      </w:r>
    </w:p>
    <w:p w:rsidR="00B248F1" w:rsidRPr="0039681B" w:rsidRDefault="00B248F1" w:rsidP="00AD654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низкой эффективности мер воздействия ОМСУ на организации других уровней подведомственности в целях достижения контрольных показателей, находящихся в компетенции указанных организаций.</w:t>
      </w:r>
    </w:p>
    <w:p w:rsidR="00AD654E" w:rsidRDefault="00AD654E" w:rsidP="000135A6">
      <w:pPr>
        <w:jc w:val="both"/>
        <w:rPr>
          <w:b/>
          <w:sz w:val="28"/>
          <w:szCs w:val="28"/>
        </w:rPr>
      </w:pPr>
    </w:p>
    <w:p w:rsidR="00AD654E" w:rsidRPr="00B248F1" w:rsidRDefault="00B248F1" w:rsidP="000135A6">
      <w:pPr>
        <w:jc w:val="both"/>
        <w:rPr>
          <w:sz w:val="28"/>
          <w:szCs w:val="28"/>
        </w:rPr>
      </w:pPr>
      <w:r w:rsidRPr="00B248F1">
        <w:rPr>
          <w:sz w:val="28"/>
          <w:szCs w:val="28"/>
        </w:rPr>
        <w:t>РЕШИЛИ:</w:t>
      </w:r>
    </w:p>
    <w:p w:rsidR="00B248F1" w:rsidRPr="00B248F1" w:rsidRDefault="00B248F1" w:rsidP="000135A6">
      <w:pPr>
        <w:jc w:val="both"/>
        <w:rPr>
          <w:sz w:val="28"/>
          <w:szCs w:val="28"/>
        </w:rPr>
      </w:pPr>
      <w:r w:rsidRPr="00B248F1">
        <w:rPr>
          <w:sz w:val="28"/>
          <w:szCs w:val="28"/>
        </w:rPr>
        <w:t>1.1. Принять информацию к сведению</w:t>
      </w:r>
      <w:r>
        <w:rPr>
          <w:sz w:val="28"/>
          <w:szCs w:val="28"/>
        </w:rPr>
        <w:t>.</w:t>
      </w:r>
    </w:p>
    <w:p w:rsidR="00B248F1" w:rsidRPr="0039681B" w:rsidRDefault="00B248F1" w:rsidP="000135A6">
      <w:pPr>
        <w:jc w:val="both"/>
        <w:rPr>
          <w:b/>
          <w:sz w:val="28"/>
          <w:szCs w:val="28"/>
        </w:rPr>
      </w:pPr>
    </w:p>
    <w:p w:rsidR="00B248F1" w:rsidRPr="00AC6FB1" w:rsidRDefault="00B248F1" w:rsidP="00B248F1">
      <w:pPr>
        <w:jc w:val="both"/>
        <w:rPr>
          <w:b/>
          <w:sz w:val="28"/>
          <w:szCs w:val="28"/>
        </w:rPr>
      </w:pPr>
      <w:r w:rsidRPr="00AC6FB1">
        <w:rPr>
          <w:b/>
          <w:sz w:val="28"/>
          <w:szCs w:val="28"/>
        </w:rPr>
        <w:t>По второму вопросу:</w:t>
      </w:r>
    </w:p>
    <w:p w:rsidR="00B248F1" w:rsidRPr="00810E8F" w:rsidRDefault="00B248F1" w:rsidP="002C4821">
      <w:pPr>
        <w:jc w:val="both"/>
        <w:rPr>
          <w:b/>
          <w:sz w:val="28"/>
          <w:szCs w:val="28"/>
        </w:rPr>
      </w:pPr>
    </w:p>
    <w:p w:rsidR="00854C59" w:rsidRDefault="00F576F2" w:rsidP="002C4821">
      <w:pPr>
        <w:jc w:val="both"/>
        <w:rPr>
          <w:sz w:val="28"/>
          <w:szCs w:val="28"/>
        </w:rPr>
      </w:pPr>
      <w:r w:rsidRPr="0039681B">
        <w:rPr>
          <w:sz w:val="28"/>
          <w:szCs w:val="28"/>
        </w:rPr>
        <w:t xml:space="preserve">СЛУШАЛИ: Канаш </w:t>
      </w:r>
      <w:r w:rsidRPr="00B248F1">
        <w:rPr>
          <w:sz w:val="28"/>
          <w:szCs w:val="28"/>
        </w:rPr>
        <w:t xml:space="preserve">И.С. – </w:t>
      </w:r>
      <w:r w:rsidR="002C4821">
        <w:rPr>
          <w:sz w:val="28"/>
          <w:szCs w:val="28"/>
        </w:rPr>
        <w:t>о</w:t>
      </w:r>
      <w:r w:rsidR="00B248F1" w:rsidRPr="00B248F1">
        <w:rPr>
          <w:sz w:val="28"/>
          <w:szCs w:val="28"/>
        </w:rPr>
        <w:t xml:space="preserve"> целевых показателях социально-экономического развития, установленных Указами Президента Российской Федерации от 07.05.2012 № 596-601, за 9 месяцев 2015 года и мерах по улучшению их значений</w:t>
      </w:r>
      <w:r w:rsidR="002C4821">
        <w:rPr>
          <w:sz w:val="28"/>
          <w:szCs w:val="28"/>
        </w:rPr>
        <w:t>, в т.ч.:</w:t>
      </w:r>
    </w:p>
    <w:p w:rsidR="002C4821" w:rsidRPr="002C4821" w:rsidRDefault="002C4821" w:rsidP="002C4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821">
        <w:rPr>
          <w:sz w:val="28"/>
          <w:szCs w:val="28"/>
        </w:rPr>
        <w:t xml:space="preserve">в соответствии с отчетом о достижении показателей «майских» Указов Президента РФ за 9 месяцев 2015 года по 9 индикаторам </w:t>
      </w:r>
      <w:r w:rsidRPr="00AC6FB1">
        <w:rPr>
          <w:i/>
          <w:sz w:val="28"/>
          <w:szCs w:val="28"/>
        </w:rPr>
        <w:t>город Мурманск показал лучшее значение и занял первое место среди всех муниципалитетов региона: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4821">
        <w:rPr>
          <w:sz w:val="28"/>
          <w:szCs w:val="28"/>
        </w:rPr>
        <w:t>Отношение средней заработной платы младшего медицинского персонала к средней заработной плате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4821">
        <w:rPr>
          <w:sz w:val="28"/>
          <w:szCs w:val="28"/>
        </w:rPr>
        <w:t>Количество трудоустроенных инвалидов;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Количество оборудованных рабочих мест для трудоустройства инвалидов;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Численность инвалидов, трудоустроенных на оборудованные рабочие места;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 xml:space="preserve">- Число </w:t>
      </w:r>
      <w:proofErr w:type="gramStart"/>
      <w:r w:rsidRPr="002C4821">
        <w:rPr>
          <w:sz w:val="28"/>
          <w:szCs w:val="28"/>
        </w:rPr>
        <w:t>родившихся</w:t>
      </w:r>
      <w:proofErr w:type="gramEnd"/>
      <w:r w:rsidRPr="002C4821">
        <w:rPr>
          <w:sz w:val="28"/>
          <w:szCs w:val="28"/>
        </w:rPr>
        <w:t xml:space="preserve"> живыми;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Количество сформированных земельных участков для многодетных семей;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Количество предоставленных земельных участков для многодетных семей;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 xml:space="preserve">- Количество семей, поставленных на учет для предоставления земельного участка; 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lastRenderedPageBreak/>
        <w:t>- Численность детей без попечения родителей, и лиц из числа детей без попечения родителей, состоявших на учете на получение жилья, обеспеченных жилыми помещениями</w:t>
      </w:r>
      <w:r>
        <w:rPr>
          <w:sz w:val="28"/>
          <w:szCs w:val="28"/>
        </w:rPr>
        <w:t>.</w:t>
      </w:r>
    </w:p>
    <w:p w:rsidR="002C4821" w:rsidRPr="00AC6FB1" w:rsidRDefault="002C4821" w:rsidP="002C48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FB1">
        <w:rPr>
          <w:i/>
          <w:sz w:val="28"/>
          <w:szCs w:val="28"/>
        </w:rPr>
        <w:t>выявлено 14 показателей, значения которых по городу Мурманску хуже среднеобластных: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Индекс физического объема инвестиций в основной капитал (без субъектов МСП, за исключением бюджетных средств);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Отношение заработной платы педагогических работников образовательных учреждений общего образования к заработной плате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Отношение средней заработной платы педагогических работников учреждений дополнительного образования к средней заработной плате учителей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Отношение средней заработной платы работников учреждений культуры к средней заработной плате по Мурманской области;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Доля детей, привлекаемых к участию в творческих мероприятиях;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Общая численность детей, оставшихся без попечения родителей;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 xml:space="preserve">- </w:t>
      </w:r>
      <w:r>
        <w:rPr>
          <w:sz w:val="28"/>
          <w:szCs w:val="28"/>
        </w:rPr>
        <w:t>Ч</w:t>
      </w:r>
      <w:r w:rsidRPr="002C4821">
        <w:rPr>
          <w:sz w:val="28"/>
          <w:szCs w:val="28"/>
        </w:rPr>
        <w:t>исло детей, умерших в возрасте до 1 года;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2C4821">
        <w:rPr>
          <w:sz w:val="28"/>
          <w:szCs w:val="28"/>
        </w:rPr>
        <w:t>оля детей в возрасте от 5 до 18 лет, обучающихся по дополнительным образовательным программам;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Общая площадь аварийного жилищного фонда, признанного до 1 января 2012 года аварийным и подлежащим сносу или реконструкции;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Количество граждан, проживающих в аварийном жилищном фонде;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Доля детей, оставшихся без попечения родителей, и лиц из их числа, обеспеченных жилыми помещениями,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старше;</w:t>
      </w:r>
    </w:p>
    <w:p w:rsidR="002C4821" w:rsidRPr="002C4821" w:rsidRDefault="002C4821" w:rsidP="002C4821">
      <w:pPr>
        <w:ind w:left="284"/>
        <w:jc w:val="both"/>
        <w:rPr>
          <w:sz w:val="28"/>
          <w:szCs w:val="28"/>
        </w:rPr>
      </w:pPr>
      <w:r w:rsidRPr="002C4821">
        <w:rPr>
          <w:sz w:val="28"/>
          <w:szCs w:val="28"/>
        </w:rPr>
        <w:t>- Численность детей, оставшихся без попечения родителей, и лиц из их числа, включая лиц в возрасте от 23 лет и старше, состоявших на учете на получение жилого помещения.</w:t>
      </w:r>
    </w:p>
    <w:p w:rsidR="002C4821" w:rsidRPr="00641CFF" w:rsidRDefault="002C4821" w:rsidP="002C4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формировании до заседания комиссии комитетом по экономическому развитию </w:t>
      </w:r>
      <w:r w:rsidR="00AC6FB1">
        <w:rPr>
          <w:sz w:val="28"/>
          <w:szCs w:val="28"/>
        </w:rPr>
        <w:t xml:space="preserve">на основании предложений ответственных структурных подразделений администрации города Мурманска </w:t>
      </w:r>
      <w:r>
        <w:rPr>
          <w:sz w:val="28"/>
          <w:szCs w:val="28"/>
        </w:rPr>
        <w:t xml:space="preserve">проекта комплекса мер </w:t>
      </w:r>
      <w:r w:rsidRPr="0039681B">
        <w:rPr>
          <w:sz w:val="28"/>
          <w:szCs w:val="28"/>
        </w:rPr>
        <w:t xml:space="preserve">по улучшению динамики целевых показателей Указов Президента Российской Федерации от 07.05.2012 № 596-601 согласно </w:t>
      </w:r>
      <w:r w:rsidRPr="00641CFF">
        <w:rPr>
          <w:sz w:val="28"/>
          <w:szCs w:val="28"/>
        </w:rPr>
        <w:t>приложению к настоящему протоколу.</w:t>
      </w:r>
    </w:p>
    <w:p w:rsidR="002C4821" w:rsidRPr="00B248F1" w:rsidRDefault="002C4821" w:rsidP="00854C59">
      <w:pPr>
        <w:jc w:val="both"/>
        <w:rPr>
          <w:sz w:val="28"/>
          <w:szCs w:val="28"/>
        </w:rPr>
      </w:pPr>
    </w:p>
    <w:p w:rsidR="00A40DF7" w:rsidRPr="0039681B" w:rsidRDefault="00A40DF7" w:rsidP="00A40DF7">
      <w:pPr>
        <w:jc w:val="both"/>
        <w:rPr>
          <w:sz w:val="28"/>
          <w:szCs w:val="28"/>
        </w:rPr>
      </w:pPr>
      <w:r w:rsidRPr="0039681B">
        <w:rPr>
          <w:sz w:val="28"/>
          <w:szCs w:val="28"/>
        </w:rPr>
        <w:t>РЕШИЛИ:</w:t>
      </w:r>
    </w:p>
    <w:p w:rsidR="00A40DF7" w:rsidRPr="0039681B" w:rsidRDefault="00641CFF" w:rsidP="003468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DF7" w:rsidRPr="0039681B">
        <w:rPr>
          <w:sz w:val="28"/>
          <w:szCs w:val="28"/>
        </w:rPr>
        <w:t>.1. Принять информацию к сведению.</w:t>
      </w:r>
    </w:p>
    <w:p w:rsidR="00A56E21" w:rsidRPr="00641CFF" w:rsidRDefault="00641CFF" w:rsidP="00346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6E21" w:rsidRPr="0039681B">
        <w:rPr>
          <w:sz w:val="28"/>
          <w:szCs w:val="28"/>
        </w:rPr>
        <w:t xml:space="preserve">.2. </w:t>
      </w:r>
      <w:r w:rsidR="00A56E21" w:rsidRPr="004D1E51">
        <w:rPr>
          <w:b/>
          <w:sz w:val="28"/>
          <w:szCs w:val="28"/>
        </w:rPr>
        <w:t>Утвердить комплекс мер</w:t>
      </w:r>
      <w:r w:rsidR="00A56E21" w:rsidRPr="0039681B">
        <w:rPr>
          <w:sz w:val="28"/>
          <w:szCs w:val="28"/>
        </w:rPr>
        <w:t xml:space="preserve"> по улучшению динамики целевых показателей </w:t>
      </w:r>
      <w:r w:rsidR="00A56E21" w:rsidRPr="0039681B">
        <w:rPr>
          <w:sz w:val="28"/>
          <w:szCs w:val="28"/>
        </w:rPr>
        <w:lastRenderedPageBreak/>
        <w:t xml:space="preserve">Указов Президента Российской Федерации от 07.05.2012 № </w:t>
      </w:r>
      <w:r w:rsidR="00346843" w:rsidRPr="0039681B">
        <w:rPr>
          <w:sz w:val="28"/>
          <w:szCs w:val="28"/>
        </w:rPr>
        <w:t>596-601</w:t>
      </w:r>
      <w:r w:rsidR="00A56E21" w:rsidRPr="0039681B">
        <w:rPr>
          <w:sz w:val="28"/>
          <w:szCs w:val="28"/>
        </w:rPr>
        <w:t xml:space="preserve"> согласно </w:t>
      </w:r>
      <w:r w:rsidR="00A56E21" w:rsidRPr="00641CFF">
        <w:rPr>
          <w:sz w:val="28"/>
          <w:szCs w:val="28"/>
        </w:rPr>
        <w:t xml:space="preserve">приложению </w:t>
      </w:r>
      <w:r w:rsidR="00D1505C" w:rsidRPr="00641CFF">
        <w:rPr>
          <w:sz w:val="28"/>
          <w:szCs w:val="28"/>
        </w:rPr>
        <w:t xml:space="preserve">к </w:t>
      </w:r>
      <w:r w:rsidR="00E56EA5" w:rsidRPr="00641CFF">
        <w:rPr>
          <w:sz w:val="28"/>
          <w:szCs w:val="28"/>
        </w:rPr>
        <w:t xml:space="preserve">настоящему </w:t>
      </w:r>
      <w:r w:rsidR="00D1505C" w:rsidRPr="00641CFF">
        <w:rPr>
          <w:sz w:val="28"/>
          <w:szCs w:val="28"/>
        </w:rPr>
        <w:t>протоколу</w:t>
      </w:r>
      <w:r w:rsidR="00A56E21" w:rsidRPr="00641CFF">
        <w:rPr>
          <w:sz w:val="28"/>
          <w:szCs w:val="28"/>
        </w:rPr>
        <w:t>.</w:t>
      </w:r>
    </w:p>
    <w:p w:rsidR="00250457" w:rsidRPr="0039681B" w:rsidRDefault="00641CFF" w:rsidP="00346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843" w:rsidRPr="00641CFF">
        <w:rPr>
          <w:sz w:val="28"/>
          <w:szCs w:val="28"/>
        </w:rPr>
        <w:t>.3.</w:t>
      </w:r>
      <w:r w:rsidR="00250457" w:rsidRPr="00641CFF">
        <w:rPr>
          <w:sz w:val="28"/>
          <w:szCs w:val="28"/>
        </w:rPr>
        <w:t xml:space="preserve"> </w:t>
      </w:r>
      <w:r w:rsidR="00250457" w:rsidRPr="004D1E51">
        <w:rPr>
          <w:b/>
          <w:sz w:val="28"/>
          <w:szCs w:val="28"/>
        </w:rPr>
        <w:t>Комитету по экономическому развитию администрации города Мурманска</w:t>
      </w:r>
      <w:r w:rsidR="00211A74" w:rsidRPr="004D1E51">
        <w:rPr>
          <w:b/>
          <w:sz w:val="28"/>
          <w:szCs w:val="28"/>
        </w:rPr>
        <w:t xml:space="preserve"> </w:t>
      </w:r>
      <w:r w:rsidR="00E56EA5" w:rsidRPr="004D1E51">
        <w:rPr>
          <w:b/>
          <w:sz w:val="28"/>
          <w:szCs w:val="28"/>
        </w:rPr>
        <w:t>(</w:t>
      </w:r>
      <w:r w:rsidR="00D1505C" w:rsidRPr="004D1E51">
        <w:rPr>
          <w:b/>
          <w:sz w:val="28"/>
          <w:szCs w:val="28"/>
        </w:rPr>
        <w:t>Канаш И.С.)</w:t>
      </w:r>
      <w:r w:rsidR="00211A74" w:rsidRPr="00641CFF">
        <w:rPr>
          <w:sz w:val="28"/>
          <w:szCs w:val="28"/>
        </w:rPr>
        <w:t xml:space="preserve"> </w:t>
      </w:r>
      <w:proofErr w:type="gramStart"/>
      <w:r w:rsidR="00250457" w:rsidRPr="00641CFF">
        <w:rPr>
          <w:sz w:val="28"/>
          <w:szCs w:val="28"/>
        </w:rPr>
        <w:t>разместить</w:t>
      </w:r>
      <w:proofErr w:type="gramEnd"/>
      <w:r w:rsidR="00211A74" w:rsidRPr="0039681B">
        <w:rPr>
          <w:sz w:val="28"/>
          <w:szCs w:val="28"/>
        </w:rPr>
        <w:t xml:space="preserve"> </w:t>
      </w:r>
      <w:r w:rsidR="00D1505C" w:rsidRPr="0039681B">
        <w:rPr>
          <w:sz w:val="28"/>
          <w:szCs w:val="28"/>
        </w:rPr>
        <w:t xml:space="preserve">настоящий протокол </w:t>
      </w:r>
      <w:r w:rsidR="00250457" w:rsidRPr="0039681B">
        <w:rPr>
          <w:sz w:val="28"/>
          <w:szCs w:val="28"/>
        </w:rPr>
        <w:t xml:space="preserve">на сайте администрации города Мурманска в разделе </w:t>
      </w:r>
      <w:r w:rsidR="00BC6594" w:rsidRPr="0039681B">
        <w:rPr>
          <w:sz w:val="28"/>
          <w:szCs w:val="28"/>
        </w:rPr>
        <w:t>«</w:t>
      </w:r>
      <w:r w:rsidR="00250457" w:rsidRPr="0039681B">
        <w:rPr>
          <w:sz w:val="28"/>
          <w:szCs w:val="28"/>
        </w:rPr>
        <w:t>Исполнение Указов Президента РФ от 07.05.2012</w:t>
      </w:r>
      <w:r w:rsidR="00BC6594" w:rsidRPr="0039681B">
        <w:rPr>
          <w:sz w:val="28"/>
          <w:szCs w:val="28"/>
        </w:rPr>
        <w:t>»</w:t>
      </w:r>
      <w:r w:rsidR="00250457" w:rsidRPr="0039681B">
        <w:rPr>
          <w:sz w:val="28"/>
          <w:szCs w:val="28"/>
        </w:rPr>
        <w:t>.</w:t>
      </w:r>
    </w:p>
    <w:p w:rsidR="00D1505C" w:rsidRDefault="00E60760" w:rsidP="00E44EAD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BD1181" wp14:editId="00555C75">
            <wp:simplePos x="0" y="0"/>
            <wp:positionH relativeFrom="column">
              <wp:posOffset>2194560</wp:posOffset>
            </wp:positionH>
            <wp:positionV relativeFrom="paragraph">
              <wp:posOffset>194310</wp:posOffset>
            </wp:positionV>
            <wp:extent cx="2159000" cy="965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4" t="74777" r="25256" b="1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CFF" w:rsidRDefault="00641CFF" w:rsidP="00E44EAD">
      <w:pPr>
        <w:jc w:val="both"/>
        <w:outlineLvl w:val="0"/>
        <w:rPr>
          <w:sz w:val="28"/>
          <w:szCs w:val="28"/>
        </w:rPr>
      </w:pPr>
    </w:p>
    <w:p w:rsidR="00641CFF" w:rsidRDefault="00641CFF" w:rsidP="00E44EAD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0"/>
        <w:gridCol w:w="6777"/>
      </w:tblGrid>
      <w:tr w:rsidR="00664FD5" w:rsidRPr="0039681B" w:rsidTr="00F658CB">
        <w:trPr>
          <w:trHeight w:val="264"/>
        </w:trPr>
        <w:tc>
          <w:tcPr>
            <w:tcW w:w="3360" w:type="dxa"/>
          </w:tcPr>
          <w:p w:rsidR="00A56106" w:rsidRPr="0039681B" w:rsidRDefault="00664FD5" w:rsidP="00E445D5">
            <w:pPr>
              <w:ind w:right="-2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9681B">
              <w:rPr>
                <w:sz w:val="28"/>
                <w:szCs w:val="28"/>
              </w:rPr>
              <w:t>Председатель</w:t>
            </w:r>
            <w:r w:rsidR="00007B03" w:rsidRPr="0039681B">
              <w:rPr>
                <w:sz w:val="28"/>
                <w:szCs w:val="28"/>
              </w:rPr>
              <w:t>ствующий</w:t>
            </w:r>
          </w:p>
        </w:tc>
        <w:tc>
          <w:tcPr>
            <w:tcW w:w="6777" w:type="dxa"/>
          </w:tcPr>
          <w:p w:rsidR="000135A6" w:rsidRPr="0039681B" w:rsidRDefault="002C4821" w:rsidP="002C4821">
            <w:pPr>
              <w:ind w:right="-2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="00810E8F">
              <w:rPr>
                <w:sz w:val="28"/>
                <w:szCs w:val="28"/>
              </w:rPr>
              <w:t>.</w:t>
            </w:r>
            <w:r w:rsidR="00854C59">
              <w:rPr>
                <w:sz w:val="28"/>
                <w:szCs w:val="28"/>
              </w:rPr>
              <w:t>И</w:t>
            </w:r>
            <w:r w:rsidR="00B17196" w:rsidRPr="0039681B">
              <w:rPr>
                <w:sz w:val="28"/>
                <w:szCs w:val="28"/>
              </w:rPr>
              <w:t>.</w:t>
            </w:r>
            <w:r w:rsidR="00065956" w:rsidRPr="0039681B">
              <w:rPr>
                <w:sz w:val="28"/>
                <w:szCs w:val="28"/>
              </w:rPr>
              <w:t xml:space="preserve"> </w:t>
            </w:r>
            <w:r w:rsidR="00854C59">
              <w:rPr>
                <w:sz w:val="28"/>
                <w:szCs w:val="28"/>
              </w:rPr>
              <w:t>Сысоев</w:t>
            </w:r>
          </w:p>
        </w:tc>
      </w:tr>
      <w:tr w:rsidR="00664FD5" w:rsidRPr="0039681B" w:rsidTr="00F658CB">
        <w:trPr>
          <w:trHeight w:val="80"/>
        </w:trPr>
        <w:tc>
          <w:tcPr>
            <w:tcW w:w="3360" w:type="dxa"/>
          </w:tcPr>
          <w:p w:rsidR="009630CC" w:rsidRDefault="009630CC" w:rsidP="00664FD5">
            <w:pPr>
              <w:ind w:right="-1"/>
              <w:jc w:val="both"/>
              <w:rPr>
                <w:sz w:val="28"/>
                <w:szCs w:val="28"/>
              </w:rPr>
            </w:pPr>
          </w:p>
          <w:p w:rsidR="00641CFF" w:rsidRPr="0039681B" w:rsidRDefault="00641CFF" w:rsidP="00664FD5">
            <w:pPr>
              <w:ind w:right="-1"/>
              <w:jc w:val="both"/>
              <w:rPr>
                <w:sz w:val="28"/>
                <w:szCs w:val="28"/>
              </w:rPr>
            </w:pPr>
          </w:p>
          <w:p w:rsidR="00664FD5" w:rsidRPr="0039681B" w:rsidRDefault="00664FD5" w:rsidP="00664FD5">
            <w:pPr>
              <w:ind w:right="-1"/>
              <w:jc w:val="both"/>
              <w:rPr>
                <w:sz w:val="28"/>
                <w:szCs w:val="28"/>
              </w:rPr>
            </w:pPr>
            <w:r w:rsidRPr="0039681B">
              <w:rPr>
                <w:sz w:val="28"/>
                <w:szCs w:val="28"/>
              </w:rPr>
              <w:t>Секретарь</w:t>
            </w:r>
          </w:p>
        </w:tc>
        <w:tc>
          <w:tcPr>
            <w:tcW w:w="6777" w:type="dxa"/>
          </w:tcPr>
          <w:p w:rsidR="00641CFF" w:rsidRDefault="00641CFF" w:rsidP="00346843">
            <w:pPr>
              <w:ind w:right="-1"/>
              <w:jc w:val="right"/>
              <w:rPr>
                <w:sz w:val="28"/>
                <w:szCs w:val="28"/>
              </w:rPr>
            </w:pPr>
          </w:p>
          <w:p w:rsidR="00346843" w:rsidRPr="0039681B" w:rsidRDefault="009630CC" w:rsidP="00346843">
            <w:pPr>
              <w:ind w:right="-1"/>
              <w:jc w:val="right"/>
              <w:rPr>
                <w:sz w:val="28"/>
                <w:szCs w:val="28"/>
              </w:rPr>
            </w:pPr>
            <w:r w:rsidRPr="0039681B">
              <w:rPr>
                <w:sz w:val="28"/>
                <w:szCs w:val="28"/>
              </w:rPr>
              <w:t xml:space="preserve">                                      </w:t>
            </w:r>
          </w:p>
          <w:p w:rsidR="00664FD5" w:rsidRPr="0039681B" w:rsidRDefault="00E60760" w:rsidP="00E6076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14425" cy="388521"/>
                  <wp:effectExtent l="0" t="0" r="0" b="0"/>
                  <wp:docPr id="2" name="Рисунок 2" descr="\\citymurmansk.local\DFS\Public\КЭР\Отдел Березиной\Лена Дворникова\Подписи\Дворни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itymurmansk.local\DFS\Public\КЭР\Отдел Березиной\Лена Дворникова\Подписи\Дворни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71" cy="38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                                </w:t>
            </w:r>
            <w:r w:rsidR="00346843" w:rsidRPr="0039681B">
              <w:rPr>
                <w:sz w:val="28"/>
                <w:szCs w:val="28"/>
              </w:rPr>
              <w:t>Е.В. Дворникова</w:t>
            </w:r>
          </w:p>
        </w:tc>
      </w:tr>
    </w:tbl>
    <w:p w:rsidR="009937C3" w:rsidRPr="0039681B" w:rsidRDefault="009937C3" w:rsidP="00A07433">
      <w:pPr>
        <w:ind w:right="-569"/>
        <w:jc w:val="right"/>
        <w:rPr>
          <w:sz w:val="28"/>
          <w:szCs w:val="28"/>
        </w:rPr>
        <w:sectPr w:rsidR="009937C3" w:rsidRPr="0039681B" w:rsidSect="00AD654E">
          <w:headerReference w:type="default" r:id="rId11"/>
          <w:headerReference w:type="first" r:id="rId12"/>
          <w:pgSz w:w="11906" w:h="16838"/>
          <w:pgMar w:top="1134" w:right="851" w:bottom="1134" w:left="1134" w:header="567" w:footer="567" w:gutter="0"/>
          <w:cols w:space="708"/>
          <w:titlePg/>
          <w:docGrid w:linePitch="360"/>
        </w:sectPr>
      </w:pPr>
    </w:p>
    <w:p w:rsidR="004D1E51" w:rsidRPr="0001024E" w:rsidRDefault="004D1E51" w:rsidP="004D1E51">
      <w:pPr>
        <w:widowControl w:val="0"/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4D1E51" w:rsidRDefault="004D1E51" w:rsidP="004D1E5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D1E51" w:rsidRPr="003E0F1E" w:rsidRDefault="004D1E51" w:rsidP="004D1E5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3E0F1E">
        <w:rPr>
          <w:b/>
          <w:sz w:val="22"/>
        </w:rPr>
        <w:t>Комплекс мер по улучшению динамики целевых показателей Указов Президента</w:t>
      </w:r>
    </w:p>
    <w:p w:rsidR="004D1E51" w:rsidRPr="003E0F1E" w:rsidRDefault="004D1E51" w:rsidP="004D1E5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3E0F1E">
        <w:rPr>
          <w:b/>
          <w:sz w:val="22"/>
        </w:rPr>
        <w:t>Российской Федерации от 07.05.2012 № 596-601</w:t>
      </w:r>
    </w:p>
    <w:p w:rsidR="004D1E51" w:rsidRPr="003E0F1E" w:rsidRDefault="004D1E51" w:rsidP="004D1E51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3E0F1E">
        <w:rPr>
          <w:b/>
          <w:sz w:val="22"/>
        </w:rPr>
        <w:t xml:space="preserve">(по итогам мониторинга за </w:t>
      </w:r>
      <w:r>
        <w:rPr>
          <w:b/>
          <w:sz w:val="22"/>
        </w:rPr>
        <w:t>9 мес. 2015</w:t>
      </w:r>
      <w:r w:rsidRPr="003E0F1E">
        <w:rPr>
          <w:b/>
          <w:sz w:val="22"/>
        </w:rPr>
        <w:t xml:space="preserve"> год</w:t>
      </w:r>
      <w:r>
        <w:rPr>
          <w:b/>
          <w:sz w:val="22"/>
        </w:rPr>
        <w:t>а</w:t>
      </w:r>
      <w:r w:rsidRPr="003E0F1E">
        <w:rPr>
          <w:b/>
          <w:sz w:val="22"/>
        </w:rPr>
        <w:t>)</w:t>
      </w:r>
    </w:p>
    <w:p w:rsidR="004D1E51" w:rsidRDefault="004D1E51" w:rsidP="004D1E51"/>
    <w:tbl>
      <w:tblPr>
        <w:tblW w:w="15276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406"/>
        <w:gridCol w:w="2693"/>
        <w:gridCol w:w="5528"/>
        <w:gridCol w:w="3085"/>
      </w:tblGrid>
      <w:tr w:rsidR="004D1E51" w:rsidRPr="00BA2DE3" w:rsidTr="00241D8F">
        <w:trPr>
          <w:trHeight w:val="1272"/>
          <w:tblHeader/>
        </w:trPr>
        <w:tc>
          <w:tcPr>
            <w:tcW w:w="564" w:type="dxa"/>
            <w:shd w:val="clear" w:color="auto" w:fill="auto"/>
            <w:vAlign w:val="center"/>
          </w:tcPr>
          <w:p w:rsidR="004D1E51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D1E51" w:rsidRPr="007F7D7A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6" w:type="dxa"/>
            <w:shd w:val="clear" w:color="auto" w:fill="auto"/>
            <w:vAlign w:val="center"/>
          </w:tcPr>
          <w:p w:rsidR="004D1E51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D1E51" w:rsidRPr="007F7D7A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r w:rsidRPr="007F7D7A">
              <w:rPr>
                <w:b/>
                <w:bCs/>
                <w:sz w:val="24"/>
                <w:szCs w:val="24"/>
              </w:rPr>
              <w:t>Наименование</w:t>
            </w:r>
            <w:r w:rsidRPr="007F7D7A">
              <w:rPr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1E51" w:rsidRPr="007F7D7A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r w:rsidRPr="007F7D7A">
              <w:rPr>
                <w:b/>
                <w:bCs/>
                <w:sz w:val="24"/>
                <w:szCs w:val="24"/>
              </w:rPr>
              <w:t>Ответственное структурное подразделение АГМ</w:t>
            </w:r>
          </w:p>
        </w:tc>
        <w:tc>
          <w:tcPr>
            <w:tcW w:w="5528" w:type="dxa"/>
            <w:vAlign w:val="center"/>
          </w:tcPr>
          <w:p w:rsidR="004D1E51" w:rsidRPr="007F7D7A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r w:rsidRPr="007F7D7A">
              <w:rPr>
                <w:b/>
                <w:bCs/>
                <w:sz w:val="24"/>
                <w:szCs w:val="24"/>
              </w:rPr>
              <w:t>Комплекс мер муниципального уровня</w:t>
            </w:r>
          </w:p>
        </w:tc>
        <w:tc>
          <w:tcPr>
            <w:tcW w:w="3085" w:type="dxa"/>
            <w:vAlign w:val="center"/>
          </w:tcPr>
          <w:p w:rsidR="004D1E51" w:rsidRPr="007F7D7A" w:rsidRDefault="004D1E51" w:rsidP="00C228CD">
            <w:pPr>
              <w:jc w:val="center"/>
              <w:rPr>
                <w:b/>
                <w:bCs/>
                <w:sz w:val="24"/>
                <w:szCs w:val="24"/>
              </w:rPr>
            </w:pPr>
            <w:r w:rsidRPr="007F7D7A">
              <w:rPr>
                <w:b/>
                <w:bCs/>
                <w:sz w:val="24"/>
                <w:szCs w:val="24"/>
              </w:rPr>
              <w:t>Предложения по мерам для регионального уровня</w:t>
            </w:r>
          </w:p>
        </w:tc>
      </w:tr>
      <w:tr w:rsidR="004D1E51" w:rsidRPr="00BA2DE3" w:rsidTr="00695971">
        <w:trPr>
          <w:trHeight w:val="265"/>
        </w:trPr>
        <w:tc>
          <w:tcPr>
            <w:tcW w:w="564" w:type="dxa"/>
            <w:shd w:val="clear" w:color="auto" w:fill="auto"/>
          </w:tcPr>
          <w:p w:rsidR="004D1E51" w:rsidRPr="00DE7AE8" w:rsidRDefault="004D1E51" w:rsidP="00C22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="004D1E51" w:rsidRPr="00BB078D" w:rsidRDefault="004D1E51" w:rsidP="00C228CD">
            <w:pPr>
              <w:rPr>
                <w:bCs/>
                <w:sz w:val="24"/>
                <w:szCs w:val="24"/>
              </w:rPr>
            </w:pPr>
            <w:r w:rsidRPr="00BB078D">
              <w:t>Индекс физического объема инвестиций в основной капитал (без МСП, за исключением бюджетных средств),%</w:t>
            </w:r>
          </w:p>
        </w:tc>
        <w:tc>
          <w:tcPr>
            <w:tcW w:w="2693" w:type="dxa"/>
            <w:shd w:val="clear" w:color="auto" w:fill="auto"/>
          </w:tcPr>
          <w:p w:rsidR="004D1E51" w:rsidRPr="00BB078D" w:rsidRDefault="004D1E51" w:rsidP="00C228CD">
            <w:pPr>
              <w:rPr>
                <w:color w:val="000000"/>
              </w:rPr>
            </w:pPr>
            <w:r w:rsidRPr="00BB078D">
              <w:rPr>
                <w:color w:val="000000"/>
              </w:rPr>
              <w:t>комитет по экономическому развитию администрации города Мурманска</w:t>
            </w:r>
          </w:p>
        </w:tc>
        <w:tc>
          <w:tcPr>
            <w:tcW w:w="5528" w:type="dxa"/>
          </w:tcPr>
          <w:p w:rsidR="004D1E51" w:rsidRPr="00BB078D" w:rsidRDefault="004D1E51" w:rsidP="00C228CD">
            <w:pPr>
              <w:widowControl w:val="0"/>
              <w:rPr>
                <w:color w:val="000000"/>
              </w:rPr>
            </w:pPr>
            <w:r w:rsidRPr="00BB078D">
              <w:rPr>
                <w:color w:val="000000"/>
              </w:rPr>
              <w:t>Показатель</w:t>
            </w:r>
            <w:r w:rsidR="00241D8F">
              <w:rPr>
                <w:color w:val="000000"/>
              </w:rPr>
              <w:t xml:space="preserve"> индекса физического объема инвестиций </w:t>
            </w:r>
            <w:r w:rsidRPr="00BB078D">
              <w:rPr>
                <w:color w:val="000000"/>
              </w:rPr>
              <w:t>за 9 мес. 2015 года сложился в размере 63,8% (в целом по Мурманской области – 83,4%).</w:t>
            </w:r>
          </w:p>
          <w:p w:rsidR="004D1E51" w:rsidRPr="00BB078D" w:rsidRDefault="004D1E51" w:rsidP="00C228CD">
            <w:r w:rsidRPr="00BB078D">
              <w:t>Объем инвестиций в основной капитал за этот период сократился на 15% к аналогичному периоду прошлого года и составил 11,5 млрд. рублей. Объем строительных работ снизился на 30% до 2,6 млрд. рублей.</w:t>
            </w:r>
          </w:p>
          <w:p w:rsidR="00241D8F" w:rsidRDefault="004D1E51" w:rsidP="00241D8F">
            <w:pPr>
              <w:rPr>
                <w:b/>
                <w:bCs/>
                <w:sz w:val="24"/>
                <w:szCs w:val="24"/>
              </w:rPr>
            </w:pPr>
            <w:r w:rsidRPr="00BB078D">
              <w:t xml:space="preserve">В то же время, город продолжает развиваться. Это подтверждает ввод в этом году таких крупных объектов, как многофункциональный комплекс «Мурманск </w:t>
            </w:r>
            <w:proofErr w:type="spellStart"/>
            <w:r w:rsidRPr="00BB078D">
              <w:t>Молл</w:t>
            </w:r>
            <w:proofErr w:type="spellEnd"/>
            <w:r w:rsidRPr="00BB078D">
              <w:t xml:space="preserve">», легкоатлетический манеж,  гипермаркет «Лента». </w:t>
            </w:r>
            <w:proofErr w:type="gramStart"/>
            <w:r w:rsidRPr="00BB078D">
              <w:t>Всего за отчетный период введено 18 коммерческих объектов общей площадью 81 тыс. кв. м, 6 административных объектов (15,2 тыс. кв. м), 10 индивидуальных жилых домов (2,4 тыс. кв. м), 4 промышленных объекта (0,2 тыс. кв. м), введены 3 станции технического обслуживания легковых автомобилей, 8,2 тыс. кв. м торговой площади, 1,7 тыс. кв. м общей площади складов и т.д.</w:t>
            </w:r>
            <w:r w:rsidRPr="00BB078D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4D1E51" w:rsidRPr="00BB078D" w:rsidRDefault="00241D8F" w:rsidP="0069597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Для улучшения показателя необходимо </w:t>
            </w:r>
            <w:r w:rsidR="00695971">
              <w:rPr>
                <w:bCs/>
              </w:rPr>
              <w:t>совершенствование</w:t>
            </w:r>
            <w:r>
              <w:rPr>
                <w:bCs/>
              </w:rPr>
              <w:t xml:space="preserve"> кооперации </w:t>
            </w:r>
            <w:r w:rsidR="00695971">
              <w:rPr>
                <w:bCs/>
              </w:rPr>
              <w:t>администрации города Мурманска и АО «Корпорация развития Мурманской области» при проведении работы по формированию земельных участков под инвестиционные площадки. По итогам проведения заседания Инвестиционного совета города Мурманска, которое состоялось 01.12.2015, принято решение провести</w:t>
            </w:r>
            <w:r w:rsidR="004D1E51" w:rsidRPr="00BB078D">
              <w:t xml:space="preserve"> </w:t>
            </w:r>
            <w:r w:rsidR="00695971">
              <w:t>совместное совещание комитета по экономическому развитию, комитета</w:t>
            </w:r>
            <w:r w:rsidR="004D1E51" w:rsidRPr="00BB078D">
              <w:t xml:space="preserve"> градостроительства и территориального развития администрации города Мурманска и АО «Корпорация развития Мурманской области» по вопросу </w:t>
            </w:r>
            <w:r w:rsidR="004D1E51" w:rsidRPr="00BB078D">
              <w:lastRenderedPageBreak/>
              <w:t>совершенствования взаимодействия при формировании инвестиционных площадок города Мурманска.</w:t>
            </w:r>
          </w:p>
        </w:tc>
        <w:tc>
          <w:tcPr>
            <w:tcW w:w="3085" w:type="dxa"/>
          </w:tcPr>
          <w:p w:rsidR="004D1E51" w:rsidRPr="007F7D7A" w:rsidRDefault="004D1E51" w:rsidP="00695971">
            <w:pPr>
              <w:rPr>
                <w:b/>
                <w:bCs/>
                <w:sz w:val="24"/>
                <w:szCs w:val="24"/>
              </w:rPr>
            </w:pPr>
            <w:r w:rsidRPr="00C87067">
              <w:lastRenderedPageBreak/>
              <w:t>В качестве предложения - внедрить единую электронную систему мониторинга инвестиционных проектов, реализуемых и планируемых к реализации в муниципальных образованиях, в т.ч. в рамках сотрудничества с АО «Корпорация развития Мурманской области</w:t>
            </w:r>
            <w:r>
              <w:rPr>
                <w:sz w:val="22"/>
              </w:rPr>
              <w:t>»</w:t>
            </w:r>
          </w:p>
        </w:tc>
      </w:tr>
      <w:tr w:rsidR="004D1E51" w:rsidRPr="00BA2DE3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3E0F1E" w:rsidRDefault="004D1E51" w:rsidP="00C22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r w:rsidRPr="002E6661">
              <w:t xml:space="preserve">Отношение средней </w:t>
            </w:r>
            <w:r w:rsidRPr="002E6661">
              <w:rPr>
                <w:i/>
                <w:iCs/>
              </w:rPr>
              <w:t>заработной платы</w:t>
            </w:r>
            <w:r w:rsidRPr="002E6661">
              <w:t xml:space="preserve"> </w:t>
            </w:r>
            <w:r w:rsidRPr="002E6661">
              <w:rPr>
                <w:i/>
                <w:iCs/>
              </w:rPr>
              <w:t xml:space="preserve">педагогических работников </w:t>
            </w:r>
            <w:r w:rsidRPr="002E6661">
              <w:t xml:space="preserve">образовательных учреждений </w:t>
            </w:r>
            <w:r w:rsidRPr="002E6661">
              <w:rPr>
                <w:i/>
                <w:iCs/>
              </w:rPr>
              <w:t>общего образования</w:t>
            </w:r>
            <w:r w:rsidRPr="002E6661">
              <w:t xml:space="preserve"> к средней заработной плате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города Мурманска</w:t>
            </w:r>
          </w:p>
          <w:p w:rsidR="004D1E51" w:rsidRPr="007F7D7A" w:rsidRDefault="004D1E51" w:rsidP="00C228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дополнительное профессиональное образование педагогических работников по профилю их педагогической деятельности с целью повышения квалификационной категории;</w:t>
            </w:r>
          </w:p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развитие сети платных образовательных услуг и иной, приносящей доход деятельности;</w:t>
            </w:r>
          </w:p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анализ и прогноз потребности в финансовых средствах на оплату труда по отдельным категориям работников;</w:t>
            </w:r>
          </w:p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подготовка и представление информации по заработной плате по категориям работников в соответствующие органы (мониторинг заработной платы)</w:t>
            </w:r>
          </w:p>
        </w:tc>
        <w:tc>
          <w:tcPr>
            <w:tcW w:w="3085" w:type="dxa"/>
          </w:tcPr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анализ  и прогноз потребности в финансовых средствах на оплату труда по отдельным категориям работников</w:t>
            </w:r>
          </w:p>
          <w:p w:rsidR="004D1E51" w:rsidRPr="002E6661" w:rsidRDefault="004D1E51" w:rsidP="00C228CD">
            <w:pPr>
              <w:rPr>
                <w:rFonts w:eastAsia="Times New Roman"/>
              </w:rPr>
            </w:pPr>
            <w:r w:rsidRPr="002E6661">
              <w:rPr>
                <w:rFonts w:eastAsia="Times New Roman"/>
              </w:rPr>
              <w:t>- расчет потребности финансовых сре</w:t>
            </w:r>
            <w:proofErr w:type="gramStart"/>
            <w:r w:rsidRPr="002E6661">
              <w:rPr>
                <w:rFonts w:eastAsia="Times New Roman"/>
              </w:rPr>
              <w:t>дств дл</w:t>
            </w:r>
            <w:proofErr w:type="gramEnd"/>
            <w:r w:rsidRPr="002E6661">
              <w:rPr>
                <w:rFonts w:eastAsia="Times New Roman"/>
              </w:rPr>
              <w:t>я повышения заработной платы отдельных категорий работников в соответствии с Указом Президента РФ от 07.05.2012 № 597</w:t>
            </w:r>
          </w:p>
        </w:tc>
      </w:tr>
      <w:tr w:rsidR="004D1E51" w:rsidRPr="00BA2DE3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Default="004D1E51" w:rsidP="00C22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r w:rsidRPr="002E6661"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города Мурманска</w:t>
            </w:r>
          </w:p>
          <w:p w:rsidR="004D1E51" w:rsidRDefault="004D1E51" w:rsidP="00C228CD">
            <w:pPr>
              <w:rPr>
                <w:color w:val="000000"/>
              </w:rPr>
            </w:pPr>
          </w:p>
        </w:tc>
        <w:tc>
          <w:tcPr>
            <w:tcW w:w="5528" w:type="dxa"/>
          </w:tcPr>
          <w:p w:rsidR="004D1E51" w:rsidRPr="002E6661" w:rsidRDefault="004D1E51" w:rsidP="00C228CD">
            <w:r w:rsidRPr="002E6661">
              <w:t>- Дополнительное профессиональное образование педагогических работников по профилю их педагогической деятельности с целью повышения квалификационной категории;</w:t>
            </w:r>
          </w:p>
          <w:p w:rsidR="004D1E51" w:rsidRPr="002E6661" w:rsidRDefault="004D1E51" w:rsidP="00C228CD">
            <w:r w:rsidRPr="002E6661">
              <w:t>- Развитие сети платных образовательных услуг и иной, приносящей доход деятельности;</w:t>
            </w:r>
          </w:p>
          <w:p w:rsidR="004D1E51" w:rsidRPr="002E6661" w:rsidRDefault="004D1E51" w:rsidP="00C228CD">
            <w:r w:rsidRPr="002E6661">
              <w:t>- Анализ и прогноз потребности в финансовых средствах на оплату труда по отдельным категориям работников;</w:t>
            </w:r>
          </w:p>
          <w:p w:rsidR="004D1E51" w:rsidRPr="002E6661" w:rsidRDefault="004D1E51" w:rsidP="00C228CD">
            <w:r w:rsidRPr="002E6661">
              <w:t xml:space="preserve">- Подготовка и представление информации по заработной плате по категориям работников в соответствующие органы (мониторинг заработной платы) </w:t>
            </w:r>
          </w:p>
        </w:tc>
        <w:tc>
          <w:tcPr>
            <w:tcW w:w="3085" w:type="dxa"/>
          </w:tcPr>
          <w:p w:rsidR="004D1E51" w:rsidRPr="002E6661" w:rsidRDefault="004D1E51" w:rsidP="00C228CD">
            <w:r w:rsidRPr="002E6661">
              <w:t>- Анализ  и прогноз потребности в финансовых средствах на оплату труда по отдельным категориям работников</w:t>
            </w:r>
          </w:p>
          <w:p w:rsidR="004D1E51" w:rsidRPr="002E6661" w:rsidRDefault="004D1E51" w:rsidP="00C228CD">
            <w:r w:rsidRPr="002E6661">
              <w:t>- Расчет</w:t>
            </w:r>
            <w:r>
              <w:t xml:space="preserve"> потребности финансовых сре</w:t>
            </w:r>
            <w:proofErr w:type="gramStart"/>
            <w:r>
              <w:t xml:space="preserve">дств </w:t>
            </w:r>
            <w:r w:rsidRPr="002E6661">
              <w:t>дл</w:t>
            </w:r>
            <w:proofErr w:type="gramEnd"/>
            <w:r w:rsidRPr="002E6661">
              <w:t>я повышения заработной платы отдельных категорий работников в соответствии с Указом Президента РФ от 07.05.2012 № 597</w:t>
            </w:r>
          </w:p>
        </w:tc>
      </w:tr>
      <w:tr w:rsidR="004D1E51" w:rsidRPr="00BA2DE3" w:rsidTr="00241D8F">
        <w:trPr>
          <w:trHeight w:val="294"/>
        </w:trPr>
        <w:tc>
          <w:tcPr>
            <w:tcW w:w="564" w:type="dxa"/>
            <w:vMerge w:val="restart"/>
            <w:shd w:val="clear" w:color="auto" w:fill="auto"/>
          </w:tcPr>
          <w:p w:rsidR="004D1E51" w:rsidRDefault="004D1E51" w:rsidP="00C22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4D1E51" w:rsidRPr="002E6661" w:rsidRDefault="004D1E51" w:rsidP="00C228CD">
            <w:r w:rsidRPr="002E6661"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города Мурманска</w:t>
            </w:r>
          </w:p>
        </w:tc>
        <w:tc>
          <w:tcPr>
            <w:tcW w:w="5528" w:type="dxa"/>
          </w:tcPr>
          <w:p w:rsidR="004D1E51" w:rsidRPr="00F20BFA" w:rsidRDefault="004D1E51" w:rsidP="00C228CD">
            <w:r w:rsidRPr="00F20BFA">
              <w:t>- Дополнительное профессиональное образование педагогических работников по профилю их педагогической деятельности с целью повышения квалификационной категории;</w:t>
            </w:r>
          </w:p>
          <w:p w:rsidR="004D1E51" w:rsidRPr="00F20BFA" w:rsidRDefault="004D1E51" w:rsidP="00C228CD">
            <w:r w:rsidRPr="00F20BFA">
              <w:t>- Развитие сети платных образовательных услуг и иной, приносящей доход деятельности;</w:t>
            </w:r>
          </w:p>
          <w:p w:rsidR="004D1E51" w:rsidRPr="00F20BFA" w:rsidRDefault="004D1E51" w:rsidP="00C228CD">
            <w:r w:rsidRPr="00F20BFA">
              <w:t>- Анализ и прогноз потребности в финансовых средствах на оплату труда по отдельным категориям работников;</w:t>
            </w:r>
          </w:p>
          <w:p w:rsidR="004D1E51" w:rsidRPr="00F20BFA" w:rsidRDefault="004D1E51" w:rsidP="00C228CD">
            <w:r w:rsidRPr="00F20BFA">
              <w:t xml:space="preserve">- Подготовка и представление информации по заработной плате по категориям работников в соответствующие органы (мониторинг заработной платы) </w:t>
            </w:r>
          </w:p>
        </w:tc>
        <w:tc>
          <w:tcPr>
            <w:tcW w:w="3085" w:type="dxa"/>
          </w:tcPr>
          <w:p w:rsidR="004D1E51" w:rsidRPr="00F20BFA" w:rsidRDefault="004D1E51" w:rsidP="00C228CD">
            <w:r w:rsidRPr="00F20BFA">
              <w:t>- Анализ  и прогноз потребности в финансовых средствах на оплату труда по отдельным категориям работников</w:t>
            </w:r>
          </w:p>
          <w:p w:rsidR="004D1E51" w:rsidRPr="00F20BFA" w:rsidRDefault="004D1E51" w:rsidP="00C228CD">
            <w:r w:rsidRPr="00F20BFA">
              <w:t>- Расчет потребности финансовых сре</w:t>
            </w:r>
            <w:proofErr w:type="gramStart"/>
            <w:r w:rsidRPr="00F20BFA">
              <w:t>дств дл</w:t>
            </w:r>
            <w:proofErr w:type="gramEnd"/>
            <w:r w:rsidRPr="00F20BFA">
              <w:t>я повышения заработной платы отдельных категорий работников в соответствии с Указом Президента РФ от 07.05.2012 № 597</w:t>
            </w: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 администрации города Мурманска</w:t>
            </w:r>
          </w:p>
        </w:tc>
        <w:tc>
          <w:tcPr>
            <w:tcW w:w="5528" w:type="dxa"/>
          </w:tcPr>
          <w:p w:rsidR="004D1E51" w:rsidRPr="002E6661" w:rsidRDefault="004D1E51" w:rsidP="00C228CD">
            <w:pPr>
              <w:rPr>
                <w:color w:val="000000"/>
              </w:rPr>
            </w:pPr>
            <w:proofErr w:type="gramStart"/>
            <w:r w:rsidRPr="002E6661">
              <w:rPr>
                <w:color w:val="000000"/>
              </w:rPr>
              <w:t xml:space="preserve">Соотношение средней заработной платы педагогических работников муниципальных учреждений дополнительного образования детей к средней заработной платы учителей по Мурманской области за 9 месяцев 2015 года составило 80 % или 37 786 рублей 50 копеек, что соответствует плановому показателю, утвержденному Планом мероприятий («дорожной карты») по повышению эффективности и качества муниципальных услуг в сфере культуры в городе Мурманске». </w:t>
            </w:r>
            <w:proofErr w:type="gramEnd"/>
          </w:p>
          <w:p w:rsidR="004D1E51" w:rsidRPr="00BA2DE3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Предложений по улучшению показателя нет.</w:t>
            </w:r>
          </w:p>
        </w:tc>
        <w:tc>
          <w:tcPr>
            <w:tcW w:w="3085" w:type="dxa"/>
          </w:tcPr>
          <w:p w:rsidR="004D1E51" w:rsidRPr="00BA2DE3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физической культуре и спорту администрации города Мурманска</w:t>
            </w:r>
          </w:p>
        </w:tc>
        <w:tc>
          <w:tcPr>
            <w:tcW w:w="5528" w:type="dxa"/>
          </w:tcPr>
          <w:p w:rsidR="004D1E51" w:rsidRPr="00BA2DE3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Отношение  средней заработной платы  </w:t>
            </w:r>
            <w:proofErr w:type="spellStart"/>
            <w:r>
              <w:rPr>
                <w:color w:val="000000"/>
              </w:rPr>
              <w:t>пед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аботников</w:t>
            </w:r>
            <w:proofErr w:type="spellEnd"/>
            <w:r>
              <w:rPr>
                <w:color w:val="000000"/>
              </w:rPr>
              <w:t xml:space="preserve"> учреждений дополнительного образования к средней заработной плате учителей по Мурманской области соответствует показателям «дорожной карты», направленной на повышение эффективности и качества дополнительного образования детей в сфере физической культуры и спорта</w:t>
            </w:r>
          </w:p>
        </w:tc>
        <w:tc>
          <w:tcPr>
            <w:tcW w:w="3085" w:type="dxa"/>
          </w:tcPr>
          <w:p w:rsidR="004D1E51" w:rsidRPr="00BA2DE3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6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к средней заработной плате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города Мурманска</w:t>
            </w:r>
          </w:p>
        </w:tc>
        <w:tc>
          <w:tcPr>
            <w:tcW w:w="5528" w:type="dxa"/>
          </w:tcPr>
          <w:p w:rsidR="004D1E51" w:rsidRPr="00BA2DE3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Не входит в компетенцию ОМСУ</w:t>
            </w:r>
          </w:p>
        </w:tc>
        <w:tc>
          <w:tcPr>
            <w:tcW w:w="3085" w:type="dxa"/>
          </w:tcPr>
          <w:p w:rsidR="004D1E51" w:rsidRPr="00BA2DE3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7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Отношение средней заработной платы работников учреждений культуры к средней заработной плате по Мурманской области,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 администрации города Мурманска</w:t>
            </w:r>
            <w:r>
              <w:rPr>
                <w:color w:val="000000"/>
              </w:rPr>
              <w:br/>
            </w:r>
          </w:p>
        </w:tc>
        <w:tc>
          <w:tcPr>
            <w:tcW w:w="5528" w:type="dxa"/>
          </w:tcPr>
          <w:p w:rsidR="004D1E51" w:rsidRPr="002E6661" w:rsidRDefault="004D1E51" w:rsidP="00C228CD">
            <w:pPr>
              <w:rPr>
                <w:color w:val="000000"/>
              </w:rPr>
            </w:pPr>
            <w:proofErr w:type="gramStart"/>
            <w:r w:rsidRPr="002E6661">
              <w:rPr>
                <w:color w:val="000000"/>
              </w:rPr>
              <w:t xml:space="preserve">Соотношение средней заработной платы работников муниципальных учреждений культуры к средней заработной платы по Мурманской области за 9 месяцев 2015 года составило 67,9 % или 29 400 рублей 70 копейки, что соответствует плановому показателю, утвержденному Планом мероприятий («дорожной карты») по повышению эффективности и качества муниципальных услуг в сфере культуры в городе Мурманске». </w:t>
            </w:r>
            <w:proofErr w:type="gramEnd"/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Предложений по улучшению показателя нет</w:t>
            </w:r>
          </w:p>
        </w:tc>
        <w:tc>
          <w:tcPr>
            <w:tcW w:w="3085" w:type="dxa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378"/>
        </w:trPr>
        <w:tc>
          <w:tcPr>
            <w:tcW w:w="564" w:type="dxa"/>
            <w:vMerge w:val="restart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16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Доля детей, привлекаемых к участию в творческих мероприятиях, </w:t>
            </w:r>
            <w:r w:rsidRPr="002E6661">
              <w:rPr>
                <w:color w:val="000000"/>
              </w:rPr>
              <w:lastRenderedPageBreak/>
              <w:t>от общего числа детей,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комитет по образованию администрации города </w:t>
            </w:r>
            <w:r>
              <w:rPr>
                <w:color w:val="000000"/>
              </w:rPr>
              <w:lastRenderedPageBreak/>
              <w:t>Мурманска</w:t>
            </w:r>
          </w:p>
        </w:tc>
        <w:tc>
          <w:tcPr>
            <w:tcW w:w="5528" w:type="dxa"/>
          </w:tcPr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lastRenderedPageBreak/>
              <w:t>- совершенствование системы выявление и поддержки талантливых детей;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lastRenderedPageBreak/>
              <w:t>-  формирование творческой и культурной компетентности у детей и родителей путем приобщения к творческому и духовному наследию;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t>-   формирование информационно-педагогической поддержки мотивации творческого развития детей;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t>-  развитие социального партнерства и сетевого взаимодействия с ведомственными и общественными организациями, участвующих в реализации творческих мероприятий и проектов для детей и молодежи.</w:t>
            </w:r>
          </w:p>
        </w:tc>
        <w:tc>
          <w:tcPr>
            <w:tcW w:w="3085" w:type="dxa"/>
          </w:tcPr>
          <w:p w:rsidR="004D1E51" w:rsidRPr="002707DE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2707DE">
              <w:rPr>
                <w:color w:val="000000"/>
              </w:rPr>
              <w:t xml:space="preserve">  информационно-педагогическая поддержка </w:t>
            </w:r>
            <w:r w:rsidRPr="002707DE">
              <w:rPr>
                <w:color w:val="000000"/>
              </w:rPr>
              <w:lastRenderedPageBreak/>
              <w:t>мотивации творческого развития детей;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t>-  развитие социального партнерства и сетевого взаимодействия с ведомственными и общественными организациями, участвующих в реализации творческих мероприятий и проектов для детей и молодежи.</w:t>
            </w:r>
          </w:p>
        </w:tc>
      </w:tr>
      <w:tr w:rsidR="004D1E51" w:rsidRPr="002E6661" w:rsidTr="00241D8F">
        <w:trPr>
          <w:trHeight w:val="293"/>
        </w:trPr>
        <w:tc>
          <w:tcPr>
            <w:tcW w:w="564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- комитет по культуре администрации города Мурманска</w:t>
            </w:r>
          </w:p>
        </w:tc>
        <w:tc>
          <w:tcPr>
            <w:tcW w:w="5528" w:type="dxa"/>
          </w:tcPr>
          <w:p w:rsidR="004D1E51" w:rsidRPr="002E6661" w:rsidRDefault="004D1E51" w:rsidP="00C228CD">
            <w:pPr>
              <w:rPr>
                <w:color w:val="000000"/>
              </w:rPr>
            </w:pPr>
            <w:proofErr w:type="gramStart"/>
            <w:r w:rsidRPr="002E6661">
              <w:rPr>
                <w:color w:val="000000"/>
              </w:rPr>
              <w:t>За 9 месяцев 2015 года  к участию в творческих мероприятиях было привлечено 1776 детей, что составляет 3,4 % в возрастной категории от 0 до 17 лет, при плановом значении на 2015 год 2280 человек или 4,4 %, утвержденным Планом мероприятий («дорожной карты») по повышению эффективности и качества муниципальных услуг в сфере культуры в городе Мурманске».</w:t>
            </w:r>
            <w:proofErr w:type="gramEnd"/>
            <w:r w:rsidRPr="002E6661">
              <w:rPr>
                <w:color w:val="000000"/>
              </w:rPr>
              <w:t xml:space="preserve"> За 2015 данный показатель </w:t>
            </w:r>
            <w:proofErr w:type="gramStart"/>
            <w:r w:rsidRPr="002E6661">
              <w:rPr>
                <w:color w:val="000000"/>
              </w:rPr>
              <w:t>будет</w:t>
            </w:r>
            <w:proofErr w:type="gramEnd"/>
            <w:r w:rsidRPr="002E6661">
              <w:rPr>
                <w:color w:val="000000"/>
              </w:rPr>
              <w:t xml:space="preserve"> достигнут планового значения. </w:t>
            </w:r>
          </w:p>
          <w:p w:rsidR="004D1E51" w:rsidRPr="001A7B7B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Предложений по улучшению показателя нет.</w:t>
            </w:r>
          </w:p>
        </w:tc>
        <w:tc>
          <w:tcPr>
            <w:tcW w:w="3085" w:type="dxa"/>
          </w:tcPr>
          <w:p w:rsidR="004D1E51" w:rsidRPr="001A7B7B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0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19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Общая численность детей, оставшихся без попечения родителей, учтенных на конец</w:t>
            </w:r>
            <w:r w:rsidRPr="002E6661">
              <w:rPr>
                <w:color w:val="000000"/>
              </w:rPr>
              <w:br/>
              <w:t>отчетного периода, человек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образованию администрации города Мурманска</w:t>
            </w:r>
          </w:p>
        </w:tc>
        <w:tc>
          <w:tcPr>
            <w:tcW w:w="5528" w:type="dxa"/>
          </w:tcPr>
          <w:p w:rsidR="004D1E51" w:rsidRPr="002707DE" w:rsidRDefault="004D1E51" w:rsidP="00C228CD">
            <w:pPr>
              <w:contextualSpacing/>
            </w:pPr>
            <w:r w:rsidRPr="002707DE">
              <w:rPr>
                <w:rFonts w:ascii="Calibri" w:hAnsi="Calibri" w:cs="Calibri"/>
              </w:rPr>
              <w:t>−</w:t>
            </w:r>
            <w:r w:rsidRPr="002707DE">
              <w:rPr>
                <w:rFonts w:ascii="Calibri" w:hAnsi="Calibri"/>
              </w:rPr>
              <w:t xml:space="preserve"> </w:t>
            </w:r>
            <w:r w:rsidRPr="002707DE">
              <w:t>обеспечение в кратчайшие сроки семейного устройства вновь выявляемых детей-сирот и детей, оставшихся без попечения родителей;</w:t>
            </w:r>
          </w:p>
          <w:p w:rsidR="004D1E51" w:rsidRPr="002707DE" w:rsidRDefault="004D1E51" w:rsidP="00C228CD">
            <w:pPr>
              <w:contextualSpacing/>
            </w:pPr>
            <w:r w:rsidRPr="002707DE">
              <w:t>− организация реабилитационной работы с родителями, ограниченными в родительских правах, лишенными родительских прав, для обеспечения возможности восстановления родителей в родительских правах;</w:t>
            </w:r>
          </w:p>
          <w:p w:rsidR="004D1E51" w:rsidRPr="002707DE" w:rsidRDefault="004D1E51" w:rsidP="00C228CD">
            <w:pPr>
              <w:contextualSpacing/>
              <w:rPr>
                <w:color w:val="000000"/>
                <w:shd w:val="clear" w:color="auto" w:fill="FFFFFF"/>
              </w:rPr>
            </w:pPr>
            <w:r w:rsidRPr="002707DE">
              <w:rPr>
                <w:color w:val="000000"/>
                <w:shd w:val="clear" w:color="auto" w:fill="FFFFFF"/>
              </w:rPr>
              <w:t xml:space="preserve">− совершенствование системы обязательной подготовки граждан, желающих принять на воспитание в свою семью детей-сирот; </w:t>
            </w:r>
          </w:p>
          <w:p w:rsidR="004D1E51" w:rsidRPr="002707DE" w:rsidRDefault="004D1E51" w:rsidP="00C228CD">
            <w:pPr>
              <w:contextualSpacing/>
              <w:rPr>
                <w:color w:val="000000"/>
                <w:shd w:val="clear" w:color="auto" w:fill="FFFFFF"/>
              </w:rPr>
            </w:pPr>
            <w:r w:rsidRPr="002707DE">
              <w:rPr>
                <w:color w:val="000000"/>
                <w:shd w:val="clear" w:color="auto" w:fill="FFFFFF"/>
              </w:rPr>
              <w:t>− организация комплексного сопровождения замещающих семей, в том числе в период адаптации ребенка в семье;</w:t>
            </w:r>
          </w:p>
          <w:p w:rsidR="004D1E51" w:rsidRPr="002707DE" w:rsidRDefault="004D1E51" w:rsidP="00C228CD">
            <w:pPr>
              <w:contextualSpacing/>
              <w:rPr>
                <w:color w:val="2D2D2D"/>
                <w:spacing w:val="2"/>
                <w:shd w:val="clear" w:color="auto" w:fill="FFFFFF"/>
              </w:rPr>
            </w:pPr>
            <w:r w:rsidRPr="002707DE">
              <w:rPr>
                <w:color w:val="000000"/>
                <w:shd w:val="clear" w:color="auto" w:fill="FFFFFF"/>
              </w:rPr>
              <w:t xml:space="preserve">− развитие системы информирования граждан о детях-сиротах, нуждающихся в семейном устройстве через средства массовой информации, </w:t>
            </w:r>
            <w:r w:rsidRPr="002707DE">
              <w:rPr>
                <w:color w:val="2D2D2D"/>
                <w:spacing w:val="2"/>
                <w:shd w:val="clear" w:color="auto" w:fill="FFFFFF"/>
              </w:rPr>
              <w:t xml:space="preserve">пропаганда позитивного образа семьи, принявшей на воспитание ребенка, </w:t>
            </w:r>
            <w:r w:rsidRPr="002707DE">
              <w:rPr>
                <w:color w:val="2D2D2D"/>
                <w:spacing w:val="2"/>
                <w:shd w:val="clear" w:color="auto" w:fill="FFFFFF"/>
              </w:rPr>
              <w:lastRenderedPageBreak/>
              <w:t>оставшегося без попечения родителей;</w:t>
            </w:r>
          </w:p>
          <w:p w:rsidR="004D1E51" w:rsidRPr="002707DE" w:rsidRDefault="004D1E51" w:rsidP="00C228CD">
            <w:pPr>
              <w:contextualSpacing/>
            </w:pPr>
            <w:r w:rsidRPr="002707DE">
              <w:rPr>
                <w:color w:val="000000"/>
              </w:rPr>
              <w:t xml:space="preserve">− </w:t>
            </w:r>
            <w:r w:rsidRPr="002707DE">
              <w:t>применение социального патроната над детьми, проживающими в семьях, находящихся в трудной жизненной ситуации;</w:t>
            </w:r>
          </w:p>
          <w:p w:rsidR="004D1E51" w:rsidRPr="002707DE" w:rsidRDefault="004D1E51" w:rsidP="00C228CD">
            <w:pPr>
              <w:widowControl w:val="0"/>
              <w:tabs>
                <w:tab w:val="left" w:pos="708"/>
              </w:tabs>
              <w:rPr>
                <w:rFonts w:eastAsia="Times New Roman"/>
              </w:rPr>
            </w:pPr>
            <w:r w:rsidRPr="002707DE">
              <w:rPr>
                <w:color w:val="000000"/>
              </w:rPr>
              <w:t xml:space="preserve">− </w:t>
            </w:r>
            <w:r w:rsidRPr="002707DE">
              <w:t xml:space="preserve">применение </w:t>
            </w:r>
            <w:proofErr w:type="spellStart"/>
            <w:r w:rsidRPr="002707DE">
              <w:t>постинтернатного</w:t>
            </w:r>
            <w:proofErr w:type="spellEnd"/>
            <w:r w:rsidRPr="002707DE">
              <w:t xml:space="preserve"> патроната в отношении детей-сирот и детей, оставшихся без попечения родителей, лиц из числа детей-сирот и детей, оставшихся без попечения родителей, являющихся выпускниками учреждений для детей-сирот и детей, оставшихся без попечения родителей.</w:t>
            </w:r>
          </w:p>
        </w:tc>
        <w:tc>
          <w:tcPr>
            <w:tcW w:w="3085" w:type="dxa"/>
          </w:tcPr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lastRenderedPageBreak/>
              <w:t>- организация реабилитационной работы с родителями, ограниченными в родительских правах, лишенными родительских прав для обеспечения возможности восстановления эмоционального контакта между родителями и детьми, восстановления родителей в родительских правах и возвращения им детей, в организациях для детей-сирот и детей, оставшихся без попечения родителей;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 xml:space="preserve">- распространение на региональном уровне </w:t>
            </w:r>
            <w:r w:rsidRPr="002707DE">
              <w:rPr>
                <w:rFonts w:eastAsia="Times New Roman"/>
              </w:rPr>
              <w:lastRenderedPageBreak/>
              <w:t>положительного опыта работы по созданию эффективных моделей профилактики социального сиротства, семейного устройства детей-сирот;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применение социального патроната над детьми, проживающими в семьях, находящихся в трудной жизненной ситуации;</w:t>
            </w:r>
          </w:p>
          <w:p w:rsidR="004D1E51" w:rsidRPr="002707DE" w:rsidRDefault="004D1E51" w:rsidP="00C228CD">
            <w:pPr>
              <w:spacing w:line="240" w:lineRule="atLeast"/>
              <w:ind w:left="44"/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проведение просветительской, информационно-разъяснительной работы с населением по вопросам профилактики социального сиротства, семейного устройства детей-сирот;</w:t>
            </w:r>
          </w:p>
          <w:p w:rsidR="004D1E51" w:rsidRPr="002707DE" w:rsidRDefault="004D1E51" w:rsidP="00C228CD">
            <w:pPr>
              <w:spacing w:line="240" w:lineRule="atLeast"/>
              <w:ind w:left="44"/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внедрение он-</w:t>
            </w:r>
            <w:proofErr w:type="spellStart"/>
            <w:r w:rsidRPr="002707DE">
              <w:rPr>
                <w:rFonts w:eastAsia="Times New Roman"/>
              </w:rPr>
              <w:t>лайн</w:t>
            </w:r>
            <w:proofErr w:type="spellEnd"/>
            <w:r w:rsidRPr="002707DE">
              <w:rPr>
                <w:rFonts w:eastAsia="Times New Roman"/>
              </w:rPr>
              <w:t xml:space="preserve"> системы повышения уровня компетентности принимающих родителей, находящихся на стабильном виде сопровождения;</w:t>
            </w:r>
          </w:p>
          <w:p w:rsidR="004D1E51" w:rsidRPr="002707DE" w:rsidRDefault="004D1E51" w:rsidP="00C228CD">
            <w:pPr>
              <w:spacing w:line="240" w:lineRule="atLeast"/>
              <w:ind w:left="44"/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совершенствование форм и методов работы по межведомственному взаимодействию по раннему выявлению социального неблагополучия;</w:t>
            </w:r>
          </w:p>
          <w:p w:rsidR="004D1E51" w:rsidRPr="002707DE" w:rsidRDefault="004D1E51" w:rsidP="00C228CD">
            <w:pPr>
              <w:spacing w:line="240" w:lineRule="atLeast"/>
              <w:ind w:left="44"/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участие в проектах НОУ «Детские деревни «</w:t>
            </w:r>
            <w:r w:rsidRPr="002707DE">
              <w:rPr>
                <w:rFonts w:eastAsia="Times New Roman"/>
                <w:lang w:val="en-US"/>
              </w:rPr>
              <w:t>SOS</w:t>
            </w:r>
            <w:r w:rsidRPr="002707DE">
              <w:rPr>
                <w:rFonts w:eastAsia="Times New Roman"/>
              </w:rPr>
              <w:t xml:space="preserve">», «Центра развития семейных форм устройства», «Спасём </w:t>
            </w:r>
            <w:r w:rsidRPr="002707DE">
              <w:rPr>
                <w:rFonts w:eastAsia="Times New Roman"/>
              </w:rPr>
              <w:lastRenderedPageBreak/>
              <w:t>детей»</w:t>
            </w: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lastRenderedPageBreak/>
              <w:t>21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Число детей, умерших в возрасте до 1 года, человек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администрации города Мурманска</w:t>
            </w:r>
          </w:p>
        </w:tc>
        <w:tc>
          <w:tcPr>
            <w:tcW w:w="5528" w:type="dxa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 ранняя постановка на учет и организация диспансерного наблюдения беременных с соблюдением необходимых стандартов обследования; 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  УЗИ диагностика пороков развития плода; 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 неонатальный скрининг новорожденных; 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 </w:t>
            </w:r>
            <w:proofErr w:type="spellStart"/>
            <w:r w:rsidRPr="002E6661">
              <w:rPr>
                <w:color w:val="000000"/>
              </w:rPr>
              <w:t>аудиологический</w:t>
            </w:r>
            <w:proofErr w:type="spellEnd"/>
            <w:r w:rsidRPr="002E6661">
              <w:rPr>
                <w:color w:val="000000"/>
              </w:rPr>
              <w:t xml:space="preserve"> скрининг новорожденных; 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- реализация программы родового сертификата;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- обеспечение функционирования дистанционного реанимационно-консультативного центра на базе МБУЗ МДГКБ;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 обеспечение эффективной работы медицинского оборудования, проведение капитального ремонта системы вентиляции МБУЗ «Родильный дом № 3», г. Мурманска, </w:t>
            </w:r>
          </w:p>
          <w:p w:rsidR="004D1E51" w:rsidRPr="00BA2DE3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-  разработка проектной документации на капитальный ремонт в Родильном доме МБУЗ «Мурманская городская клиническая больница скорой медицинской помощи»</w:t>
            </w:r>
          </w:p>
        </w:tc>
        <w:tc>
          <w:tcPr>
            <w:tcW w:w="3085" w:type="dxa"/>
          </w:tcPr>
          <w:p w:rsidR="004D1E51" w:rsidRPr="00BA2DE3" w:rsidRDefault="004D1E51" w:rsidP="00C228CD">
            <w:pPr>
              <w:contextualSpacing/>
              <w:rPr>
                <w:color w:val="000000"/>
              </w:rPr>
            </w:pPr>
          </w:p>
        </w:tc>
      </w:tr>
      <w:tr w:rsidR="004D1E51" w:rsidRPr="002E6661" w:rsidTr="00241D8F">
        <w:trPr>
          <w:trHeight w:val="607"/>
        </w:trPr>
        <w:tc>
          <w:tcPr>
            <w:tcW w:w="564" w:type="dxa"/>
            <w:vMerge w:val="restart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23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- комитет по образованию администрации города Мурманска</w:t>
            </w:r>
          </w:p>
        </w:tc>
        <w:tc>
          <w:tcPr>
            <w:tcW w:w="5528" w:type="dxa"/>
          </w:tcPr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введение новых образовательных программ дополнительного образования детей различной направленности, в том числе технического творчества;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</w:t>
            </w:r>
            <w:r w:rsidRPr="002707DE">
              <w:t xml:space="preserve"> </w:t>
            </w:r>
            <w:r w:rsidRPr="002707DE">
              <w:rPr>
                <w:rFonts w:eastAsia="Times New Roman"/>
              </w:rPr>
              <w:t>осуществление сетевого взаимодействия всех учреждений дополнительного образования детей с образовательными учреждениями, спортивными федерациями, учреждениями культуры и спорта, общественными организациями по оказанию услуг дополнительного образования детей;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изучение и распространение современных моделей организации дополнительного образования детей;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реализация мероприятий, направленных на развитие детей с высокой мотивацией к обучению, в рамках региональных и муниципальных целевых программ</w:t>
            </w:r>
          </w:p>
        </w:tc>
        <w:tc>
          <w:tcPr>
            <w:tcW w:w="3085" w:type="dxa"/>
          </w:tcPr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осуществление сетевого взаимодействия всех учреждений дополнительного образования детей с образовательными учреждениями, спортивными федерациями, учреждениями культуры и спорта, общественными организациями по оказанию услуг дополнительного образования детей;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>- распространение современных моделей организации дополнительного образования детей;</w:t>
            </w:r>
          </w:p>
          <w:p w:rsidR="004D1E51" w:rsidRPr="002707DE" w:rsidRDefault="004D1E51" w:rsidP="00C228CD">
            <w:pPr>
              <w:rPr>
                <w:rFonts w:eastAsia="Times New Roman"/>
              </w:rPr>
            </w:pPr>
            <w:r w:rsidRPr="002707DE">
              <w:rPr>
                <w:rFonts w:eastAsia="Times New Roman"/>
              </w:rPr>
              <w:t xml:space="preserve">- реализация мероприятий, направленных на развитие детей </w:t>
            </w:r>
            <w:r w:rsidRPr="002707DE">
              <w:rPr>
                <w:rFonts w:eastAsia="Times New Roman"/>
              </w:rPr>
              <w:lastRenderedPageBreak/>
              <w:t>с высокой мотивацией к обучению, в рамках региональных и муниципальных целевых программ</w:t>
            </w:r>
          </w:p>
        </w:tc>
      </w:tr>
      <w:tr w:rsidR="004D1E51" w:rsidRPr="002E6661" w:rsidTr="00241D8F">
        <w:trPr>
          <w:trHeight w:val="578"/>
        </w:trPr>
        <w:tc>
          <w:tcPr>
            <w:tcW w:w="564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- комитет по культуре администрации города Мурманска</w:t>
            </w:r>
          </w:p>
        </w:tc>
        <w:tc>
          <w:tcPr>
            <w:tcW w:w="5528" w:type="dxa"/>
          </w:tcPr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t xml:space="preserve">В муниципальных учреждениях доп. образования сферы культуры и искусства города Мурманска за 9 месяцев 2015 года обучалось 3460 детей в возрасте от 5 до 18 лет. Численность детей в данной возрастной категории, проживающих на территории города Мурманска, составляет в среднем 40179 человек. Доля детей, охваченных системой дополнительного образования в сфере культуры и искусства,  в общей  численности детского населения от 5 до 18 лет составляет 8,6 %. 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proofErr w:type="gramStart"/>
            <w:r w:rsidRPr="002707DE">
              <w:rPr>
                <w:color w:val="000000"/>
              </w:rPr>
              <w:t>В то же время напоминаем о том, что согласно распоряжения Правительства Мурманской области от 03.02.2015 № 25-РП «О внесении изменений в План мероприятий («дорожную карту») «Изменения в отраслях социальной сферы, направленной на повышение эффективности сферы культуры Мурманской области» показатель «Увеличение доли детей, охваченных дополнительными предпрофессиональными и общеразвивающими программами в области искусств, в общей численности детского населения от 6,5 до 17 лет</w:t>
            </w:r>
            <w:proofErr w:type="gramEnd"/>
            <w:r w:rsidRPr="002707DE">
              <w:rPr>
                <w:color w:val="000000"/>
              </w:rPr>
              <w:t xml:space="preserve">» признан утратившим силу в связи с включением в «дорожную карту» Министерства образования и науки Мурманской области показателя «Доля детей, охваченных образовательными программами дополнительного образования детей, в общей численности детей и молодежи в возрасте от 5 до 18 лет». </w:t>
            </w:r>
          </w:p>
          <w:p w:rsidR="004D1E51" w:rsidRPr="002707DE" w:rsidRDefault="004D1E51" w:rsidP="00C228CD">
            <w:pPr>
              <w:rPr>
                <w:color w:val="000000"/>
              </w:rPr>
            </w:pPr>
            <w:r w:rsidRPr="002707DE">
              <w:rPr>
                <w:color w:val="000000"/>
              </w:rPr>
              <w:t>Предложений по улучшению показателя нет.</w:t>
            </w:r>
          </w:p>
        </w:tc>
        <w:tc>
          <w:tcPr>
            <w:tcW w:w="3085" w:type="dxa"/>
          </w:tcPr>
          <w:p w:rsidR="004D1E51" w:rsidRPr="002707DE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0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26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Общая площадь аварийного жилищного фонда, признанного до 1 января 2012 года в установленном порядке аварийным и подлежащим сносу или реконструкции в связи с физическим износом в процессе его </w:t>
            </w:r>
            <w:r w:rsidRPr="002E6661">
              <w:rPr>
                <w:color w:val="000000"/>
              </w:rPr>
              <w:lastRenderedPageBreak/>
              <w:t xml:space="preserve">эксплуатации, </w:t>
            </w:r>
            <w:proofErr w:type="spellStart"/>
            <w:r w:rsidRPr="002E6661">
              <w:rPr>
                <w:color w:val="000000"/>
              </w:rPr>
              <w:t>кв</w:t>
            </w:r>
            <w:proofErr w:type="gramStart"/>
            <w:r w:rsidRPr="002E6661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имущественных отношений города Мурманска</w:t>
            </w:r>
          </w:p>
        </w:tc>
        <w:tc>
          <w:tcPr>
            <w:tcW w:w="5528" w:type="dxa"/>
            <w:vMerge w:val="restart"/>
          </w:tcPr>
          <w:p w:rsidR="004D1E51" w:rsidRPr="002E6661" w:rsidRDefault="004D1E51" w:rsidP="00C228CD">
            <w:pPr>
              <w:shd w:val="clear" w:color="auto" w:fill="FFFFFF"/>
              <w:rPr>
                <w:color w:val="000000"/>
              </w:rPr>
            </w:pPr>
            <w:proofErr w:type="gramStart"/>
            <w:r w:rsidRPr="002E6661">
              <w:rPr>
                <w:color w:val="000000"/>
              </w:rPr>
              <w:t xml:space="preserve">Реализация мероприятия муниципальной программы города Мурманска «Управление имуществом и жилищная политика» на 2014-2018 годы, в частности,  подпрограммы «Переселение граждан из многоквартирных домов, признанных аварийными до 01.01.2012» на 2014-2017 годы, которой  предусмотрено строительство и приобретение </w:t>
            </w:r>
            <w:r w:rsidRPr="002E6661">
              <w:rPr>
                <w:color w:val="000000"/>
              </w:rPr>
              <w:lastRenderedPageBreak/>
              <w:t>жилья для граждан, проживающих в аварийных многоквартирных домах,  их переселение, организация и проведение сноса аварийных домов  (всего в рамках программы предусмотрено  расселение 46 аварийных домов и</w:t>
            </w:r>
            <w:proofErr w:type="gramEnd"/>
            <w:r w:rsidRPr="002E6661">
              <w:rPr>
                <w:color w:val="000000"/>
              </w:rPr>
              <w:t xml:space="preserve"> обеспечение жильем 1 156 человек).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Строительство малоэтажных домов в районе 202, 146 и 142 кварталов.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Приведение  в соответствие (корректировка) максимально возможной цены приобретения жилья на первичном рынке для целей переселения граждан из аварийного жилья с ценами на жилые помещения, складывающимися на рынке недвижимости города Мурманска.</w:t>
            </w:r>
          </w:p>
        </w:tc>
        <w:tc>
          <w:tcPr>
            <w:tcW w:w="3085" w:type="dxa"/>
            <w:vMerge w:val="restart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lastRenderedPageBreak/>
              <w:t>В рамках региональной программы «Переселение граждан из аварийного жилищного фонда в Мурманской области» на 2013-2017 годы:</w:t>
            </w:r>
          </w:p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- производить корректировку </w:t>
            </w:r>
            <w:r w:rsidRPr="002E6661">
              <w:rPr>
                <w:color w:val="000000"/>
              </w:rPr>
              <w:lastRenderedPageBreak/>
              <w:t xml:space="preserve">при определении цены 1 </w:t>
            </w:r>
            <w:proofErr w:type="spellStart"/>
            <w:r w:rsidRPr="002E6661">
              <w:rPr>
                <w:color w:val="000000"/>
              </w:rPr>
              <w:t>кв</w:t>
            </w:r>
            <w:proofErr w:type="gramStart"/>
            <w:r w:rsidRPr="002E6661">
              <w:rPr>
                <w:color w:val="000000"/>
              </w:rPr>
              <w:t>.м</w:t>
            </w:r>
            <w:proofErr w:type="spellEnd"/>
            <w:proofErr w:type="gramEnd"/>
            <w:r w:rsidRPr="002E6661">
              <w:rPr>
                <w:color w:val="000000"/>
              </w:rPr>
              <w:t xml:space="preserve"> приобретаемого жилья, финансируемого за счет средств областного бюджета, с учетом статистических сведений о среднерыночной стоимости строительства 1 </w:t>
            </w:r>
            <w:proofErr w:type="spellStart"/>
            <w:r w:rsidRPr="002E6661">
              <w:rPr>
                <w:color w:val="000000"/>
              </w:rPr>
              <w:t>кв.м</w:t>
            </w:r>
            <w:proofErr w:type="spellEnd"/>
            <w:r w:rsidRPr="002E6661">
              <w:rPr>
                <w:color w:val="000000"/>
              </w:rPr>
              <w:t xml:space="preserve"> в соответствующем муниципальном образовании;</w:t>
            </w:r>
          </w:p>
          <w:p w:rsidR="004D1E51" w:rsidRPr="002E6661" w:rsidRDefault="004D1E51" w:rsidP="00695971">
            <w:pPr>
              <w:rPr>
                <w:color w:val="000000"/>
              </w:rPr>
            </w:pPr>
            <w:r w:rsidRPr="002E6661">
              <w:rPr>
                <w:color w:val="000000"/>
              </w:rPr>
              <w:t xml:space="preserve"> - корректировка максимально возможной цены приобретения жилья на первичном рынк</w:t>
            </w:r>
            <w:r w:rsidR="00695971">
              <w:rPr>
                <w:color w:val="000000"/>
              </w:rPr>
              <w:t>е для целей переселения граждан</w:t>
            </w:r>
          </w:p>
        </w:tc>
      </w:tr>
      <w:tr w:rsidR="004D1E51" w:rsidRPr="002E6661" w:rsidTr="00241D8F">
        <w:trPr>
          <w:trHeight w:val="457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lastRenderedPageBreak/>
              <w:t>27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Количество граждан, проживающих в аварийном жилищном фонде, человек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имущественных отношений города Мурманска</w:t>
            </w:r>
          </w:p>
        </w:tc>
        <w:tc>
          <w:tcPr>
            <w:tcW w:w="5528" w:type="dxa"/>
            <w:vMerge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085" w:type="dxa"/>
            <w:vMerge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31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proofErr w:type="gramStart"/>
            <w:r w:rsidRPr="002E6661">
              <w:rPr>
                <w:color w:val="000000"/>
              </w:rPr>
              <w:t>Доля детей, оставшихся без попечения родителей, и лиц из числа детей, оставшихся без попечения родителей, состоявших на учёте на получение жилого помещения, включая лиц в возрасте от 23 лет и старше, обеспеченных жилыми помещениями,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</w:t>
            </w:r>
            <w:proofErr w:type="gramEnd"/>
            <w:r w:rsidRPr="002E6661">
              <w:rPr>
                <w:color w:val="000000"/>
              </w:rPr>
              <w:t xml:space="preserve"> лет и старше, %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имущественных отношений города Мурманска</w:t>
            </w:r>
          </w:p>
        </w:tc>
        <w:tc>
          <w:tcPr>
            <w:tcW w:w="5528" w:type="dxa"/>
            <w:vMerge w:val="restart"/>
            <w:vAlign w:val="center"/>
          </w:tcPr>
          <w:p w:rsidR="004D1E51" w:rsidRDefault="004D1E51" w:rsidP="00C228CD">
            <w:pPr>
              <w:widowControl w:val="0"/>
              <w:autoSpaceDE w:val="0"/>
              <w:rPr>
                <w:color w:val="000000"/>
              </w:rPr>
            </w:pPr>
            <w:r w:rsidRPr="002E6661">
              <w:rPr>
                <w:color w:val="000000"/>
              </w:rPr>
              <w:t xml:space="preserve">Реализация муниципальной программы города Мурманска «Социальная поддержка» на 2014-2018 годы, в частности подпрограммы </w:t>
            </w:r>
            <w:r w:rsidRPr="007E66A7">
              <w:rPr>
                <w:color w:val="000000"/>
              </w:rPr>
              <w:t xml:space="preserve">«Оказание мер социальной поддержки детям-сиротам и </w:t>
            </w:r>
            <w:r>
              <w:rPr>
                <w:color w:val="000000"/>
              </w:rPr>
              <w:t>д</w:t>
            </w:r>
            <w:r w:rsidRPr="007E66A7">
              <w:rPr>
                <w:color w:val="000000"/>
              </w:rPr>
              <w:t>етям, оставшимся</w:t>
            </w:r>
            <w:r>
              <w:rPr>
                <w:color w:val="000000"/>
              </w:rPr>
              <w:t xml:space="preserve"> </w:t>
            </w:r>
            <w:r w:rsidRPr="007E66A7">
              <w:rPr>
                <w:color w:val="000000"/>
              </w:rPr>
              <w:t>без попечения родителей, лицам из их числа» на 2014 - 2018 годы</w:t>
            </w:r>
            <w:r>
              <w:rPr>
                <w:color w:val="000000"/>
              </w:rPr>
              <w:t>.</w:t>
            </w:r>
          </w:p>
          <w:p w:rsidR="004D1E51" w:rsidRPr="002E6661" w:rsidRDefault="004D1E51" w:rsidP="00C228CD">
            <w:pPr>
              <w:widowControl w:val="0"/>
              <w:autoSpaceDE w:val="0"/>
              <w:rPr>
                <w:color w:val="000000"/>
              </w:rPr>
            </w:pPr>
            <w:r w:rsidRPr="002E6661">
              <w:rPr>
                <w:color w:val="000000"/>
              </w:rPr>
              <w:t>Увеличение числа проводимых аукционов (проведение повторных аукционов в случае, если по результатам проведенных процедур жилое помещение не было приобретено) по закупке квартир для детей-сирот.</w:t>
            </w:r>
          </w:p>
          <w:p w:rsidR="004D1E51" w:rsidRPr="002E6661" w:rsidRDefault="004D1E51" w:rsidP="00C228CD">
            <w:pPr>
              <w:widowControl w:val="0"/>
              <w:autoSpaceDE w:val="0"/>
              <w:rPr>
                <w:color w:val="000000"/>
              </w:rPr>
            </w:pPr>
            <w:r w:rsidRPr="002E6661">
              <w:rPr>
                <w:color w:val="000000"/>
              </w:rPr>
              <w:t>Обоснование, расчет и установление конкурентной начальной (максимальной) цены контрактов для проведения аукционов по закупке квартир.</w:t>
            </w:r>
          </w:p>
          <w:p w:rsidR="004D1E51" w:rsidRPr="002E6661" w:rsidRDefault="004D1E51" w:rsidP="00C228CD">
            <w:pPr>
              <w:widowControl w:val="0"/>
              <w:autoSpaceDE w:val="0"/>
              <w:rPr>
                <w:color w:val="000000"/>
              </w:rPr>
            </w:pPr>
            <w:r w:rsidRPr="002E6661">
              <w:rPr>
                <w:color w:val="000000"/>
              </w:rPr>
              <w:t>Проведение мероприятий по дополнительному информированию потенциальных участников закупки (продавцов) о проводимых аукционах по закупке квартир для детей-сирот.</w:t>
            </w:r>
          </w:p>
          <w:p w:rsidR="004D1E51" w:rsidRPr="002E6661" w:rsidRDefault="004D1E51" w:rsidP="00C228CD">
            <w:pPr>
              <w:widowControl w:val="0"/>
              <w:autoSpaceDE w:val="0"/>
              <w:rPr>
                <w:color w:val="000000"/>
              </w:rPr>
            </w:pPr>
          </w:p>
        </w:tc>
        <w:tc>
          <w:tcPr>
            <w:tcW w:w="3085" w:type="dxa"/>
            <w:vMerge w:val="restart"/>
            <w:vAlign w:val="center"/>
          </w:tcPr>
          <w:p w:rsidR="004D1E51" w:rsidRPr="002E6661" w:rsidRDefault="004D1E51" w:rsidP="00C228CD">
            <w:pPr>
              <w:widowControl w:val="0"/>
              <w:autoSpaceDE w:val="0"/>
              <w:rPr>
                <w:color w:val="000000"/>
              </w:rPr>
            </w:pPr>
            <w:r w:rsidRPr="002E6661">
              <w:rPr>
                <w:color w:val="000000"/>
              </w:rPr>
              <w:t>Учитывая низкие объемы нового строительства и повышенный спрос в городе Мурманске именно на однокомнатные квартиры предусмотреть в порядке расходования субсидии на приобретение квартир для дете</w:t>
            </w:r>
            <w:proofErr w:type="gramStart"/>
            <w:r w:rsidRPr="002E6661">
              <w:rPr>
                <w:color w:val="000000"/>
              </w:rPr>
              <w:t>й-</w:t>
            </w:r>
            <w:proofErr w:type="gramEnd"/>
            <w:r w:rsidRPr="002E6661">
              <w:rPr>
                <w:color w:val="000000"/>
              </w:rPr>
              <w:t xml:space="preserve"> сирот возможность определения начальной (максимальной) цены при проведении аукционов на приобретение однокомнатных квартир для этих нужд в соответствии со статьёй 22 Федерального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D1E51" w:rsidRPr="002E6661" w:rsidTr="00241D8F">
        <w:trPr>
          <w:trHeight w:val="786"/>
        </w:trPr>
        <w:tc>
          <w:tcPr>
            <w:tcW w:w="564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32</w:t>
            </w:r>
          </w:p>
        </w:tc>
        <w:tc>
          <w:tcPr>
            <w:tcW w:w="3406" w:type="dxa"/>
            <w:shd w:val="clear" w:color="auto" w:fill="auto"/>
          </w:tcPr>
          <w:p w:rsidR="004D1E51" w:rsidRPr="002E6661" w:rsidRDefault="004D1E51" w:rsidP="00C228CD">
            <w:pPr>
              <w:rPr>
                <w:color w:val="000000"/>
              </w:rPr>
            </w:pPr>
            <w:r w:rsidRPr="002E6661">
              <w:rPr>
                <w:color w:val="000000"/>
              </w:rPr>
              <w:t>Численность детей, оставшихся без попечения родителей, и лиц из их числа, включая лиц в возрасте от 23 лет и старше, состоявших на учете на получение жилого помещения, человек</w:t>
            </w:r>
          </w:p>
        </w:tc>
        <w:tc>
          <w:tcPr>
            <w:tcW w:w="2693" w:type="dxa"/>
            <w:shd w:val="clear" w:color="auto" w:fill="auto"/>
          </w:tcPr>
          <w:p w:rsidR="004D1E51" w:rsidRDefault="004D1E51" w:rsidP="00C228CD">
            <w:pPr>
              <w:rPr>
                <w:color w:val="000000"/>
              </w:rPr>
            </w:pPr>
            <w:r>
              <w:rPr>
                <w:color w:val="000000"/>
              </w:rPr>
              <w:t>комитет имущественных отношений города Мурманска</w:t>
            </w:r>
            <w:r>
              <w:rPr>
                <w:color w:val="000000"/>
              </w:rPr>
              <w:br/>
            </w:r>
          </w:p>
        </w:tc>
        <w:tc>
          <w:tcPr>
            <w:tcW w:w="5528" w:type="dxa"/>
            <w:vMerge/>
            <w:vAlign w:val="center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  <w:tc>
          <w:tcPr>
            <w:tcW w:w="3085" w:type="dxa"/>
            <w:vMerge/>
            <w:vAlign w:val="center"/>
          </w:tcPr>
          <w:p w:rsidR="004D1E51" w:rsidRPr="002E6661" w:rsidRDefault="004D1E51" w:rsidP="00C228CD">
            <w:pPr>
              <w:rPr>
                <w:color w:val="000000"/>
              </w:rPr>
            </w:pPr>
          </w:p>
        </w:tc>
      </w:tr>
    </w:tbl>
    <w:p w:rsidR="004D1E51" w:rsidRPr="002E6661" w:rsidRDefault="004D1E51" w:rsidP="004D1E51">
      <w:pPr>
        <w:rPr>
          <w:color w:val="000000"/>
        </w:rPr>
      </w:pPr>
    </w:p>
    <w:p w:rsidR="004D1E51" w:rsidRDefault="004D1E51" w:rsidP="004D1E51"/>
    <w:p w:rsidR="00854C59" w:rsidRDefault="00854C59" w:rsidP="00E445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54C59" w:rsidRDefault="00854C59" w:rsidP="00E445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54C59" w:rsidRDefault="00854C59" w:rsidP="00E445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854C59" w:rsidSect="004D1E51">
          <w:pgSz w:w="16838" w:h="11906" w:orient="landscape"/>
          <w:pgMar w:top="991" w:right="284" w:bottom="1418" w:left="284" w:header="283" w:footer="720" w:gutter="0"/>
          <w:cols w:space="708"/>
          <w:titlePg/>
          <w:docGrid w:linePitch="360"/>
        </w:sectPr>
      </w:pPr>
    </w:p>
    <w:p w:rsidR="009B67DA" w:rsidRPr="00007B03" w:rsidRDefault="009B67DA" w:rsidP="00D1505C">
      <w:pPr>
        <w:ind w:left="12744" w:right="-569" w:firstLine="708"/>
        <w:rPr>
          <w:vanish/>
          <w:sz w:val="27"/>
          <w:szCs w:val="27"/>
        </w:rPr>
      </w:pPr>
    </w:p>
    <w:sectPr w:rsidR="009B67DA" w:rsidRPr="00007B03" w:rsidSect="00E445D5">
      <w:pgSz w:w="16838" w:h="11906" w:orient="landscape"/>
      <w:pgMar w:top="991" w:right="284" w:bottom="1418" w:left="284" w:header="28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0B" w:rsidRDefault="0030060B" w:rsidP="006E1EB2">
      <w:r>
        <w:separator/>
      </w:r>
    </w:p>
  </w:endnote>
  <w:endnote w:type="continuationSeparator" w:id="0">
    <w:p w:rsidR="0030060B" w:rsidRDefault="0030060B" w:rsidP="006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0B" w:rsidRDefault="0030060B" w:rsidP="006E1EB2">
      <w:r>
        <w:separator/>
      </w:r>
    </w:p>
  </w:footnote>
  <w:footnote w:type="continuationSeparator" w:id="0">
    <w:p w:rsidR="0030060B" w:rsidRDefault="0030060B" w:rsidP="006E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04266"/>
      <w:docPartObj>
        <w:docPartGallery w:val="Page Numbers (Top of Page)"/>
        <w:docPartUnique/>
      </w:docPartObj>
    </w:sdtPr>
    <w:sdtEndPr/>
    <w:sdtContent>
      <w:p w:rsidR="00F61011" w:rsidRDefault="009630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0B" w:rsidRDefault="003006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5C" w:rsidRDefault="00D1505C">
    <w:pPr>
      <w:pStyle w:val="a8"/>
      <w:jc w:val="center"/>
    </w:pPr>
  </w:p>
  <w:p w:rsidR="0030060B" w:rsidRDefault="003006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EDE"/>
    <w:multiLevelType w:val="hybridMultilevel"/>
    <w:tmpl w:val="06BA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D9D"/>
    <w:multiLevelType w:val="multilevel"/>
    <w:tmpl w:val="D2C217A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56C5265"/>
    <w:multiLevelType w:val="multilevel"/>
    <w:tmpl w:val="4E9A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0C0560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DAA062F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CE25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3963BE"/>
    <w:multiLevelType w:val="hybridMultilevel"/>
    <w:tmpl w:val="49140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147F7"/>
    <w:multiLevelType w:val="hybridMultilevel"/>
    <w:tmpl w:val="6D8AA76C"/>
    <w:lvl w:ilvl="0" w:tplc="31121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492456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DA34578"/>
    <w:multiLevelType w:val="hybridMultilevel"/>
    <w:tmpl w:val="A0E2779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C6082"/>
    <w:multiLevelType w:val="hybridMultilevel"/>
    <w:tmpl w:val="49140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CD2154"/>
    <w:multiLevelType w:val="multilevel"/>
    <w:tmpl w:val="D3805D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B640C65"/>
    <w:multiLevelType w:val="hybridMultilevel"/>
    <w:tmpl w:val="3CF4EBB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E07"/>
    <w:rsid w:val="0000385C"/>
    <w:rsid w:val="000064EA"/>
    <w:rsid w:val="00006E03"/>
    <w:rsid w:val="00007A36"/>
    <w:rsid w:val="00007B03"/>
    <w:rsid w:val="00011056"/>
    <w:rsid w:val="00011831"/>
    <w:rsid w:val="000135A6"/>
    <w:rsid w:val="000146FE"/>
    <w:rsid w:val="000169F5"/>
    <w:rsid w:val="00016D6D"/>
    <w:rsid w:val="00026993"/>
    <w:rsid w:val="0002715B"/>
    <w:rsid w:val="000376FB"/>
    <w:rsid w:val="000377C9"/>
    <w:rsid w:val="000415E2"/>
    <w:rsid w:val="00041B97"/>
    <w:rsid w:val="00041F20"/>
    <w:rsid w:val="00043AA5"/>
    <w:rsid w:val="00047BC5"/>
    <w:rsid w:val="0005188B"/>
    <w:rsid w:val="00051B14"/>
    <w:rsid w:val="00055F45"/>
    <w:rsid w:val="00062A92"/>
    <w:rsid w:val="000649CA"/>
    <w:rsid w:val="00065956"/>
    <w:rsid w:val="00066673"/>
    <w:rsid w:val="00067532"/>
    <w:rsid w:val="00067798"/>
    <w:rsid w:val="00070BA2"/>
    <w:rsid w:val="00071FFD"/>
    <w:rsid w:val="00072908"/>
    <w:rsid w:val="00074897"/>
    <w:rsid w:val="0007679C"/>
    <w:rsid w:val="0008210C"/>
    <w:rsid w:val="00082251"/>
    <w:rsid w:val="000902D4"/>
    <w:rsid w:val="000916F6"/>
    <w:rsid w:val="00094D94"/>
    <w:rsid w:val="00096898"/>
    <w:rsid w:val="00096C59"/>
    <w:rsid w:val="0009718A"/>
    <w:rsid w:val="00097A0A"/>
    <w:rsid w:val="000A0EAD"/>
    <w:rsid w:val="000A43F6"/>
    <w:rsid w:val="000A51D9"/>
    <w:rsid w:val="000A5B39"/>
    <w:rsid w:val="000A5FA7"/>
    <w:rsid w:val="000A6291"/>
    <w:rsid w:val="000A6886"/>
    <w:rsid w:val="000A6C5B"/>
    <w:rsid w:val="000B1B7A"/>
    <w:rsid w:val="000B557B"/>
    <w:rsid w:val="000B66CA"/>
    <w:rsid w:val="000C040F"/>
    <w:rsid w:val="000C098F"/>
    <w:rsid w:val="000C0FEF"/>
    <w:rsid w:val="000C65E2"/>
    <w:rsid w:val="000D01E7"/>
    <w:rsid w:val="000D36F3"/>
    <w:rsid w:val="000D57A0"/>
    <w:rsid w:val="000D6EB7"/>
    <w:rsid w:val="000E155D"/>
    <w:rsid w:val="000E2DBB"/>
    <w:rsid w:val="000E3524"/>
    <w:rsid w:val="000E595E"/>
    <w:rsid w:val="000E5D0B"/>
    <w:rsid w:val="000E7121"/>
    <w:rsid w:val="000E7771"/>
    <w:rsid w:val="000E79F3"/>
    <w:rsid w:val="000F64B8"/>
    <w:rsid w:val="000F7A93"/>
    <w:rsid w:val="0010045C"/>
    <w:rsid w:val="00101767"/>
    <w:rsid w:val="001032E1"/>
    <w:rsid w:val="00103FCF"/>
    <w:rsid w:val="00105989"/>
    <w:rsid w:val="00120D2F"/>
    <w:rsid w:val="00122BC2"/>
    <w:rsid w:val="00131820"/>
    <w:rsid w:val="00132629"/>
    <w:rsid w:val="001331D9"/>
    <w:rsid w:val="0013354A"/>
    <w:rsid w:val="00133A04"/>
    <w:rsid w:val="00134749"/>
    <w:rsid w:val="00135C61"/>
    <w:rsid w:val="001411D8"/>
    <w:rsid w:val="00142432"/>
    <w:rsid w:val="001436B5"/>
    <w:rsid w:val="0014414B"/>
    <w:rsid w:val="00152292"/>
    <w:rsid w:val="001539FD"/>
    <w:rsid w:val="001614E9"/>
    <w:rsid w:val="00162F0C"/>
    <w:rsid w:val="0017141E"/>
    <w:rsid w:val="00172932"/>
    <w:rsid w:val="001761B2"/>
    <w:rsid w:val="00177F91"/>
    <w:rsid w:val="00180603"/>
    <w:rsid w:val="00180D5C"/>
    <w:rsid w:val="00182B88"/>
    <w:rsid w:val="00183670"/>
    <w:rsid w:val="00185F77"/>
    <w:rsid w:val="0019187D"/>
    <w:rsid w:val="001A0FF9"/>
    <w:rsid w:val="001A28F4"/>
    <w:rsid w:val="001A5127"/>
    <w:rsid w:val="001A6502"/>
    <w:rsid w:val="001B176F"/>
    <w:rsid w:val="001B2D6F"/>
    <w:rsid w:val="001B5511"/>
    <w:rsid w:val="001C2717"/>
    <w:rsid w:val="001C2BEF"/>
    <w:rsid w:val="001C35A0"/>
    <w:rsid w:val="001D2E87"/>
    <w:rsid w:val="001D41A3"/>
    <w:rsid w:val="001D617E"/>
    <w:rsid w:val="001E19B3"/>
    <w:rsid w:val="001E23EB"/>
    <w:rsid w:val="001F0D65"/>
    <w:rsid w:val="001F44F4"/>
    <w:rsid w:val="001F6C02"/>
    <w:rsid w:val="001F7491"/>
    <w:rsid w:val="00203422"/>
    <w:rsid w:val="00203A95"/>
    <w:rsid w:val="00206E28"/>
    <w:rsid w:val="00211A74"/>
    <w:rsid w:val="00212194"/>
    <w:rsid w:val="00212680"/>
    <w:rsid w:val="002151EA"/>
    <w:rsid w:val="002213A8"/>
    <w:rsid w:val="00221610"/>
    <w:rsid w:val="0022177B"/>
    <w:rsid w:val="002266D7"/>
    <w:rsid w:val="00230D3E"/>
    <w:rsid w:val="00231DBE"/>
    <w:rsid w:val="002331C5"/>
    <w:rsid w:val="00234FE9"/>
    <w:rsid w:val="00236086"/>
    <w:rsid w:val="002409A3"/>
    <w:rsid w:val="00240D91"/>
    <w:rsid w:val="00241D8F"/>
    <w:rsid w:val="002421E3"/>
    <w:rsid w:val="0024441C"/>
    <w:rsid w:val="00245966"/>
    <w:rsid w:val="00250457"/>
    <w:rsid w:val="00257A75"/>
    <w:rsid w:val="002616FC"/>
    <w:rsid w:val="00261FA9"/>
    <w:rsid w:val="00267C85"/>
    <w:rsid w:val="00267CDF"/>
    <w:rsid w:val="00274634"/>
    <w:rsid w:val="00276734"/>
    <w:rsid w:val="00284732"/>
    <w:rsid w:val="002872B8"/>
    <w:rsid w:val="00290AD7"/>
    <w:rsid w:val="002923C2"/>
    <w:rsid w:val="00295EBF"/>
    <w:rsid w:val="002A0263"/>
    <w:rsid w:val="002A063C"/>
    <w:rsid w:val="002A5B8F"/>
    <w:rsid w:val="002A5F2A"/>
    <w:rsid w:val="002A6841"/>
    <w:rsid w:val="002B74EE"/>
    <w:rsid w:val="002C4821"/>
    <w:rsid w:val="002C5B7A"/>
    <w:rsid w:val="002D2B6C"/>
    <w:rsid w:val="002D3C63"/>
    <w:rsid w:val="002D5B9B"/>
    <w:rsid w:val="002D5F16"/>
    <w:rsid w:val="002D65F2"/>
    <w:rsid w:val="002E23D8"/>
    <w:rsid w:val="002E62E6"/>
    <w:rsid w:val="002F203D"/>
    <w:rsid w:val="002F2E37"/>
    <w:rsid w:val="002F4726"/>
    <w:rsid w:val="002F685D"/>
    <w:rsid w:val="002F7B06"/>
    <w:rsid w:val="0030060B"/>
    <w:rsid w:val="003024BC"/>
    <w:rsid w:val="0030464D"/>
    <w:rsid w:val="00312067"/>
    <w:rsid w:val="0031503A"/>
    <w:rsid w:val="003164FC"/>
    <w:rsid w:val="00320C65"/>
    <w:rsid w:val="00321972"/>
    <w:rsid w:val="00322CC1"/>
    <w:rsid w:val="00323D2A"/>
    <w:rsid w:val="00325537"/>
    <w:rsid w:val="003257C7"/>
    <w:rsid w:val="003304CE"/>
    <w:rsid w:val="00330A31"/>
    <w:rsid w:val="00332510"/>
    <w:rsid w:val="00334D27"/>
    <w:rsid w:val="00341B38"/>
    <w:rsid w:val="00342594"/>
    <w:rsid w:val="00343F7B"/>
    <w:rsid w:val="00344C60"/>
    <w:rsid w:val="00346843"/>
    <w:rsid w:val="00351FE2"/>
    <w:rsid w:val="00354FE7"/>
    <w:rsid w:val="00356913"/>
    <w:rsid w:val="00356978"/>
    <w:rsid w:val="003611E4"/>
    <w:rsid w:val="00361AFC"/>
    <w:rsid w:val="00364265"/>
    <w:rsid w:val="003714B5"/>
    <w:rsid w:val="00375752"/>
    <w:rsid w:val="003811A7"/>
    <w:rsid w:val="00381F8A"/>
    <w:rsid w:val="0039681B"/>
    <w:rsid w:val="00396DAF"/>
    <w:rsid w:val="0039758D"/>
    <w:rsid w:val="003A235C"/>
    <w:rsid w:val="003B0F32"/>
    <w:rsid w:val="003B2DAE"/>
    <w:rsid w:val="003B7ED8"/>
    <w:rsid w:val="003C140E"/>
    <w:rsid w:val="003C4A31"/>
    <w:rsid w:val="003D2879"/>
    <w:rsid w:val="003D5596"/>
    <w:rsid w:val="003D5662"/>
    <w:rsid w:val="003D5E2D"/>
    <w:rsid w:val="003E31AD"/>
    <w:rsid w:val="003E51B4"/>
    <w:rsid w:val="003E72C2"/>
    <w:rsid w:val="003F2EA0"/>
    <w:rsid w:val="003F7693"/>
    <w:rsid w:val="004009F5"/>
    <w:rsid w:val="00403522"/>
    <w:rsid w:val="00403C49"/>
    <w:rsid w:val="004065D4"/>
    <w:rsid w:val="00407F96"/>
    <w:rsid w:val="00412C11"/>
    <w:rsid w:val="00413498"/>
    <w:rsid w:val="0041573E"/>
    <w:rsid w:val="004158D8"/>
    <w:rsid w:val="00415EF6"/>
    <w:rsid w:val="00420E93"/>
    <w:rsid w:val="00424B5D"/>
    <w:rsid w:val="00432A3C"/>
    <w:rsid w:val="00433A19"/>
    <w:rsid w:val="00436F73"/>
    <w:rsid w:val="00443417"/>
    <w:rsid w:val="0044344B"/>
    <w:rsid w:val="004443B8"/>
    <w:rsid w:val="00444E50"/>
    <w:rsid w:val="004451C2"/>
    <w:rsid w:val="00446047"/>
    <w:rsid w:val="004463D8"/>
    <w:rsid w:val="0046014C"/>
    <w:rsid w:val="00461369"/>
    <w:rsid w:val="00463165"/>
    <w:rsid w:val="00464DCA"/>
    <w:rsid w:val="00465F14"/>
    <w:rsid w:val="0047029B"/>
    <w:rsid w:val="0047512C"/>
    <w:rsid w:val="004753B2"/>
    <w:rsid w:val="004803ED"/>
    <w:rsid w:val="004805E7"/>
    <w:rsid w:val="00481A79"/>
    <w:rsid w:val="00487482"/>
    <w:rsid w:val="0049022D"/>
    <w:rsid w:val="00491809"/>
    <w:rsid w:val="00493AA9"/>
    <w:rsid w:val="004942AF"/>
    <w:rsid w:val="0049458C"/>
    <w:rsid w:val="004A7794"/>
    <w:rsid w:val="004C52E4"/>
    <w:rsid w:val="004D1E51"/>
    <w:rsid w:val="004D2E47"/>
    <w:rsid w:val="004D3613"/>
    <w:rsid w:val="004D5FD7"/>
    <w:rsid w:val="004D66AE"/>
    <w:rsid w:val="004E24FD"/>
    <w:rsid w:val="004E2953"/>
    <w:rsid w:val="004E3BAF"/>
    <w:rsid w:val="004E62B1"/>
    <w:rsid w:val="004F2218"/>
    <w:rsid w:val="004F3020"/>
    <w:rsid w:val="005023D9"/>
    <w:rsid w:val="00511712"/>
    <w:rsid w:val="00512320"/>
    <w:rsid w:val="0051342B"/>
    <w:rsid w:val="005142AB"/>
    <w:rsid w:val="00514884"/>
    <w:rsid w:val="005154B5"/>
    <w:rsid w:val="00516BAA"/>
    <w:rsid w:val="005232D4"/>
    <w:rsid w:val="005239D9"/>
    <w:rsid w:val="005254E6"/>
    <w:rsid w:val="00525CC7"/>
    <w:rsid w:val="005303B8"/>
    <w:rsid w:val="0053244C"/>
    <w:rsid w:val="005331B6"/>
    <w:rsid w:val="005355A7"/>
    <w:rsid w:val="00544827"/>
    <w:rsid w:val="00545BB9"/>
    <w:rsid w:val="00546BED"/>
    <w:rsid w:val="00546ECC"/>
    <w:rsid w:val="00551E65"/>
    <w:rsid w:val="00555F32"/>
    <w:rsid w:val="00556B9C"/>
    <w:rsid w:val="00560945"/>
    <w:rsid w:val="00561A53"/>
    <w:rsid w:val="00563A60"/>
    <w:rsid w:val="00566242"/>
    <w:rsid w:val="00567A57"/>
    <w:rsid w:val="00574B42"/>
    <w:rsid w:val="00576C67"/>
    <w:rsid w:val="00584270"/>
    <w:rsid w:val="00592B32"/>
    <w:rsid w:val="005932DF"/>
    <w:rsid w:val="00593CB5"/>
    <w:rsid w:val="00593F4D"/>
    <w:rsid w:val="005959F9"/>
    <w:rsid w:val="00596C0C"/>
    <w:rsid w:val="0059721E"/>
    <w:rsid w:val="005A3DE9"/>
    <w:rsid w:val="005A5B4D"/>
    <w:rsid w:val="005A6088"/>
    <w:rsid w:val="005A6C0E"/>
    <w:rsid w:val="005B0056"/>
    <w:rsid w:val="005B0499"/>
    <w:rsid w:val="005B0A4F"/>
    <w:rsid w:val="005B2FCE"/>
    <w:rsid w:val="005B3339"/>
    <w:rsid w:val="005B4017"/>
    <w:rsid w:val="005B5D60"/>
    <w:rsid w:val="005C34F6"/>
    <w:rsid w:val="005C35DF"/>
    <w:rsid w:val="005C4C34"/>
    <w:rsid w:val="005C4CE2"/>
    <w:rsid w:val="005C53B7"/>
    <w:rsid w:val="005C61A6"/>
    <w:rsid w:val="005C7406"/>
    <w:rsid w:val="005D138A"/>
    <w:rsid w:val="005D4884"/>
    <w:rsid w:val="005D5646"/>
    <w:rsid w:val="005D5FE2"/>
    <w:rsid w:val="005E1812"/>
    <w:rsid w:val="005E1E48"/>
    <w:rsid w:val="005E3D62"/>
    <w:rsid w:val="005E5321"/>
    <w:rsid w:val="005F0C4D"/>
    <w:rsid w:val="005F2057"/>
    <w:rsid w:val="005F2350"/>
    <w:rsid w:val="005F2BF7"/>
    <w:rsid w:val="0060435F"/>
    <w:rsid w:val="00605232"/>
    <w:rsid w:val="00605AD3"/>
    <w:rsid w:val="006066B9"/>
    <w:rsid w:val="006230B7"/>
    <w:rsid w:val="00624FA0"/>
    <w:rsid w:val="00626E7E"/>
    <w:rsid w:val="006311F3"/>
    <w:rsid w:val="006316F0"/>
    <w:rsid w:val="00634389"/>
    <w:rsid w:val="00634499"/>
    <w:rsid w:val="006401EA"/>
    <w:rsid w:val="00641CFF"/>
    <w:rsid w:val="0064512B"/>
    <w:rsid w:val="00647951"/>
    <w:rsid w:val="00662049"/>
    <w:rsid w:val="006622E4"/>
    <w:rsid w:val="0066476F"/>
    <w:rsid w:val="00664FD5"/>
    <w:rsid w:val="00665423"/>
    <w:rsid w:val="00670C51"/>
    <w:rsid w:val="00671264"/>
    <w:rsid w:val="00672EF9"/>
    <w:rsid w:val="00673433"/>
    <w:rsid w:val="00675550"/>
    <w:rsid w:val="00681313"/>
    <w:rsid w:val="00682B96"/>
    <w:rsid w:val="00690636"/>
    <w:rsid w:val="00692DEE"/>
    <w:rsid w:val="006934E7"/>
    <w:rsid w:val="00695438"/>
    <w:rsid w:val="00695971"/>
    <w:rsid w:val="006A1BCD"/>
    <w:rsid w:val="006A3146"/>
    <w:rsid w:val="006A628A"/>
    <w:rsid w:val="006A6630"/>
    <w:rsid w:val="006A6717"/>
    <w:rsid w:val="006B65B1"/>
    <w:rsid w:val="006C3B73"/>
    <w:rsid w:val="006C5865"/>
    <w:rsid w:val="006C65C9"/>
    <w:rsid w:val="006C7766"/>
    <w:rsid w:val="006D0346"/>
    <w:rsid w:val="006D19A6"/>
    <w:rsid w:val="006D33DF"/>
    <w:rsid w:val="006E1356"/>
    <w:rsid w:val="006E1EB2"/>
    <w:rsid w:val="006E334B"/>
    <w:rsid w:val="006E5C86"/>
    <w:rsid w:val="006E66EC"/>
    <w:rsid w:val="006E70A8"/>
    <w:rsid w:val="006F1155"/>
    <w:rsid w:val="006F2F83"/>
    <w:rsid w:val="006F3153"/>
    <w:rsid w:val="006F4C8A"/>
    <w:rsid w:val="00701D7C"/>
    <w:rsid w:val="00704E8E"/>
    <w:rsid w:val="007072BE"/>
    <w:rsid w:val="007115DB"/>
    <w:rsid w:val="007158E3"/>
    <w:rsid w:val="007212B7"/>
    <w:rsid w:val="00722119"/>
    <w:rsid w:val="00724C81"/>
    <w:rsid w:val="00724E68"/>
    <w:rsid w:val="00725A08"/>
    <w:rsid w:val="00726AEC"/>
    <w:rsid w:val="00727748"/>
    <w:rsid w:val="007325D5"/>
    <w:rsid w:val="00733B5B"/>
    <w:rsid w:val="00735131"/>
    <w:rsid w:val="00740B9F"/>
    <w:rsid w:val="0074146F"/>
    <w:rsid w:val="0074605B"/>
    <w:rsid w:val="007535BE"/>
    <w:rsid w:val="00753A47"/>
    <w:rsid w:val="0075540D"/>
    <w:rsid w:val="00762E48"/>
    <w:rsid w:val="00772E5F"/>
    <w:rsid w:val="007769C3"/>
    <w:rsid w:val="00782633"/>
    <w:rsid w:val="007863E7"/>
    <w:rsid w:val="007864FE"/>
    <w:rsid w:val="00786D27"/>
    <w:rsid w:val="00787EDF"/>
    <w:rsid w:val="00791B1C"/>
    <w:rsid w:val="00791D63"/>
    <w:rsid w:val="00793E13"/>
    <w:rsid w:val="007A4493"/>
    <w:rsid w:val="007A5D6B"/>
    <w:rsid w:val="007B020F"/>
    <w:rsid w:val="007B05E2"/>
    <w:rsid w:val="007B19FB"/>
    <w:rsid w:val="007C1BAC"/>
    <w:rsid w:val="007C21C2"/>
    <w:rsid w:val="007C6C5E"/>
    <w:rsid w:val="007C76EB"/>
    <w:rsid w:val="007D0DFF"/>
    <w:rsid w:val="007E1A09"/>
    <w:rsid w:val="007E28FD"/>
    <w:rsid w:val="007F2A1E"/>
    <w:rsid w:val="007F5950"/>
    <w:rsid w:val="007F628C"/>
    <w:rsid w:val="007F656A"/>
    <w:rsid w:val="007F78A3"/>
    <w:rsid w:val="00802872"/>
    <w:rsid w:val="00806D7C"/>
    <w:rsid w:val="00810E8F"/>
    <w:rsid w:val="00811D98"/>
    <w:rsid w:val="008132EA"/>
    <w:rsid w:val="008224EB"/>
    <w:rsid w:val="00823A5E"/>
    <w:rsid w:val="0082499F"/>
    <w:rsid w:val="00825DAF"/>
    <w:rsid w:val="00827884"/>
    <w:rsid w:val="0083110E"/>
    <w:rsid w:val="008321F8"/>
    <w:rsid w:val="00832C11"/>
    <w:rsid w:val="008342A5"/>
    <w:rsid w:val="008359A7"/>
    <w:rsid w:val="008365C3"/>
    <w:rsid w:val="00840D14"/>
    <w:rsid w:val="00843050"/>
    <w:rsid w:val="0084551D"/>
    <w:rsid w:val="0084594B"/>
    <w:rsid w:val="008506DA"/>
    <w:rsid w:val="00851587"/>
    <w:rsid w:val="0085387A"/>
    <w:rsid w:val="00854C59"/>
    <w:rsid w:val="008576BE"/>
    <w:rsid w:val="00861A9B"/>
    <w:rsid w:val="008712C2"/>
    <w:rsid w:val="008765DC"/>
    <w:rsid w:val="00880D4A"/>
    <w:rsid w:val="00884493"/>
    <w:rsid w:val="00891137"/>
    <w:rsid w:val="00895A82"/>
    <w:rsid w:val="00896900"/>
    <w:rsid w:val="008B3814"/>
    <w:rsid w:val="008C0D89"/>
    <w:rsid w:val="008C4A3A"/>
    <w:rsid w:val="008C4CAA"/>
    <w:rsid w:val="008C517E"/>
    <w:rsid w:val="008C6A9D"/>
    <w:rsid w:val="008C7055"/>
    <w:rsid w:val="008C7CBA"/>
    <w:rsid w:val="008D11CA"/>
    <w:rsid w:val="008D28B9"/>
    <w:rsid w:val="008D5651"/>
    <w:rsid w:val="008E2632"/>
    <w:rsid w:val="008E3DDF"/>
    <w:rsid w:val="008E41BA"/>
    <w:rsid w:val="008E495D"/>
    <w:rsid w:val="008E6505"/>
    <w:rsid w:val="008F0AF2"/>
    <w:rsid w:val="008F0CE5"/>
    <w:rsid w:val="008F2F74"/>
    <w:rsid w:val="00901951"/>
    <w:rsid w:val="00901A27"/>
    <w:rsid w:val="009024B7"/>
    <w:rsid w:val="00904E90"/>
    <w:rsid w:val="00906EEF"/>
    <w:rsid w:val="00911DA1"/>
    <w:rsid w:val="00914A93"/>
    <w:rsid w:val="00922D0A"/>
    <w:rsid w:val="009267B2"/>
    <w:rsid w:val="00927956"/>
    <w:rsid w:val="009355C5"/>
    <w:rsid w:val="00936770"/>
    <w:rsid w:val="00937141"/>
    <w:rsid w:val="00944819"/>
    <w:rsid w:val="00944871"/>
    <w:rsid w:val="00945B01"/>
    <w:rsid w:val="00946055"/>
    <w:rsid w:val="0094635D"/>
    <w:rsid w:val="00950BEE"/>
    <w:rsid w:val="00951402"/>
    <w:rsid w:val="00952CBF"/>
    <w:rsid w:val="00960D31"/>
    <w:rsid w:val="00962CF1"/>
    <w:rsid w:val="009630CC"/>
    <w:rsid w:val="009659D0"/>
    <w:rsid w:val="00966C79"/>
    <w:rsid w:val="00971E92"/>
    <w:rsid w:val="0097271C"/>
    <w:rsid w:val="00976708"/>
    <w:rsid w:val="00987269"/>
    <w:rsid w:val="00990F41"/>
    <w:rsid w:val="0099155A"/>
    <w:rsid w:val="00991CF7"/>
    <w:rsid w:val="00993141"/>
    <w:rsid w:val="009937C3"/>
    <w:rsid w:val="009A11CD"/>
    <w:rsid w:val="009A11FB"/>
    <w:rsid w:val="009A4440"/>
    <w:rsid w:val="009B1559"/>
    <w:rsid w:val="009B1D01"/>
    <w:rsid w:val="009B36BA"/>
    <w:rsid w:val="009B67DA"/>
    <w:rsid w:val="009B6C17"/>
    <w:rsid w:val="009B6E4F"/>
    <w:rsid w:val="009C093F"/>
    <w:rsid w:val="009C3A53"/>
    <w:rsid w:val="009C7915"/>
    <w:rsid w:val="009C7C5E"/>
    <w:rsid w:val="009C7E7B"/>
    <w:rsid w:val="009D0308"/>
    <w:rsid w:val="009D2F57"/>
    <w:rsid w:val="009D392F"/>
    <w:rsid w:val="009E2B80"/>
    <w:rsid w:val="009F0798"/>
    <w:rsid w:val="009F3F28"/>
    <w:rsid w:val="009F72CC"/>
    <w:rsid w:val="00A02762"/>
    <w:rsid w:val="00A062E9"/>
    <w:rsid w:val="00A06A37"/>
    <w:rsid w:val="00A071D5"/>
    <w:rsid w:val="00A07433"/>
    <w:rsid w:val="00A111D0"/>
    <w:rsid w:val="00A1286D"/>
    <w:rsid w:val="00A131C3"/>
    <w:rsid w:val="00A14643"/>
    <w:rsid w:val="00A14731"/>
    <w:rsid w:val="00A1630F"/>
    <w:rsid w:val="00A16B42"/>
    <w:rsid w:val="00A21AAA"/>
    <w:rsid w:val="00A2243C"/>
    <w:rsid w:val="00A22C08"/>
    <w:rsid w:val="00A25425"/>
    <w:rsid w:val="00A261F7"/>
    <w:rsid w:val="00A26EB1"/>
    <w:rsid w:val="00A31DA3"/>
    <w:rsid w:val="00A34F8D"/>
    <w:rsid w:val="00A40DF7"/>
    <w:rsid w:val="00A42963"/>
    <w:rsid w:val="00A448E8"/>
    <w:rsid w:val="00A51192"/>
    <w:rsid w:val="00A556F0"/>
    <w:rsid w:val="00A56106"/>
    <w:rsid w:val="00A56E21"/>
    <w:rsid w:val="00A70876"/>
    <w:rsid w:val="00A712DF"/>
    <w:rsid w:val="00A75199"/>
    <w:rsid w:val="00A805BC"/>
    <w:rsid w:val="00A82137"/>
    <w:rsid w:val="00A82611"/>
    <w:rsid w:val="00A83C81"/>
    <w:rsid w:val="00A84A69"/>
    <w:rsid w:val="00A84D30"/>
    <w:rsid w:val="00A86047"/>
    <w:rsid w:val="00A960F7"/>
    <w:rsid w:val="00A97BC7"/>
    <w:rsid w:val="00AA4BDF"/>
    <w:rsid w:val="00AB22A6"/>
    <w:rsid w:val="00AB512D"/>
    <w:rsid w:val="00AC37D1"/>
    <w:rsid w:val="00AC3A01"/>
    <w:rsid w:val="00AC5F07"/>
    <w:rsid w:val="00AC6FB1"/>
    <w:rsid w:val="00AD209D"/>
    <w:rsid w:val="00AD3A99"/>
    <w:rsid w:val="00AD500D"/>
    <w:rsid w:val="00AD654E"/>
    <w:rsid w:val="00AD67DD"/>
    <w:rsid w:val="00AD6CB0"/>
    <w:rsid w:val="00AE254C"/>
    <w:rsid w:val="00AE37A1"/>
    <w:rsid w:val="00AE3E10"/>
    <w:rsid w:val="00AE3E3C"/>
    <w:rsid w:val="00AE4F69"/>
    <w:rsid w:val="00AE54A6"/>
    <w:rsid w:val="00AF1C6A"/>
    <w:rsid w:val="00B04784"/>
    <w:rsid w:val="00B04E00"/>
    <w:rsid w:val="00B07CF1"/>
    <w:rsid w:val="00B119F9"/>
    <w:rsid w:val="00B11E64"/>
    <w:rsid w:val="00B13C30"/>
    <w:rsid w:val="00B14252"/>
    <w:rsid w:val="00B14516"/>
    <w:rsid w:val="00B1516D"/>
    <w:rsid w:val="00B1672A"/>
    <w:rsid w:val="00B17196"/>
    <w:rsid w:val="00B23B7E"/>
    <w:rsid w:val="00B248F1"/>
    <w:rsid w:val="00B27310"/>
    <w:rsid w:val="00B301F7"/>
    <w:rsid w:val="00B30EF4"/>
    <w:rsid w:val="00B31430"/>
    <w:rsid w:val="00B40013"/>
    <w:rsid w:val="00B5635B"/>
    <w:rsid w:val="00B6320D"/>
    <w:rsid w:val="00B64696"/>
    <w:rsid w:val="00B71772"/>
    <w:rsid w:val="00B719CC"/>
    <w:rsid w:val="00B719D0"/>
    <w:rsid w:val="00B80846"/>
    <w:rsid w:val="00B84BEB"/>
    <w:rsid w:val="00B85556"/>
    <w:rsid w:val="00B876E6"/>
    <w:rsid w:val="00B937B3"/>
    <w:rsid w:val="00B9728D"/>
    <w:rsid w:val="00BA3F25"/>
    <w:rsid w:val="00BA5400"/>
    <w:rsid w:val="00BB11C4"/>
    <w:rsid w:val="00BB2558"/>
    <w:rsid w:val="00BB42F2"/>
    <w:rsid w:val="00BB4723"/>
    <w:rsid w:val="00BB66B7"/>
    <w:rsid w:val="00BC1E1B"/>
    <w:rsid w:val="00BC2BDD"/>
    <w:rsid w:val="00BC6594"/>
    <w:rsid w:val="00BD0514"/>
    <w:rsid w:val="00BD0CD3"/>
    <w:rsid w:val="00BD2A4E"/>
    <w:rsid w:val="00BD3102"/>
    <w:rsid w:val="00BD5312"/>
    <w:rsid w:val="00BD5BF6"/>
    <w:rsid w:val="00BE2CA3"/>
    <w:rsid w:val="00BE3503"/>
    <w:rsid w:val="00BE42CA"/>
    <w:rsid w:val="00BE55EB"/>
    <w:rsid w:val="00BF3AB7"/>
    <w:rsid w:val="00C00A7C"/>
    <w:rsid w:val="00C05743"/>
    <w:rsid w:val="00C073C6"/>
    <w:rsid w:val="00C10FF6"/>
    <w:rsid w:val="00C1258C"/>
    <w:rsid w:val="00C16649"/>
    <w:rsid w:val="00C21289"/>
    <w:rsid w:val="00C2439C"/>
    <w:rsid w:val="00C24610"/>
    <w:rsid w:val="00C24FF8"/>
    <w:rsid w:val="00C27DBD"/>
    <w:rsid w:val="00C30825"/>
    <w:rsid w:val="00C42A50"/>
    <w:rsid w:val="00C42EE0"/>
    <w:rsid w:val="00C43CFF"/>
    <w:rsid w:val="00C43E45"/>
    <w:rsid w:val="00C459B3"/>
    <w:rsid w:val="00C5237D"/>
    <w:rsid w:val="00C5417C"/>
    <w:rsid w:val="00C55F0B"/>
    <w:rsid w:val="00C613F3"/>
    <w:rsid w:val="00C654E9"/>
    <w:rsid w:val="00C67AD6"/>
    <w:rsid w:val="00C7073C"/>
    <w:rsid w:val="00C72EDA"/>
    <w:rsid w:val="00C740BA"/>
    <w:rsid w:val="00C81980"/>
    <w:rsid w:val="00C82F4D"/>
    <w:rsid w:val="00C83382"/>
    <w:rsid w:val="00C87A00"/>
    <w:rsid w:val="00C94930"/>
    <w:rsid w:val="00CA0335"/>
    <w:rsid w:val="00CA18C3"/>
    <w:rsid w:val="00CA4EC4"/>
    <w:rsid w:val="00CA73A4"/>
    <w:rsid w:val="00CB3A4E"/>
    <w:rsid w:val="00CC0E16"/>
    <w:rsid w:val="00CC16AD"/>
    <w:rsid w:val="00CC3642"/>
    <w:rsid w:val="00CC44FE"/>
    <w:rsid w:val="00CD000D"/>
    <w:rsid w:val="00CD2281"/>
    <w:rsid w:val="00CD585B"/>
    <w:rsid w:val="00CD670C"/>
    <w:rsid w:val="00CE3322"/>
    <w:rsid w:val="00CE6AB4"/>
    <w:rsid w:val="00CF1D7B"/>
    <w:rsid w:val="00CF3AE0"/>
    <w:rsid w:val="00CF5FF0"/>
    <w:rsid w:val="00D0073D"/>
    <w:rsid w:val="00D01212"/>
    <w:rsid w:val="00D01D1D"/>
    <w:rsid w:val="00D05020"/>
    <w:rsid w:val="00D07741"/>
    <w:rsid w:val="00D10535"/>
    <w:rsid w:val="00D12A41"/>
    <w:rsid w:val="00D13C42"/>
    <w:rsid w:val="00D1505C"/>
    <w:rsid w:val="00D15DE9"/>
    <w:rsid w:val="00D21AFF"/>
    <w:rsid w:val="00D25521"/>
    <w:rsid w:val="00D2705C"/>
    <w:rsid w:val="00D2736F"/>
    <w:rsid w:val="00D3062D"/>
    <w:rsid w:val="00D34894"/>
    <w:rsid w:val="00D363D0"/>
    <w:rsid w:val="00D37661"/>
    <w:rsid w:val="00D42142"/>
    <w:rsid w:val="00D450FB"/>
    <w:rsid w:val="00D45262"/>
    <w:rsid w:val="00D4582D"/>
    <w:rsid w:val="00D466BF"/>
    <w:rsid w:val="00D51532"/>
    <w:rsid w:val="00D5164B"/>
    <w:rsid w:val="00D53791"/>
    <w:rsid w:val="00D61F02"/>
    <w:rsid w:val="00D62F8D"/>
    <w:rsid w:val="00D66A78"/>
    <w:rsid w:val="00D70E3C"/>
    <w:rsid w:val="00D73AB6"/>
    <w:rsid w:val="00D73E4F"/>
    <w:rsid w:val="00D74938"/>
    <w:rsid w:val="00D76B63"/>
    <w:rsid w:val="00D8200C"/>
    <w:rsid w:val="00D84664"/>
    <w:rsid w:val="00D859E2"/>
    <w:rsid w:val="00D8602A"/>
    <w:rsid w:val="00D86409"/>
    <w:rsid w:val="00D874ED"/>
    <w:rsid w:val="00D96627"/>
    <w:rsid w:val="00DA0A2D"/>
    <w:rsid w:val="00DA270F"/>
    <w:rsid w:val="00DA4511"/>
    <w:rsid w:val="00DA5DBA"/>
    <w:rsid w:val="00DA6CDC"/>
    <w:rsid w:val="00DC1AA4"/>
    <w:rsid w:val="00DC1BC8"/>
    <w:rsid w:val="00DC2085"/>
    <w:rsid w:val="00DC30D9"/>
    <w:rsid w:val="00DC5FDE"/>
    <w:rsid w:val="00DC6523"/>
    <w:rsid w:val="00DD2269"/>
    <w:rsid w:val="00DD4684"/>
    <w:rsid w:val="00DD469E"/>
    <w:rsid w:val="00DE3538"/>
    <w:rsid w:val="00DE5259"/>
    <w:rsid w:val="00DE5EE2"/>
    <w:rsid w:val="00DE7B20"/>
    <w:rsid w:val="00DF317D"/>
    <w:rsid w:val="00DF7028"/>
    <w:rsid w:val="00E037AA"/>
    <w:rsid w:val="00E10E07"/>
    <w:rsid w:val="00E112F8"/>
    <w:rsid w:val="00E145D9"/>
    <w:rsid w:val="00E2182C"/>
    <w:rsid w:val="00E26E77"/>
    <w:rsid w:val="00E27958"/>
    <w:rsid w:val="00E279EB"/>
    <w:rsid w:val="00E27C6A"/>
    <w:rsid w:val="00E3501E"/>
    <w:rsid w:val="00E35B81"/>
    <w:rsid w:val="00E43994"/>
    <w:rsid w:val="00E445D5"/>
    <w:rsid w:val="00E44EAD"/>
    <w:rsid w:val="00E46009"/>
    <w:rsid w:val="00E4698C"/>
    <w:rsid w:val="00E53975"/>
    <w:rsid w:val="00E53AE9"/>
    <w:rsid w:val="00E54A72"/>
    <w:rsid w:val="00E54FFC"/>
    <w:rsid w:val="00E569F4"/>
    <w:rsid w:val="00E56EA5"/>
    <w:rsid w:val="00E60393"/>
    <w:rsid w:val="00E60760"/>
    <w:rsid w:val="00E615CE"/>
    <w:rsid w:val="00E61949"/>
    <w:rsid w:val="00E61D1D"/>
    <w:rsid w:val="00E669F4"/>
    <w:rsid w:val="00E71449"/>
    <w:rsid w:val="00E8571D"/>
    <w:rsid w:val="00E91467"/>
    <w:rsid w:val="00E9165B"/>
    <w:rsid w:val="00E9445F"/>
    <w:rsid w:val="00E94692"/>
    <w:rsid w:val="00EA0FA2"/>
    <w:rsid w:val="00EA5D89"/>
    <w:rsid w:val="00EA71A5"/>
    <w:rsid w:val="00EA7C80"/>
    <w:rsid w:val="00EB4856"/>
    <w:rsid w:val="00EC4715"/>
    <w:rsid w:val="00EC5B3B"/>
    <w:rsid w:val="00ED2F16"/>
    <w:rsid w:val="00ED513E"/>
    <w:rsid w:val="00EE0157"/>
    <w:rsid w:val="00EE1799"/>
    <w:rsid w:val="00EE46EE"/>
    <w:rsid w:val="00EE72BB"/>
    <w:rsid w:val="00EF0443"/>
    <w:rsid w:val="00EF0CE5"/>
    <w:rsid w:val="00EF1371"/>
    <w:rsid w:val="00EF2A90"/>
    <w:rsid w:val="00EF31D5"/>
    <w:rsid w:val="00EF5609"/>
    <w:rsid w:val="00EF634A"/>
    <w:rsid w:val="00F04119"/>
    <w:rsid w:val="00F05005"/>
    <w:rsid w:val="00F06081"/>
    <w:rsid w:val="00F07555"/>
    <w:rsid w:val="00F104D7"/>
    <w:rsid w:val="00F118B5"/>
    <w:rsid w:val="00F118F3"/>
    <w:rsid w:val="00F11AC0"/>
    <w:rsid w:val="00F11F80"/>
    <w:rsid w:val="00F1780E"/>
    <w:rsid w:val="00F206F0"/>
    <w:rsid w:val="00F20D29"/>
    <w:rsid w:val="00F2248A"/>
    <w:rsid w:val="00F22E76"/>
    <w:rsid w:val="00F22F25"/>
    <w:rsid w:val="00F25CF5"/>
    <w:rsid w:val="00F30D9D"/>
    <w:rsid w:val="00F37F5B"/>
    <w:rsid w:val="00F4160C"/>
    <w:rsid w:val="00F45108"/>
    <w:rsid w:val="00F45118"/>
    <w:rsid w:val="00F472E0"/>
    <w:rsid w:val="00F576F2"/>
    <w:rsid w:val="00F61011"/>
    <w:rsid w:val="00F62AF6"/>
    <w:rsid w:val="00F644F7"/>
    <w:rsid w:val="00F658CB"/>
    <w:rsid w:val="00F74A5D"/>
    <w:rsid w:val="00F75D59"/>
    <w:rsid w:val="00F81EA5"/>
    <w:rsid w:val="00F82010"/>
    <w:rsid w:val="00F937BB"/>
    <w:rsid w:val="00F96F0E"/>
    <w:rsid w:val="00FA1303"/>
    <w:rsid w:val="00FA4175"/>
    <w:rsid w:val="00FA4F97"/>
    <w:rsid w:val="00FA605A"/>
    <w:rsid w:val="00FB090E"/>
    <w:rsid w:val="00FB12DE"/>
    <w:rsid w:val="00FB220C"/>
    <w:rsid w:val="00FB2C4B"/>
    <w:rsid w:val="00FC0BA2"/>
    <w:rsid w:val="00FC2717"/>
    <w:rsid w:val="00FC345D"/>
    <w:rsid w:val="00FC5D1F"/>
    <w:rsid w:val="00FD0305"/>
    <w:rsid w:val="00FD0517"/>
    <w:rsid w:val="00FD0F05"/>
    <w:rsid w:val="00FD3F6C"/>
    <w:rsid w:val="00FD7E0E"/>
    <w:rsid w:val="00FE1DE6"/>
    <w:rsid w:val="00FE24CB"/>
    <w:rsid w:val="00FE650D"/>
    <w:rsid w:val="00FE7786"/>
    <w:rsid w:val="00FF02EC"/>
    <w:rsid w:val="00FF2A1F"/>
    <w:rsid w:val="00FF2A4E"/>
    <w:rsid w:val="00FF3401"/>
    <w:rsid w:val="00FF3FB0"/>
    <w:rsid w:val="00FF4649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7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D105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0E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10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10E07"/>
    <w:pPr>
      <w:ind w:left="708"/>
    </w:pPr>
  </w:style>
  <w:style w:type="paragraph" w:styleId="a5">
    <w:name w:val="Balloon Text"/>
    <w:basedOn w:val="a"/>
    <w:link w:val="a6"/>
    <w:uiPriority w:val="99"/>
    <w:semiHidden/>
    <w:rsid w:val="00096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6C5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D0DFF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EB2"/>
    <w:rPr>
      <w:rFonts w:ascii="Times New Roman" w:hAnsi="Times New Roman"/>
    </w:rPr>
  </w:style>
  <w:style w:type="table" w:styleId="aa">
    <w:name w:val="Table Grid"/>
    <w:basedOn w:val="a1"/>
    <w:locked/>
    <w:rsid w:val="00A70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772E5F"/>
    <w:pPr>
      <w:jc w:val="both"/>
    </w:pPr>
    <w:rPr>
      <w:rFonts w:eastAsia="Times New Roman"/>
      <w:sz w:val="22"/>
      <w:szCs w:val="24"/>
    </w:rPr>
  </w:style>
  <w:style w:type="character" w:customStyle="1" w:styleId="30">
    <w:name w:val="Основной текст 3 Знак"/>
    <w:basedOn w:val="a0"/>
    <w:link w:val="3"/>
    <w:rsid w:val="00772E5F"/>
    <w:rPr>
      <w:rFonts w:ascii="Times New Roman" w:eastAsia="Times New Roman" w:hAnsi="Times New Roman"/>
      <w:sz w:val="22"/>
      <w:szCs w:val="24"/>
    </w:rPr>
  </w:style>
  <w:style w:type="character" w:styleId="ab">
    <w:name w:val="Hyperlink"/>
    <w:basedOn w:val="a0"/>
    <w:rsid w:val="00F45108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D1505C"/>
  </w:style>
  <w:style w:type="character" w:customStyle="1" w:styleId="ad">
    <w:name w:val="Текст сноски Знак"/>
    <w:basedOn w:val="a0"/>
    <w:link w:val="ac"/>
    <w:uiPriority w:val="99"/>
    <w:rsid w:val="00D1505C"/>
    <w:rPr>
      <w:rFonts w:ascii="Times New Roman" w:hAnsi="Times New Roman"/>
    </w:rPr>
  </w:style>
  <w:style w:type="character" w:styleId="ae">
    <w:name w:val="footnote reference"/>
    <w:basedOn w:val="a0"/>
    <w:uiPriority w:val="99"/>
    <w:unhideWhenUsed/>
    <w:rsid w:val="00D1505C"/>
    <w:rPr>
      <w:vertAlign w:val="superscript"/>
    </w:rPr>
  </w:style>
  <w:style w:type="paragraph" w:customStyle="1" w:styleId="af">
    <w:name w:val="Знак Знак Знак Знак"/>
    <w:basedOn w:val="a"/>
    <w:rsid w:val="004158D8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7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D105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0E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E10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10E07"/>
    <w:pPr>
      <w:ind w:left="708"/>
    </w:pPr>
  </w:style>
  <w:style w:type="paragraph" w:styleId="a5">
    <w:name w:val="Balloon Text"/>
    <w:basedOn w:val="a"/>
    <w:link w:val="a6"/>
    <w:semiHidden/>
    <w:rsid w:val="00096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96C5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5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D0DFF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EB2"/>
    <w:rPr>
      <w:rFonts w:ascii="Times New Roman" w:hAnsi="Times New Roman"/>
    </w:rPr>
  </w:style>
  <w:style w:type="table" w:styleId="aa">
    <w:name w:val="Table Grid"/>
    <w:basedOn w:val="a1"/>
    <w:locked/>
    <w:rsid w:val="00A70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772E5F"/>
    <w:pPr>
      <w:jc w:val="both"/>
    </w:pPr>
    <w:rPr>
      <w:rFonts w:eastAsia="Times New Roman"/>
      <w:sz w:val="22"/>
      <w:szCs w:val="24"/>
    </w:rPr>
  </w:style>
  <w:style w:type="character" w:customStyle="1" w:styleId="30">
    <w:name w:val="Основной текст 3 Знак"/>
    <w:basedOn w:val="a0"/>
    <w:link w:val="3"/>
    <w:rsid w:val="00772E5F"/>
    <w:rPr>
      <w:rFonts w:ascii="Times New Roman" w:eastAsia="Times New Roman" w:hAnsi="Times New Roman"/>
      <w:sz w:val="22"/>
      <w:szCs w:val="24"/>
    </w:rPr>
  </w:style>
  <w:style w:type="character" w:styleId="ab">
    <w:name w:val="Hyperlink"/>
    <w:basedOn w:val="a0"/>
    <w:rsid w:val="00F45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0E48-7ADF-4C48-BE39-D09D9A99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3051</Words>
  <Characters>21705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*****</Company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polyakova</dc:creator>
  <cp:lastModifiedBy>Елена Дворникова</cp:lastModifiedBy>
  <cp:revision>89</cp:revision>
  <cp:lastPrinted>2015-12-23T11:49:00Z</cp:lastPrinted>
  <dcterms:created xsi:type="dcterms:W3CDTF">2014-12-22T13:18:00Z</dcterms:created>
  <dcterms:modified xsi:type="dcterms:W3CDTF">2015-12-23T12:02:00Z</dcterms:modified>
</cp:coreProperties>
</file>