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41" w:rsidRPr="00004B41" w:rsidRDefault="00004B41" w:rsidP="00004B41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b/>
          <w:sz w:val="28"/>
          <w:szCs w:val="28"/>
        </w:rPr>
      </w:pPr>
      <w:r w:rsidRPr="00004B41">
        <w:rPr>
          <w:b/>
          <w:sz w:val="28"/>
          <w:szCs w:val="28"/>
        </w:rPr>
        <w:t xml:space="preserve">Перечень документов, необходимых для предоставления </w:t>
      </w:r>
    </w:p>
    <w:p w:rsidR="00004B41" w:rsidRPr="00004B41" w:rsidRDefault="00004B41" w:rsidP="00004B41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b/>
          <w:sz w:val="28"/>
          <w:szCs w:val="28"/>
        </w:rPr>
      </w:pPr>
      <w:r w:rsidRPr="00004B41">
        <w:rPr>
          <w:b/>
          <w:sz w:val="28"/>
          <w:szCs w:val="28"/>
        </w:rPr>
        <w:t>муниципальной услуги</w:t>
      </w:r>
    </w:p>
    <w:p w:rsidR="00004B41" w:rsidRDefault="00004B41" w:rsidP="00004B41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</w:p>
    <w:p w:rsidR="00004B41" w:rsidRDefault="00004B41" w:rsidP="00004B41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Для получения муниципальной услуги Заявитель в произвольной форме оформляет письменное заявление (заявку) о передаче имущества в собственность муниципального образования город Мурманск и представляет его в администрацию города Мурманска, с обоснованием необходимости осуществления передачи такого имущества.</w:t>
      </w:r>
    </w:p>
    <w:p w:rsidR="00004B41" w:rsidRDefault="00004B41" w:rsidP="00004B41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для предоставления муниципальной услуги необходимы следующие документы: </w:t>
      </w:r>
    </w:p>
    <w:p w:rsidR="00004B41" w:rsidRDefault="00004B41" w:rsidP="00004B41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справка о первоначальной (восстановительной) и остаточной стоимости предлагаемого к передаче имущества на момент передачи – в случае передачи имущества от юридического лица;</w:t>
      </w:r>
    </w:p>
    <w:p w:rsidR="00004B41" w:rsidRDefault="00004B41" w:rsidP="00004B41">
      <w:pPr>
        <w:tabs>
          <w:tab w:val="right" w:pos="720"/>
          <w:tab w:val="left" w:pos="1080"/>
          <w:tab w:val="left" w:pos="126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государственной регистрации права собственности на предлагаемое к передаче недвижимое имущество либо документ, подтверждающий право собственности передающей стороны на объекты движимого имущества;</w:t>
      </w:r>
    </w:p>
    <w:p w:rsidR="00004B41" w:rsidRDefault="00004B41" w:rsidP="00004B41">
      <w:pPr>
        <w:pStyle w:val="ConsPlusNormal"/>
        <w:tabs>
          <w:tab w:val="left" w:pos="1080"/>
          <w:tab w:val="left" w:pos="1260"/>
        </w:tabs>
        <w:ind w:right="-1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правоустанавливающие документы на земельный участок, на котором расположен объект недвижимого имущества – при передаче объекта недвижимого имущества;</w:t>
      </w:r>
    </w:p>
    <w:p w:rsidR="00004B41" w:rsidRDefault="00004B41" w:rsidP="00004B41">
      <w:pPr>
        <w:tabs>
          <w:tab w:val="left" w:pos="1080"/>
          <w:tab w:val="left" w:pos="1260"/>
        </w:tabs>
        <w:ind w:right="-142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4) техническая документация: кадастровый и технический паспорта – на  предлагаемое к передаче недвижимое имущество, изготовленная организацией, осуществляющей государственный технический учет и (или) техническую инвентаризацию объектов градостроительной деятельности (подлинник – 1 экз., копия – 1 экз. на каждый объект недвижимости, прошедшие инвентаризацию в соответствии с правилами); техническая и эксплуатационная документация – на предлагаемое к передаче движимое имущество;</w:t>
      </w:r>
      <w:proofErr w:type="gramEnd"/>
    </w:p>
    <w:p w:rsidR="00004B41" w:rsidRDefault="00004B41" w:rsidP="00004B41">
      <w:pPr>
        <w:tabs>
          <w:tab w:val="left" w:pos="1080"/>
          <w:tab w:val="left" w:pos="126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копия разрешения на ввод объекта в эксплуатацию – при передаче вновь построенного (реконструированного) объекта недвижимого имущества или копия решения комиссии по приемке в эксплуатацию объектов – при передаче вновь построенного (реконструированного) объекта недвижимого имущества, не требующего получения разрешения на строительство;  </w:t>
      </w:r>
    </w:p>
    <w:p w:rsidR="00004B41" w:rsidRDefault="00004B41" w:rsidP="00004B41">
      <w:pPr>
        <w:tabs>
          <w:tab w:val="left" w:pos="1080"/>
          <w:tab w:val="left" w:pos="126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кадастровые карты (планы) земельных участков как самостоятельных объектов, предлагаемых к передаче;</w:t>
      </w:r>
    </w:p>
    <w:p w:rsidR="00004B41" w:rsidRDefault="00004B41" w:rsidP="00004B41">
      <w:pPr>
        <w:tabs>
          <w:tab w:val="right" w:pos="720"/>
          <w:tab w:val="left" w:pos="1080"/>
          <w:tab w:val="left" w:pos="126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нотариально заверенные копии учредительных документов передающей организации с последующими изменениями и дополнениями;</w:t>
      </w:r>
    </w:p>
    <w:p w:rsidR="00004B41" w:rsidRDefault="00004B41" w:rsidP="00004B41">
      <w:pPr>
        <w:tabs>
          <w:tab w:val="right" w:pos="720"/>
          <w:tab w:val="left" w:pos="1080"/>
          <w:tab w:val="left" w:pos="1260"/>
        </w:tabs>
        <w:ind w:right="-142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8) незаверенная копия паспорта Заявителя (при предъявлении оригинала паспорта гражданина РФ) либо нотариально заверенная копия паспорта Заявителя (в случае отсутствия оригинала паспорта гражданина РФ); </w:t>
      </w:r>
    </w:p>
    <w:p w:rsidR="00004B41" w:rsidRDefault="00004B41" w:rsidP="00004B41">
      <w:pPr>
        <w:tabs>
          <w:tab w:val="left" w:pos="54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о внесении записи в Единый государственный реестр юридических лиц (индивидуальных предпринимателей);</w:t>
      </w:r>
    </w:p>
    <w:p w:rsidR="00004B41" w:rsidRDefault="00004B41" w:rsidP="00004B41">
      <w:pPr>
        <w:tabs>
          <w:tab w:val="left" w:pos="54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постановке налогоплательщика на учет в налоговом органе по месту нахождения на территории Российской Федерации.</w:t>
      </w:r>
    </w:p>
    <w:p w:rsidR="00004B41" w:rsidRPr="0000556C" w:rsidRDefault="00004B41" w:rsidP="00004B41">
      <w:pPr>
        <w:autoSpaceDE w:val="0"/>
        <w:autoSpaceDN w:val="0"/>
        <w:adjustRightInd w:val="0"/>
        <w:ind w:right="-142" w:firstLine="567"/>
        <w:jc w:val="both"/>
        <w:outlineLvl w:val="1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E3C65">
        <w:rPr>
          <w:sz w:val="28"/>
          <w:szCs w:val="28"/>
        </w:rPr>
        <w:t>Заявление, а также иные документы, указанные в пункте 1,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</w:t>
      </w:r>
      <w:r w:rsidRPr="0000556C">
        <w:rPr>
          <w:spacing w:val="-1"/>
          <w:sz w:val="28"/>
          <w:szCs w:val="28"/>
        </w:rPr>
        <w:t xml:space="preserve">. </w:t>
      </w:r>
    </w:p>
    <w:p w:rsidR="00004B41" w:rsidRDefault="00004B41" w:rsidP="00004B41">
      <w:pPr>
        <w:autoSpaceDE w:val="0"/>
        <w:autoSpaceDN w:val="0"/>
        <w:adjustRightInd w:val="0"/>
        <w:ind w:right="-142" w:firstLine="567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Обязанность по представлению документов, указанных в подпунктах 1), 4), 6), 7), 8) пункта 1</w:t>
      </w:r>
      <w:r>
        <w:rPr>
          <w:iCs/>
          <w:sz w:val="28"/>
          <w:szCs w:val="28"/>
        </w:rPr>
        <w:t xml:space="preserve">, возложена на Заявителя. </w:t>
      </w:r>
    </w:p>
    <w:p w:rsidR="00004B41" w:rsidRDefault="00004B41" w:rsidP="00004B41">
      <w:pPr>
        <w:ind w:right="-142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подпунктах 4), 6), 7), 8) (в части предоставления нотариально заверенной копии паспорта) пункта 1</w:t>
      </w:r>
      <w:r>
        <w:rPr>
          <w:iCs/>
          <w:sz w:val="28"/>
          <w:szCs w:val="28"/>
        </w:rPr>
        <w:t xml:space="preserve">, получаются Заявителем самостоятельно в </w:t>
      </w:r>
      <w:r>
        <w:rPr>
          <w:sz w:val="28"/>
          <w:szCs w:val="28"/>
        </w:rPr>
        <w:t xml:space="preserve">организациях технического учета и технической инвентаризации, </w:t>
      </w:r>
      <w:r>
        <w:rPr>
          <w:iCs/>
          <w:sz w:val="28"/>
          <w:szCs w:val="28"/>
        </w:rPr>
        <w:t xml:space="preserve">у нотариусов, осуществляющих нотариальное обслуживание граждан, в </w:t>
      </w:r>
      <w:r>
        <w:rPr>
          <w:sz w:val="28"/>
          <w:szCs w:val="28"/>
        </w:rPr>
        <w:t xml:space="preserve">иных уполномоченных </w:t>
      </w:r>
      <w:r>
        <w:rPr>
          <w:iCs/>
          <w:sz w:val="28"/>
          <w:szCs w:val="28"/>
        </w:rPr>
        <w:t>организациях.</w:t>
      </w:r>
    </w:p>
    <w:p w:rsidR="00004B41" w:rsidRDefault="00004B41" w:rsidP="00004B41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color w:val="FF0000"/>
          <w:sz w:val="28"/>
          <w:szCs w:val="28"/>
        </w:rPr>
      </w:pPr>
      <w:proofErr w:type="gramStart"/>
      <w:r>
        <w:rPr>
          <w:rFonts w:eastAsia="Times New Roman"/>
          <w:iCs/>
          <w:sz w:val="28"/>
          <w:szCs w:val="28"/>
          <w:lang w:eastAsia="en-US"/>
        </w:rPr>
        <w:t xml:space="preserve">Документы (сведения, содержащиеся в них), указанные в подпунктах 2),                3), 5), 9), 10) пункта 1 настоящего Регламента, Комитет запрашивает самостоятельно в рамках межведомственного информационного взаимодействия в Управлении </w:t>
      </w:r>
      <w:proofErr w:type="spellStart"/>
      <w:r>
        <w:rPr>
          <w:rFonts w:eastAsia="Times New Roman"/>
          <w:iCs/>
          <w:sz w:val="28"/>
          <w:szCs w:val="28"/>
          <w:lang w:eastAsia="en-US"/>
        </w:rPr>
        <w:t>Росреестра</w:t>
      </w:r>
      <w:proofErr w:type="spellEnd"/>
      <w:r>
        <w:rPr>
          <w:rFonts w:eastAsia="Times New Roman"/>
          <w:iCs/>
          <w:sz w:val="28"/>
          <w:szCs w:val="28"/>
          <w:lang w:eastAsia="en-US"/>
        </w:rPr>
        <w:t xml:space="preserve"> по Мурманской области, Инспекции Федеральной налоговой службы по Мурманской области, комитете градостроительства и территориального развития администрации города Мурманска, в том числе, при наличии технической возможности, в электронной форме с использованием</w:t>
      </w:r>
      <w:r>
        <w:rPr>
          <w:sz w:val="28"/>
          <w:szCs w:val="28"/>
        </w:rPr>
        <w:t xml:space="preserve"> средств обеспечения</w:t>
      </w:r>
      <w:proofErr w:type="gramEnd"/>
      <w:r>
        <w:rPr>
          <w:sz w:val="28"/>
          <w:szCs w:val="28"/>
        </w:rPr>
        <w:t xml:space="preserve"> межведомственного электронного взаимодействия, в случае, если Заявитель не предоставил их самостоятельно.  </w:t>
      </w:r>
    </w:p>
    <w:p w:rsidR="00004B41" w:rsidRDefault="00004B41" w:rsidP="00004B41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Заявление о предоставлении муниципальной услуги и представленные документы не должны содержать подчисток, приписок, зачеркнутых слов, исправлений, а также повреждений, наличие которых не позволяет однозначно истолковать содержание заявления и документов.</w:t>
      </w:r>
    </w:p>
    <w:p w:rsidR="00004B41" w:rsidRDefault="00004B41" w:rsidP="00004B41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Заявление (заявка) и документы, указанные в пункте 1, обязанность по представлению которых, </w:t>
      </w:r>
      <w:r>
        <w:rPr>
          <w:iCs/>
          <w:sz w:val="28"/>
          <w:szCs w:val="28"/>
        </w:rPr>
        <w:t xml:space="preserve">возложена на Заявителя, могут быть направлены </w:t>
      </w:r>
      <w:r>
        <w:rPr>
          <w:sz w:val="28"/>
          <w:szCs w:val="28"/>
        </w:rPr>
        <w:t>Заявителем в администрацию города Мурманска по адресу: 183038, г. Мурманск, пр. Ленина, д. 75. Обязанность подтверждения факта отправки документов лежит на Заявителе.</w:t>
      </w:r>
    </w:p>
    <w:p w:rsidR="00004B41" w:rsidRDefault="00004B41" w:rsidP="00004B41">
      <w:pPr>
        <w:widowControl w:val="0"/>
        <w:shd w:val="clear" w:color="auto" w:fill="FFFFFF"/>
        <w:autoSpaceDE w:val="0"/>
        <w:autoSpaceDN w:val="0"/>
        <w:adjustRightInd w:val="0"/>
        <w:ind w:left="3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Комитет не вправе требовать от Заявителя:</w:t>
      </w:r>
    </w:p>
    <w:p w:rsidR="00004B41" w:rsidRDefault="00004B41" w:rsidP="00004B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4B41" w:rsidRDefault="00004B41" w:rsidP="00004B41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</w:t>
      </w:r>
      <w:r>
        <w:rPr>
          <w:rFonts w:eastAsia="Calibri"/>
          <w:sz w:val="28"/>
          <w:szCs w:val="28"/>
        </w:rPr>
        <w:lastRenderedPageBreak/>
        <w:t>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00556C">
        <w:rPr>
          <w:rFonts w:eastAsia="Calibri"/>
          <w:sz w:val="28"/>
          <w:szCs w:val="28"/>
        </w:rPr>
        <w:t xml:space="preserve">в </w:t>
      </w:r>
      <w:hyperlink r:id="rId4" w:history="1">
        <w:r w:rsidRPr="0000556C">
          <w:rPr>
            <w:rStyle w:val="a8"/>
            <w:rFonts w:eastAsia="Calibri"/>
          </w:rPr>
          <w:t>части 6 статьи 7</w:t>
        </w:r>
      </w:hyperlink>
      <w:r w:rsidRPr="000055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услуг.</w:t>
      </w:r>
      <w:r>
        <w:rPr>
          <w:sz w:val="28"/>
          <w:szCs w:val="28"/>
        </w:rPr>
        <w:t xml:space="preserve"> </w:t>
      </w:r>
    </w:p>
    <w:p w:rsidR="00D81928" w:rsidRDefault="00D81928"/>
    <w:sectPr w:rsidR="00D81928" w:rsidSect="00E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41"/>
    <w:rsid w:val="00004B41"/>
    <w:rsid w:val="000E237A"/>
    <w:rsid w:val="0013284B"/>
    <w:rsid w:val="00191637"/>
    <w:rsid w:val="001C13F9"/>
    <w:rsid w:val="00284873"/>
    <w:rsid w:val="003D5E6A"/>
    <w:rsid w:val="003E699A"/>
    <w:rsid w:val="004177B0"/>
    <w:rsid w:val="00462549"/>
    <w:rsid w:val="005503B0"/>
    <w:rsid w:val="006973AF"/>
    <w:rsid w:val="006D1088"/>
    <w:rsid w:val="007F3124"/>
    <w:rsid w:val="00B60DE3"/>
    <w:rsid w:val="00BB0BEB"/>
    <w:rsid w:val="00BB3330"/>
    <w:rsid w:val="00BC3433"/>
    <w:rsid w:val="00BC6C9F"/>
    <w:rsid w:val="00CC0E16"/>
    <w:rsid w:val="00D81928"/>
    <w:rsid w:val="00DD74E0"/>
    <w:rsid w:val="00E25952"/>
    <w:rsid w:val="00E2621E"/>
    <w:rsid w:val="00E552C8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41"/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semiHidden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191637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semiHidden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1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  <w:rPr>
      <w:rFonts w:ascii="MS Sans Serif" w:hAnsi="MS Sans Serif"/>
      <w:lang w:val="en-US"/>
    </w:r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  <w:style w:type="character" w:styleId="a8">
    <w:name w:val="Hyperlink"/>
    <w:unhideWhenUsed/>
    <w:rsid w:val="00004B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04B4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004B4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004B41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2DD5BA648662BAFB4142FA839E4D658F98AC3CB3486C589AA591DD799565FE9D8F7D8BQ7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PerovaSA</cp:lastModifiedBy>
  <cp:revision>1</cp:revision>
  <dcterms:created xsi:type="dcterms:W3CDTF">2016-03-02T10:29:00Z</dcterms:created>
  <dcterms:modified xsi:type="dcterms:W3CDTF">2016-03-02T10:33:00Z</dcterms:modified>
</cp:coreProperties>
</file>