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6A2CC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252733453" w:edGrp="everyone"/>
      <w:r>
        <w:rPr>
          <w:rFonts w:eastAsia="Times New Roman"/>
          <w:szCs w:val="20"/>
          <w:lang w:eastAsia="ru-RU"/>
        </w:rPr>
        <w:t>29.10.2019</w:t>
      </w:r>
      <w:permEnd w:id="125273345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92344424" w:edGrp="everyone"/>
      <w:r>
        <w:rPr>
          <w:rFonts w:eastAsia="Times New Roman"/>
          <w:szCs w:val="20"/>
          <w:lang w:eastAsia="ru-RU"/>
        </w:rPr>
        <w:t>3575</w:t>
      </w:r>
      <w:permEnd w:id="69234442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686973268" w:edGrp="everyone" w:displacedByCustomXml="prev"/>
        <w:p w:rsidR="00035DB0" w:rsidRDefault="00035DB0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0A7D07">
            <w:rPr>
              <w:b/>
              <w:szCs w:val="28"/>
            </w:rPr>
            <w:t>Об установлении регулируемых тарифов на перевозки пассажиров</w:t>
          </w:r>
        </w:p>
        <w:p w:rsidR="00035DB0" w:rsidRDefault="00035DB0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 </w:t>
          </w:r>
          <w:r w:rsidRPr="000A7D07">
            <w:rPr>
              <w:b/>
              <w:szCs w:val="28"/>
            </w:rPr>
            <w:t xml:space="preserve">и багажа автомобильным транспортом и городским наземным электрическим транспортом по муниципальным маршрутам </w:t>
          </w:r>
        </w:p>
        <w:p w:rsidR="00035DB0" w:rsidRDefault="00035DB0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0A7D07">
            <w:rPr>
              <w:b/>
              <w:szCs w:val="28"/>
            </w:rPr>
            <w:t>регулярных перевозок в границах муниципального образования</w:t>
          </w:r>
          <w:r>
            <w:rPr>
              <w:b/>
              <w:szCs w:val="28"/>
            </w:rPr>
            <w:t xml:space="preserve"> </w:t>
          </w:r>
        </w:p>
        <w:p w:rsidR="00FD3B16" w:rsidRPr="00FD3B16" w:rsidRDefault="00035DB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0A7D07">
            <w:rPr>
              <w:b/>
              <w:szCs w:val="28"/>
            </w:rPr>
            <w:t>город Мурманск на 20</w:t>
          </w:r>
          <w:r w:rsidRPr="000F626F">
            <w:rPr>
              <w:b/>
              <w:szCs w:val="28"/>
            </w:rPr>
            <w:t>20</w:t>
          </w:r>
          <w:r w:rsidRPr="000A7D07">
            <w:rPr>
              <w:b/>
              <w:szCs w:val="28"/>
            </w:rPr>
            <w:t xml:space="preserve"> год</w:t>
          </w:r>
        </w:p>
        <w:permEnd w:id="168697326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35DB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69938742" w:edGrp="everyone"/>
      <w:r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Законами Мурманской области от 28.05.2004 № 483-01-ЗМО «О государственном регулировании цен на территории Мурманской области»,</w:t>
      </w:r>
      <w:r w:rsidR="00D64CA7" w:rsidRPr="00D64CA7">
        <w:rPr>
          <w:szCs w:val="28"/>
        </w:rPr>
        <w:t xml:space="preserve">         </w:t>
      </w:r>
      <w:r>
        <w:rPr>
          <w:szCs w:val="28"/>
        </w:rPr>
        <w:t>от 13.07.2009 № 1133-01-ЗМО «Об организации транспортного обслуживания населения на территории Мурманской области», Уставом муниципального образования город Мурманск, приказами Комитета по тарифному регулированию Мурманской области от 02.08.2018 № 51 «Об утверждении регламента установления</w:t>
      </w:r>
      <w:r w:rsidRPr="000F626F">
        <w:rPr>
          <w:szCs w:val="28"/>
        </w:rPr>
        <w:t xml:space="preserve"> </w:t>
      </w:r>
      <w:r>
        <w:rPr>
          <w:szCs w:val="28"/>
        </w:rPr>
        <w:t xml:space="preserve">регулируемых тарифов на перевозки пассажиров и багажа автомобильным транспортом и городским наземным электрическим транспортом по маршрутам регулярных перевозок», от 09.09.2016 № 72 «Об утверждении методических указаний по расчету регулируемых тарифов на перевозку пассажиров и багажа автомобильным транспортом и городским наземным электрическим транспортом по маршрутам регулярных перевозок»    </w:t>
      </w:r>
      <w:permEnd w:id="76993874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35DB0" w:rsidRDefault="00035DB0" w:rsidP="00035DB0">
      <w:pPr>
        <w:tabs>
          <w:tab w:val="left" w:pos="709"/>
        </w:tabs>
        <w:spacing w:after="0" w:line="240" w:lineRule="auto"/>
        <w:ind w:firstLine="709"/>
        <w:jc w:val="both"/>
        <w:rPr>
          <w:szCs w:val="28"/>
        </w:rPr>
      </w:pPr>
      <w:permStart w:id="2010200690" w:edGrp="everyone"/>
      <w:r>
        <w:rPr>
          <w:szCs w:val="28"/>
        </w:rPr>
        <w:t>1. Установить регулируемый тариф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город Мурманск для акционерного общества «Электротранспорт города Мурманска» на 2020 год в размере 37,49 рублей (тридцать семь рублей сорок девять копеек) за одну перевозку пассажира и провоз одного места багажа (НДС не облагается)</w:t>
      </w:r>
      <w:r w:rsidRPr="00436AAD">
        <w:rPr>
          <w:szCs w:val="28"/>
        </w:rPr>
        <w:t xml:space="preserve"> </w:t>
      </w:r>
      <w:r>
        <w:rPr>
          <w:szCs w:val="28"/>
        </w:rPr>
        <w:t xml:space="preserve">на основании протокола заседания комиссии по рассмотрению предложений перевозчиков об установлении регулируемых тарифов на перевозки пассажиров и багажа автомобильным транспортом и городским наземным электрическим </w:t>
      </w:r>
      <w:r>
        <w:rPr>
          <w:szCs w:val="28"/>
        </w:rPr>
        <w:lastRenderedPageBreak/>
        <w:t>транспортом по муниципальным маршрутам регулярных перевозок в границах муниципального образования город Мурманск от 22.10.2019 № 1 (приложение к настоящему постановлению).</w:t>
      </w:r>
    </w:p>
    <w:p w:rsidR="00035DB0" w:rsidRDefault="00035DB0" w:rsidP="00035DB0">
      <w:pPr>
        <w:tabs>
          <w:tab w:val="left" w:pos="709"/>
        </w:tabs>
        <w:spacing w:after="0" w:line="240" w:lineRule="auto"/>
        <w:ind w:firstLine="709"/>
        <w:jc w:val="both"/>
        <w:rPr>
          <w:szCs w:val="28"/>
        </w:rPr>
      </w:pPr>
    </w:p>
    <w:p w:rsidR="00035DB0" w:rsidRDefault="00035DB0" w:rsidP="00035DB0">
      <w:pPr>
        <w:tabs>
          <w:tab w:val="left" w:pos="709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 Тариф, указанный в пункте 1 настоящего постановления, вводится в действие с 01.01.2020 до 01.01.2021.</w:t>
      </w:r>
    </w:p>
    <w:p w:rsidR="00035DB0" w:rsidRDefault="00035DB0" w:rsidP="00035DB0">
      <w:pPr>
        <w:tabs>
          <w:tab w:val="left" w:pos="709"/>
        </w:tabs>
        <w:spacing w:after="0" w:line="240" w:lineRule="auto"/>
        <w:ind w:firstLine="709"/>
        <w:jc w:val="both"/>
        <w:rPr>
          <w:bCs/>
          <w:szCs w:val="28"/>
        </w:rPr>
      </w:pPr>
    </w:p>
    <w:p w:rsidR="00035DB0" w:rsidRPr="00124B58" w:rsidRDefault="00035DB0" w:rsidP="00035DB0">
      <w:pPr>
        <w:tabs>
          <w:tab w:val="left" w:pos="709"/>
        </w:tabs>
        <w:spacing w:after="0" w:line="240" w:lineRule="auto"/>
        <w:ind w:firstLine="709"/>
        <w:jc w:val="both"/>
        <w:rPr>
          <w:szCs w:val="28"/>
        </w:rPr>
      </w:pPr>
      <w:r>
        <w:rPr>
          <w:bCs/>
          <w:szCs w:val="28"/>
        </w:rPr>
        <w:t>3</w:t>
      </w:r>
      <w:r w:rsidRPr="00124B58">
        <w:rPr>
          <w:bCs/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>
        <w:rPr>
          <w:bCs/>
          <w:szCs w:val="28"/>
        </w:rPr>
        <w:t xml:space="preserve"> с приложением</w:t>
      </w:r>
      <w:r w:rsidRPr="00124B58">
        <w:rPr>
          <w:bCs/>
          <w:szCs w:val="28"/>
        </w:rPr>
        <w:t xml:space="preserve"> на официальном сайте администрации города Мурманска в сети Интернет.</w:t>
      </w:r>
    </w:p>
    <w:p w:rsidR="00035DB0" w:rsidRDefault="00035DB0" w:rsidP="00035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035DB0" w:rsidRPr="00124B58" w:rsidRDefault="00035DB0" w:rsidP="00035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szCs w:val="28"/>
        </w:rPr>
        <w:t>4</w:t>
      </w:r>
      <w:r w:rsidRPr="00124B58">
        <w:rPr>
          <w:szCs w:val="28"/>
        </w:rPr>
        <w:t>. Редакции газеты «Вечерний Мурманск» (Хабаров В.А.) опубли</w:t>
      </w:r>
      <w:r>
        <w:rPr>
          <w:szCs w:val="28"/>
        </w:rPr>
        <w:t>ковать настоящее постановление с приложением</w:t>
      </w:r>
      <w:r w:rsidRPr="00124B58">
        <w:rPr>
          <w:bCs/>
          <w:szCs w:val="28"/>
        </w:rPr>
        <w:t>.</w:t>
      </w:r>
    </w:p>
    <w:p w:rsidR="00035DB0" w:rsidRDefault="00035DB0" w:rsidP="00035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</w:p>
    <w:p w:rsidR="00035DB0" w:rsidRPr="00124B58" w:rsidRDefault="00035DB0" w:rsidP="00035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124B58">
        <w:rPr>
          <w:bCs/>
          <w:szCs w:val="28"/>
        </w:rPr>
        <w:t>. Настоящее постановление вступает в силу со дня официального опубликования.</w:t>
      </w:r>
    </w:p>
    <w:p w:rsidR="00035DB0" w:rsidRDefault="00035DB0" w:rsidP="00035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</w:p>
    <w:p w:rsidR="00683347" w:rsidRDefault="00035DB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</w:rPr>
        <w:t>6</w:t>
      </w:r>
      <w:r w:rsidRPr="00124B58">
        <w:rPr>
          <w:bCs/>
          <w:szCs w:val="28"/>
        </w:rPr>
        <w:t xml:space="preserve">. </w:t>
      </w:r>
      <w:r w:rsidRPr="00124B58">
        <w:rPr>
          <w:szCs w:val="28"/>
        </w:rPr>
        <w:t xml:space="preserve">Контроль за выполнением настоящего постановления возложить </w:t>
      </w:r>
      <w:r w:rsidRPr="00124B58">
        <w:rPr>
          <w:bCs/>
          <w:szCs w:val="28"/>
        </w:rPr>
        <w:t>на заместителя главы администрации города Мурманска Синякаева Р.Р.</w:t>
      </w:r>
      <w:permEnd w:id="201020069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Default="00035DB0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640116189" w:edGrp="everyone"/>
      <w:r>
        <w:rPr>
          <w:rFonts w:eastAsia="Times New Roman"/>
          <w:b/>
          <w:szCs w:val="20"/>
          <w:lang w:eastAsia="ru-RU"/>
        </w:rPr>
        <w:t>Временно исполняющий</w:t>
      </w:r>
    </w:p>
    <w:p w:rsidR="00035DB0" w:rsidRDefault="00035DB0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полномочия главы</w:t>
      </w:r>
    </w:p>
    <w:p w:rsidR="00035DB0" w:rsidRDefault="00035DB0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администрации города Мурманска                                                    А.Г. Лыженков</w:t>
      </w:r>
    </w:p>
    <w:p w:rsidR="006A2CC0" w:rsidRDefault="006A2CC0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6A2CC0" w:rsidRDefault="006A2CC0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6A2CC0" w:rsidRDefault="006A2CC0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6A2CC0" w:rsidRDefault="006A2CC0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6A2CC0" w:rsidRDefault="006A2CC0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6A2CC0" w:rsidRDefault="006A2CC0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6A2CC0" w:rsidRDefault="006A2CC0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6A2CC0" w:rsidRDefault="006A2CC0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6A2CC0" w:rsidRDefault="006A2CC0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6A2CC0" w:rsidRDefault="006A2CC0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6A2CC0" w:rsidRDefault="006A2CC0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6A2CC0" w:rsidRDefault="006A2CC0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6A2CC0" w:rsidRDefault="006A2CC0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6A2CC0" w:rsidRDefault="006A2CC0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6A2CC0" w:rsidRDefault="006A2CC0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6A2CC0" w:rsidRDefault="006A2CC0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6A2CC0" w:rsidRDefault="006A2CC0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6A2CC0" w:rsidRDefault="006A2CC0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6A2CC0" w:rsidRDefault="006A2CC0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4130"/>
      </w:tblGrid>
      <w:tr w:rsidR="006A2CC0" w:rsidTr="006830F5">
        <w:trPr>
          <w:trHeight w:val="1131"/>
        </w:trPr>
        <w:tc>
          <w:tcPr>
            <w:tcW w:w="4345" w:type="dxa"/>
          </w:tcPr>
          <w:p w:rsidR="006A2CC0" w:rsidRDefault="006A2CC0" w:rsidP="006830F5">
            <w:pPr>
              <w:tabs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lastRenderedPageBreak/>
              <w:t>Приложение</w:t>
            </w:r>
          </w:p>
          <w:p w:rsidR="006A2CC0" w:rsidRDefault="006A2CC0" w:rsidP="006830F5">
            <w:pPr>
              <w:tabs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к постановлению администрации</w:t>
            </w:r>
          </w:p>
          <w:p w:rsidR="006A2CC0" w:rsidRDefault="006A2CC0" w:rsidP="006830F5">
            <w:pPr>
              <w:tabs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города Мурманска</w:t>
            </w:r>
          </w:p>
          <w:p w:rsidR="006A2CC0" w:rsidRDefault="006A2CC0" w:rsidP="006830F5">
            <w:pPr>
              <w:tabs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от 29.10.2019 № 3575</w:t>
            </w:r>
          </w:p>
          <w:p w:rsidR="006A2CC0" w:rsidRDefault="006A2CC0" w:rsidP="006830F5">
            <w:pPr>
              <w:tabs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  <w:p w:rsidR="006A2CC0" w:rsidRDefault="006A2CC0" w:rsidP="006830F5">
            <w:pPr>
              <w:tabs>
                <w:tab w:val="left" w:pos="993"/>
                <w:tab w:val="left" w:pos="1276"/>
              </w:tabs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</w:tbl>
    <w:p w:rsidR="006A2CC0" w:rsidRPr="00F50F28" w:rsidRDefault="006A2CC0" w:rsidP="006A2CC0">
      <w:pPr>
        <w:spacing w:after="0" w:line="240" w:lineRule="auto"/>
        <w:jc w:val="center"/>
        <w:rPr>
          <w:sz w:val="26"/>
          <w:szCs w:val="26"/>
        </w:rPr>
      </w:pPr>
      <w:r w:rsidRPr="00F50F28">
        <w:rPr>
          <w:sz w:val="26"/>
          <w:szCs w:val="26"/>
        </w:rPr>
        <w:t>Администрация города Мурманска</w:t>
      </w:r>
    </w:p>
    <w:p w:rsidR="006A2CC0" w:rsidRPr="00F50F28" w:rsidRDefault="006A2CC0" w:rsidP="006A2CC0">
      <w:pPr>
        <w:spacing w:after="0" w:line="240" w:lineRule="auto"/>
        <w:jc w:val="center"/>
        <w:rPr>
          <w:sz w:val="26"/>
          <w:szCs w:val="26"/>
        </w:rPr>
      </w:pPr>
    </w:p>
    <w:p w:rsidR="006A2CC0" w:rsidRPr="00F50F28" w:rsidRDefault="006A2CC0" w:rsidP="006A2CC0">
      <w:pPr>
        <w:spacing w:after="0" w:line="240" w:lineRule="auto"/>
        <w:jc w:val="center"/>
        <w:rPr>
          <w:sz w:val="26"/>
          <w:szCs w:val="26"/>
        </w:rPr>
      </w:pPr>
      <w:r w:rsidRPr="00F50F28">
        <w:rPr>
          <w:sz w:val="26"/>
          <w:szCs w:val="26"/>
        </w:rPr>
        <w:t xml:space="preserve">Протокол </w:t>
      </w:r>
    </w:p>
    <w:p w:rsidR="006A2CC0" w:rsidRPr="00F50F28" w:rsidRDefault="006A2CC0" w:rsidP="006A2CC0">
      <w:pPr>
        <w:spacing w:after="0" w:line="240" w:lineRule="auto"/>
        <w:jc w:val="center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>
        <w:rPr>
          <w:sz w:val="26"/>
          <w:szCs w:val="26"/>
        </w:rPr>
        <w:t xml:space="preserve">комиссии по рассмотрению предложений перевозчиков </w:t>
      </w:r>
    </w:p>
    <w:p w:rsidR="006A2CC0" w:rsidRDefault="006A2CC0" w:rsidP="006A2CC0">
      <w:pPr>
        <w:tabs>
          <w:tab w:val="left" w:pos="426"/>
        </w:tabs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установлении регулируемых тарифов на перевозки пассажиров и багажа автомобильным транспортом и городским наземным электрическим транспортом </w:t>
      </w:r>
    </w:p>
    <w:p w:rsidR="006A2CC0" w:rsidRDefault="006A2CC0" w:rsidP="006A2CC0">
      <w:pPr>
        <w:tabs>
          <w:tab w:val="left" w:pos="426"/>
        </w:tabs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муниципальным маршрутам регулярных перевозок в границах </w:t>
      </w:r>
    </w:p>
    <w:p w:rsidR="006A2CC0" w:rsidRPr="00283865" w:rsidRDefault="006A2CC0" w:rsidP="006A2CC0">
      <w:pPr>
        <w:tabs>
          <w:tab w:val="left" w:pos="426"/>
        </w:tabs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город Мурманск</w:t>
      </w:r>
    </w:p>
    <w:p w:rsidR="006A2CC0" w:rsidRDefault="006A2CC0" w:rsidP="006A2CC0">
      <w:pPr>
        <w:spacing w:after="0" w:line="240" w:lineRule="auto"/>
        <w:rPr>
          <w:bCs/>
          <w:sz w:val="24"/>
          <w:szCs w:val="24"/>
        </w:rPr>
      </w:pPr>
    </w:p>
    <w:p w:rsidR="006A2CC0" w:rsidRPr="00E2797F" w:rsidRDefault="006A2CC0" w:rsidP="006A2CC0">
      <w:pPr>
        <w:spacing w:after="0"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22</w:t>
      </w:r>
      <w:r w:rsidRPr="00E2797F">
        <w:rPr>
          <w:bCs/>
          <w:sz w:val="26"/>
          <w:szCs w:val="26"/>
        </w:rPr>
        <w:t>.1</w:t>
      </w:r>
      <w:r>
        <w:rPr>
          <w:bCs/>
          <w:sz w:val="26"/>
          <w:szCs w:val="26"/>
        </w:rPr>
        <w:t>0</w:t>
      </w:r>
      <w:r w:rsidRPr="00E2797F">
        <w:rPr>
          <w:bCs/>
          <w:sz w:val="26"/>
          <w:szCs w:val="26"/>
        </w:rPr>
        <w:t>.201</w:t>
      </w:r>
      <w:r>
        <w:rPr>
          <w:bCs/>
          <w:sz w:val="26"/>
          <w:szCs w:val="26"/>
        </w:rPr>
        <w:t>9</w:t>
      </w:r>
      <w:r w:rsidRPr="00E2797F">
        <w:rPr>
          <w:bCs/>
          <w:sz w:val="26"/>
          <w:szCs w:val="26"/>
        </w:rPr>
        <w:t xml:space="preserve">                                                                                                                           № </w:t>
      </w:r>
      <w:r>
        <w:rPr>
          <w:bCs/>
          <w:sz w:val="26"/>
          <w:szCs w:val="26"/>
        </w:rPr>
        <w:t>1</w:t>
      </w:r>
    </w:p>
    <w:p w:rsidR="006A2CC0" w:rsidRPr="00E2797F" w:rsidRDefault="006A2CC0" w:rsidP="006A2CC0">
      <w:pPr>
        <w:spacing w:after="0" w:line="240" w:lineRule="auto"/>
        <w:rPr>
          <w:bCs/>
          <w:sz w:val="26"/>
          <w:szCs w:val="26"/>
        </w:rPr>
      </w:pPr>
    </w:p>
    <w:p w:rsidR="006A2CC0" w:rsidRPr="00E2797F" w:rsidRDefault="006A2CC0" w:rsidP="006A2CC0">
      <w:pPr>
        <w:tabs>
          <w:tab w:val="left" w:pos="3686"/>
          <w:tab w:val="left" w:pos="684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>Председатель комиссии:</w:t>
      </w:r>
    </w:p>
    <w:p w:rsidR="006A2CC0" w:rsidRPr="00E2797F" w:rsidRDefault="006A2CC0" w:rsidP="006A2CC0">
      <w:pPr>
        <w:tabs>
          <w:tab w:val="left" w:pos="3686"/>
          <w:tab w:val="left" w:pos="6840"/>
        </w:tabs>
        <w:spacing w:after="0" w:line="240" w:lineRule="auto"/>
        <w:ind w:firstLine="709"/>
        <w:jc w:val="both"/>
        <w:rPr>
          <w:b/>
          <w:sz w:val="26"/>
          <w:szCs w:val="26"/>
        </w:rPr>
      </w:pPr>
      <w:r w:rsidRPr="00E2797F">
        <w:rPr>
          <w:sz w:val="26"/>
          <w:szCs w:val="26"/>
        </w:rPr>
        <w:t>Синякаев Р.Р. – заместитель главы администрации города Мурманска.</w:t>
      </w:r>
    </w:p>
    <w:p w:rsidR="006A2CC0" w:rsidRPr="00E2797F" w:rsidRDefault="006A2CC0" w:rsidP="006A2CC0">
      <w:pPr>
        <w:spacing w:after="0" w:line="240" w:lineRule="auto"/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>Секретарь:</w:t>
      </w:r>
    </w:p>
    <w:p w:rsidR="006A2CC0" w:rsidRPr="00E2797F" w:rsidRDefault="006A2CC0" w:rsidP="006A2CC0">
      <w:pPr>
        <w:spacing w:after="0" w:line="240" w:lineRule="auto"/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>Клементьева Ю.В. – главный специалист отдела анализа и тарифного регулирования муниципального сектора экономики комитета по экономическому развитию администрации города Мурманска.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1998"/>
        <w:gridCol w:w="1087"/>
        <w:gridCol w:w="6804"/>
      </w:tblGrid>
      <w:tr w:rsidR="006A2CC0" w:rsidRPr="00E2797F" w:rsidTr="006830F5">
        <w:tc>
          <w:tcPr>
            <w:tcW w:w="3085" w:type="dxa"/>
            <w:gridSpan w:val="2"/>
          </w:tcPr>
          <w:p w:rsidR="006A2CC0" w:rsidRPr="00E2797F" w:rsidRDefault="006A2CC0" w:rsidP="006830F5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  <w:r w:rsidRPr="00E2797F">
              <w:rPr>
                <w:sz w:val="26"/>
                <w:szCs w:val="26"/>
              </w:rPr>
              <w:t>Присутствовали:</w:t>
            </w:r>
          </w:p>
        </w:tc>
        <w:tc>
          <w:tcPr>
            <w:tcW w:w="6804" w:type="dxa"/>
          </w:tcPr>
          <w:p w:rsidR="006A2CC0" w:rsidRPr="00E2797F" w:rsidRDefault="006A2CC0" w:rsidP="006830F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6A2CC0" w:rsidRPr="00E2797F" w:rsidTr="006830F5">
        <w:tc>
          <w:tcPr>
            <w:tcW w:w="1998" w:type="dxa"/>
            <w:hideMark/>
          </w:tcPr>
          <w:p w:rsidR="006A2CC0" w:rsidRPr="00E2797F" w:rsidRDefault="006A2CC0" w:rsidP="006830F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2797F">
              <w:rPr>
                <w:sz w:val="26"/>
                <w:szCs w:val="26"/>
              </w:rPr>
              <w:t>Антонова Е.А.</w:t>
            </w:r>
          </w:p>
        </w:tc>
        <w:tc>
          <w:tcPr>
            <w:tcW w:w="7891" w:type="dxa"/>
            <w:gridSpan w:val="2"/>
            <w:hideMark/>
          </w:tcPr>
          <w:p w:rsidR="006A2CC0" w:rsidRPr="00E2797F" w:rsidRDefault="006A2CC0" w:rsidP="006830F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2797F">
              <w:rPr>
                <w:sz w:val="26"/>
                <w:szCs w:val="26"/>
              </w:rPr>
              <w:t>- начальник финансово-экономического отдела – главный бухгалтер комитета по развитию городского хозяйства администрации города Мурманска;</w:t>
            </w:r>
          </w:p>
        </w:tc>
      </w:tr>
      <w:tr w:rsidR="006A2CC0" w:rsidRPr="00E2797F" w:rsidTr="006830F5">
        <w:tc>
          <w:tcPr>
            <w:tcW w:w="1998" w:type="dxa"/>
            <w:hideMark/>
          </w:tcPr>
          <w:p w:rsidR="006A2CC0" w:rsidRPr="00E2797F" w:rsidRDefault="006A2CC0" w:rsidP="006830F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2797F">
              <w:rPr>
                <w:sz w:val="26"/>
                <w:szCs w:val="26"/>
              </w:rPr>
              <w:t>Бордовская О.Ю.</w:t>
            </w:r>
          </w:p>
        </w:tc>
        <w:tc>
          <w:tcPr>
            <w:tcW w:w="7891" w:type="dxa"/>
            <w:gridSpan w:val="2"/>
            <w:hideMark/>
          </w:tcPr>
          <w:p w:rsidR="006A2CC0" w:rsidRPr="00E2797F" w:rsidRDefault="006A2CC0" w:rsidP="006830F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2797F">
              <w:rPr>
                <w:sz w:val="26"/>
                <w:szCs w:val="26"/>
              </w:rPr>
              <w:t>- начальник отдела анализа и тарифного регулирования муниципального сектора экономики комитета по экономическому развитию администрации города Мурманска;</w:t>
            </w:r>
          </w:p>
        </w:tc>
      </w:tr>
      <w:tr w:rsidR="006A2CC0" w:rsidRPr="00E2797F" w:rsidTr="006830F5">
        <w:tc>
          <w:tcPr>
            <w:tcW w:w="1998" w:type="dxa"/>
            <w:hideMark/>
          </w:tcPr>
          <w:p w:rsidR="006A2CC0" w:rsidRPr="00E2797F" w:rsidRDefault="006A2CC0" w:rsidP="006830F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2797F">
              <w:rPr>
                <w:sz w:val="26"/>
                <w:szCs w:val="26"/>
              </w:rPr>
              <w:t>Вагизова А.Р.</w:t>
            </w:r>
          </w:p>
        </w:tc>
        <w:tc>
          <w:tcPr>
            <w:tcW w:w="7891" w:type="dxa"/>
            <w:gridSpan w:val="2"/>
            <w:hideMark/>
          </w:tcPr>
          <w:p w:rsidR="006A2CC0" w:rsidRPr="00E2797F" w:rsidRDefault="006A2CC0" w:rsidP="006830F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2797F">
              <w:rPr>
                <w:sz w:val="26"/>
                <w:szCs w:val="26"/>
              </w:rPr>
              <w:t>- начальник отдела планирования и финансирования сферы экономики управления финансов администрации города Мурманска;</w:t>
            </w:r>
          </w:p>
        </w:tc>
      </w:tr>
      <w:tr w:rsidR="006A2CC0" w:rsidRPr="00E2797F" w:rsidTr="006830F5">
        <w:tc>
          <w:tcPr>
            <w:tcW w:w="1998" w:type="dxa"/>
            <w:hideMark/>
          </w:tcPr>
          <w:p w:rsidR="006A2CC0" w:rsidRPr="00E2797F" w:rsidRDefault="006A2CC0" w:rsidP="006830F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Василенко Н.В.</w:t>
            </w:r>
            <w:r w:rsidRPr="00E2797F">
              <w:rPr>
                <w:sz w:val="26"/>
                <w:szCs w:val="26"/>
              </w:rPr>
              <w:t xml:space="preserve"> </w:t>
            </w:r>
          </w:p>
        </w:tc>
        <w:tc>
          <w:tcPr>
            <w:tcW w:w="7891" w:type="dxa"/>
            <w:gridSpan w:val="2"/>
            <w:hideMark/>
          </w:tcPr>
          <w:p w:rsidR="006A2CC0" w:rsidRPr="00E2797F" w:rsidRDefault="006A2CC0" w:rsidP="006830F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2797F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заместитель председателя комитета по развитию городского хозяйства</w:t>
            </w:r>
            <w:r w:rsidRPr="00E2797F">
              <w:rPr>
                <w:sz w:val="26"/>
                <w:szCs w:val="26"/>
              </w:rPr>
              <w:t xml:space="preserve"> администрации города Мурманска;</w:t>
            </w:r>
          </w:p>
        </w:tc>
      </w:tr>
      <w:tr w:rsidR="006A2CC0" w:rsidRPr="00E2797F" w:rsidTr="006830F5">
        <w:tc>
          <w:tcPr>
            <w:tcW w:w="1998" w:type="dxa"/>
          </w:tcPr>
          <w:p w:rsidR="006A2CC0" w:rsidRPr="00E2797F" w:rsidRDefault="006A2CC0" w:rsidP="006830F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Доцник В.А.</w:t>
            </w:r>
          </w:p>
        </w:tc>
        <w:tc>
          <w:tcPr>
            <w:tcW w:w="7891" w:type="dxa"/>
            <w:gridSpan w:val="2"/>
          </w:tcPr>
          <w:p w:rsidR="006A2CC0" w:rsidRPr="00E2797F" w:rsidRDefault="006A2CC0" w:rsidP="006830F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заместитель главы администрации города Мурманска;</w:t>
            </w:r>
          </w:p>
        </w:tc>
      </w:tr>
      <w:tr w:rsidR="006A2CC0" w:rsidRPr="00E2797F" w:rsidTr="006830F5">
        <w:tc>
          <w:tcPr>
            <w:tcW w:w="1998" w:type="dxa"/>
            <w:hideMark/>
          </w:tcPr>
          <w:p w:rsidR="006A2CC0" w:rsidRPr="00E2797F" w:rsidRDefault="006A2CC0" w:rsidP="006830F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2797F">
              <w:rPr>
                <w:sz w:val="26"/>
                <w:szCs w:val="26"/>
              </w:rPr>
              <w:t>Забелкина О.А.</w:t>
            </w:r>
          </w:p>
        </w:tc>
        <w:tc>
          <w:tcPr>
            <w:tcW w:w="7891" w:type="dxa"/>
            <w:gridSpan w:val="2"/>
            <w:hideMark/>
          </w:tcPr>
          <w:p w:rsidR="006A2CC0" w:rsidRPr="00E2797F" w:rsidRDefault="006A2CC0" w:rsidP="006830F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2797F">
              <w:rPr>
                <w:sz w:val="26"/>
                <w:szCs w:val="26"/>
              </w:rPr>
              <w:t>- консультант контрольно-ревизионного отдела управления финансов администрации города Мурманска;</w:t>
            </w:r>
          </w:p>
        </w:tc>
      </w:tr>
      <w:tr w:rsidR="006A2CC0" w:rsidRPr="00E2797F" w:rsidTr="006830F5">
        <w:tc>
          <w:tcPr>
            <w:tcW w:w="1998" w:type="dxa"/>
            <w:hideMark/>
          </w:tcPr>
          <w:p w:rsidR="006A2CC0" w:rsidRPr="00E2797F" w:rsidRDefault="006A2CC0" w:rsidP="006830F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2797F">
              <w:rPr>
                <w:sz w:val="26"/>
                <w:szCs w:val="26"/>
              </w:rPr>
              <w:t>Канаш И.С.</w:t>
            </w:r>
          </w:p>
        </w:tc>
        <w:tc>
          <w:tcPr>
            <w:tcW w:w="7891" w:type="dxa"/>
            <w:gridSpan w:val="2"/>
            <w:hideMark/>
          </w:tcPr>
          <w:p w:rsidR="006A2CC0" w:rsidRPr="00E2797F" w:rsidRDefault="006A2CC0" w:rsidP="006830F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2797F">
              <w:rPr>
                <w:sz w:val="26"/>
                <w:szCs w:val="26"/>
              </w:rPr>
              <w:t>- председатель комитета по экономическому развитию администрации города Мурманска</w:t>
            </w:r>
            <w:r>
              <w:rPr>
                <w:sz w:val="26"/>
                <w:szCs w:val="26"/>
              </w:rPr>
              <w:t>;</w:t>
            </w:r>
          </w:p>
        </w:tc>
      </w:tr>
      <w:tr w:rsidR="006A2CC0" w:rsidRPr="00E2797F" w:rsidTr="006830F5">
        <w:tc>
          <w:tcPr>
            <w:tcW w:w="1998" w:type="dxa"/>
          </w:tcPr>
          <w:p w:rsidR="006A2CC0" w:rsidRPr="00E2797F" w:rsidRDefault="006A2CC0" w:rsidP="006830F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Кириллов В.Б.</w:t>
            </w:r>
          </w:p>
        </w:tc>
        <w:tc>
          <w:tcPr>
            <w:tcW w:w="7891" w:type="dxa"/>
            <w:gridSpan w:val="2"/>
          </w:tcPr>
          <w:p w:rsidR="006A2CC0" w:rsidRPr="00E2797F" w:rsidRDefault="006A2CC0" w:rsidP="006830F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депутат Совета депутатов города Мурманска.</w:t>
            </w:r>
          </w:p>
        </w:tc>
      </w:tr>
      <w:tr w:rsidR="006A2CC0" w:rsidRPr="00E2797F" w:rsidTr="006830F5">
        <w:tc>
          <w:tcPr>
            <w:tcW w:w="3085" w:type="dxa"/>
            <w:gridSpan w:val="2"/>
          </w:tcPr>
          <w:p w:rsidR="006A2CC0" w:rsidRPr="00E2797F" w:rsidRDefault="006A2CC0" w:rsidP="006830F5">
            <w:pPr>
              <w:spacing w:after="0" w:line="240" w:lineRule="auto"/>
              <w:ind w:firstLine="709"/>
              <w:jc w:val="both"/>
              <w:rPr>
                <w:b/>
                <w:sz w:val="26"/>
                <w:szCs w:val="26"/>
              </w:rPr>
            </w:pPr>
            <w:r w:rsidRPr="00E2797F">
              <w:rPr>
                <w:sz w:val="26"/>
                <w:szCs w:val="26"/>
              </w:rPr>
              <w:t>Приглашенные:</w:t>
            </w:r>
          </w:p>
        </w:tc>
        <w:tc>
          <w:tcPr>
            <w:tcW w:w="6804" w:type="dxa"/>
          </w:tcPr>
          <w:p w:rsidR="006A2CC0" w:rsidRPr="00E2797F" w:rsidRDefault="006A2CC0" w:rsidP="006830F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6A2CC0" w:rsidRPr="00E2797F" w:rsidTr="006830F5">
        <w:tc>
          <w:tcPr>
            <w:tcW w:w="1998" w:type="dxa"/>
            <w:hideMark/>
          </w:tcPr>
          <w:p w:rsidR="006A2CC0" w:rsidRPr="00E2797F" w:rsidRDefault="006A2CC0" w:rsidP="006830F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2797F">
              <w:rPr>
                <w:sz w:val="26"/>
                <w:szCs w:val="26"/>
              </w:rPr>
              <w:t>Буряк В.Н.</w:t>
            </w:r>
          </w:p>
        </w:tc>
        <w:tc>
          <w:tcPr>
            <w:tcW w:w="7891" w:type="dxa"/>
            <w:gridSpan w:val="2"/>
            <w:hideMark/>
          </w:tcPr>
          <w:p w:rsidR="006A2CC0" w:rsidRPr="00E2797F" w:rsidRDefault="006A2CC0" w:rsidP="006830F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2797F">
              <w:rPr>
                <w:sz w:val="26"/>
                <w:szCs w:val="26"/>
              </w:rPr>
              <w:t>- заместитель генерального директора по экономике и финансам           АО «Электротранспорт»;</w:t>
            </w:r>
          </w:p>
        </w:tc>
      </w:tr>
      <w:tr w:rsidR="006A2CC0" w:rsidRPr="00E2797F" w:rsidTr="006830F5">
        <w:tc>
          <w:tcPr>
            <w:tcW w:w="1998" w:type="dxa"/>
            <w:hideMark/>
          </w:tcPr>
          <w:p w:rsidR="006A2CC0" w:rsidRPr="00E2797F" w:rsidRDefault="006A2CC0" w:rsidP="006830F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2797F">
              <w:rPr>
                <w:sz w:val="26"/>
                <w:szCs w:val="26"/>
              </w:rPr>
              <w:t>Коробков С.Е.</w:t>
            </w:r>
          </w:p>
        </w:tc>
        <w:tc>
          <w:tcPr>
            <w:tcW w:w="7891" w:type="dxa"/>
            <w:gridSpan w:val="2"/>
            <w:hideMark/>
          </w:tcPr>
          <w:p w:rsidR="006A2CC0" w:rsidRPr="00E2797F" w:rsidRDefault="006A2CC0" w:rsidP="006830F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2797F">
              <w:rPr>
                <w:sz w:val="26"/>
                <w:szCs w:val="26"/>
              </w:rPr>
              <w:t>- генеральный директор АО «Электротранспорт».</w:t>
            </w:r>
          </w:p>
        </w:tc>
      </w:tr>
    </w:tbl>
    <w:p w:rsidR="006A2CC0" w:rsidRDefault="006A2CC0" w:rsidP="006A2CC0">
      <w:pPr>
        <w:spacing w:after="0" w:line="240" w:lineRule="auto"/>
        <w:rPr>
          <w:bCs/>
          <w:sz w:val="26"/>
          <w:szCs w:val="26"/>
        </w:rPr>
      </w:pPr>
    </w:p>
    <w:p w:rsidR="006A2CC0" w:rsidRPr="00E2797F" w:rsidRDefault="006A2CC0" w:rsidP="006A2CC0">
      <w:pPr>
        <w:spacing w:after="0" w:line="240" w:lineRule="auto"/>
        <w:jc w:val="center"/>
        <w:rPr>
          <w:bCs/>
          <w:sz w:val="26"/>
          <w:szCs w:val="26"/>
        </w:rPr>
      </w:pPr>
      <w:r w:rsidRPr="00E2797F">
        <w:rPr>
          <w:bCs/>
          <w:sz w:val="26"/>
          <w:szCs w:val="26"/>
        </w:rPr>
        <w:t>Повестка дня:</w:t>
      </w:r>
    </w:p>
    <w:p w:rsidR="006A2CC0" w:rsidRPr="00E2797F" w:rsidRDefault="006A2CC0" w:rsidP="006A2CC0">
      <w:pPr>
        <w:spacing w:after="0" w:line="240" w:lineRule="auto"/>
        <w:ind w:firstLine="709"/>
        <w:jc w:val="both"/>
        <w:rPr>
          <w:sz w:val="26"/>
          <w:szCs w:val="26"/>
        </w:rPr>
      </w:pPr>
      <w:r w:rsidRPr="00E2797F">
        <w:rPr>
          <w:bCs/>
          <w:sz w:val="26"/>
          <w:szCs w:val="26"/>
        </w:rPr>
        <w:lastRenderedPageBreak/>
        <w:t>1. О рассмотрении предложения АО «Электротранспорт» об установлении</w:t>
      </w:r>
      <w:r>
        <w:rPr>
          <w:bCs/>
          <w:sz w:val="26"/>
          <w:szCs w:val="26"/>
        </w:rPr>
        <w:t xml:space="preserve"> регулируемого</w:t>
      </w:r>
      <w:r w:rsidRPr="00E2797F">
        <w:rPr>
          <w:bCs/>
          <w:sz w:val="26"/>
          <w:szCs w:val="26"/>
        </w:rPr>
        <w:t xml:space="preserve"> тарифа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город Мурманск на 20</w:t>
      </w:r>
      <w:r>
        <w:rPr>
          <w:bCs/>
          <w:sz w:val="26"/>
          <w:szCs w:val="26"/>
        </w:rPr>
        <w:t>20</w:t>
      </w:r>
      <w:r w:rsidRPr="00E2797F">
        <w:rPr>
          <w:bCs/>
          <w:sz w:val="26"/>
          <w:szCs w:val="26"/>
        </w:rPr>
        <w:t xml:space="preserve"> год.</w:t>
      </w:r>
    </w:p>
    <w:p w:rsidR="006A2CC0" w:rsidRPr="004A2B4A" w:rsidRDefault="006A2CC0" w:rsidP="006A2CC0">
      <w:pPr>
        <w:spacing w:after="0" w:line="240" w:lineRule="auto"/>
        <w:ind w:firstLine="709"/>
        <w:jc w:val="both"/>
        <w:rPr>
          <w:sz w:val="26"/>
          <w:szCs w:val="26"/>
        </w:rPr>
      </w:pPr>
      <w:r w:rsidRPr="00E2797F">
        <w:rPr>
          <w:bCs/>
          <w:sz w:val="26"/>
          <w:szCs w:val="26"/>
        </w:rPr>
        <w:t>2. Определение на 20</w:t>
      </w:r>
      <w:r>
        <w:rPr>
          <w:bCs/>
          <w:sz w:val="26"/>
          <w:szCs w:val="26"/>
        </w:rPr>
        <w:t>20</w:t>
      </w:r>
      <w:r w:rsidRPr="00E2797F">
        <w:rPr>
          <w:bCs/>
          <w:sz w:val="26"/>
          <w:szCs w:val="26"/>
        </w:rPr>
        <w:t xml:space="preserve"> год </w:t>
      </w:r>
      <w:r>
        <w:rPr>
          <w:bCs/>
          <w:sz w:val="26"/>
          <w:szCs w:val="26"/>
        </w:rPr>
        <w:t>регулируемого</w:t>
      </w:r>
      <w:r w:rsidRPr="00E2797F">
        <w:rPr>
          <w:bCs/>
          <w:sz w:val="26"/>
          <w:szCs w:val="26"/>
        </w:rPr>
        <w:t xml:space="preserve"> тарифа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город Мурманск для АО «Электротранспорт».</w:t>
      </w:r>
    </w:p>
    <w:p w:rsidR="006A2CC0" w:rsidRPr="00E2797F" w:rsidRDefault="006A2CC0" w:rsidP="006A2CC0">
      <w:pPr>
        <w:spacing w:after="0" w:line="240" w:lineRule="auto"/>
        <w:ind w:firstLine="709"/>
        <w:jc w:val="both"/>
        <w:rPr>
          <w:sz w:val="26"/>
          <w:szCs w:val="26"/>
        </w:rPr>
      </w:pPr>
      <w:r w:rsidRPr="00E2797F">
        <w:rPr>
          <w:bCs/>
          <w:sz w:val="26"/>
          <w:szCs w:val="26"/>
        </w:rPr>
        <w:t>По первому вопросу.</w:t>
      </w:r>
    </w:p>
    <w:p w:rsidR="006A2CC0" w:rsidRDefault="006A2CC0" w:rsidP="006A2CC0">
      <w:pPr>
        <w:tabs>
          <w:tab w:val="left" w:pos="4678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Слушали:</w:t>
      </w:r>
    </w:p>
    <w:p w:rsidR="006A2CC0" w:rsidRPr="00652029" w:rsidRDefault="006A2CC0" w:rsidP="006A2CC0">
      <w:pPr>
        <w:tabs>
          <w:tab w:val="left" w:pos="4678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652029">
        <w:rPr>
          <w:sz w:val="26"/>
          <w:szCs w:val="26"/>
        </w:rPr>
        <w:t xml:space="preserve">Синякаева Р.Р., который проинформировал членов комиссии о том, что в рамках переданных государственных полномочий </w:t>
      </w:r>
      <w:r w:rsidRPr="00652029">
        <w:rPr>
          <w:color w:val="000000"/>
          <w:sz w:val="26"/>
          <w:szCs w:val="26"/>
        </w:rPr>
        <w:t>Мурманской области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</w:t>
      </w:r>
      <w:r w:rsidRPr="00C11CC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город Мурманск</w:t>
      </w:r>
      <w:r w:rsidRPr="00652029">
        <w:rPr>
          <w:color w:val="000000"/>
          <w:sz w:val="26"/>
          <w:szCs w:val="26"/>
        </w:rPr>
        <w:t xml:space="preserve"> (далее – регулируемый тариф) с заявлением об установлении регулируемого тарифа на 2020 год обратился перевозчик - АО «Электротранспорт»,</w:t>
      </w:r>
      <w:r>
        <w:rPr>
          <w:sz w:val="26"/>
          <w:szCs w:val="26"/>
        </w:rPr>
        <w:t xml:space="preserve"> который</w:t>
      </w:r>
      <w:r w:rsidRPr="00652029">
        <w:rPr>
          <w:sz w:val="26"/>
          <w:szCs w:val="26"/>
        </w:rPr>
        <w:t xml:space="preserve"> осуществляет транспортное обслуживание населения города Мурманска по муниципальным маршрутам</w:t>
      </w:r>
      <w:r w:rsidRPr="00652029">
        <w:rPr>
          <w:color w:val="000000"/>
          <w:sz w:val="26"/>
          <w:szCs w:val="26"/>
        </w:rPr>
        <w:t>.</w:t>
      </w:r>
    </w:p>
    <w:p w:rsidR="006A2CC0" w:rsidRPr="00652029" w:rsidRDefault="006A2CC0" w:rsidP="006A2CC0">
      <w:pPr>
        <w:tabs>
          <w:tab w:val="left" w:pos="4678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652029">
        <w:rPr>
          <w:color w:val="000000"/>
          <w:sz w:val="26"/>
          <w:szCs w:val="26"/>
        </w:rPr>
        <w:t>Уполномоченный орган по регулированию тарифов на перевозки пассажиров и багажа - комитет по экономическому развитию администрации города Мурманска</w:t>
      </w:r>
      <w:r>
        <w:rPr>
          <w:color w:val="000000"/>
          <w:sz w:val="26"/>
          <w:szCs w:val="26"/>
        </w:rPr>
        <w:t xml:space="preserve"> -</w:t>
      </w:r>
      <w:r w:rsidRPr="00652029">
        <w:rPr>
          <w:color w:val="000000"/>
          <w:sz w:val="26"/>
          <w:szCs w:val="26"/>
        </w:rPr>
        <w:t xml:space="preserve"> провел экспертизу затрат АО «Электротранспорт», включаемых в размер регулируемого тарифа, оценку экономической обоснованности указанных затрат и подготови</w:t>
      </w:r>
      <w:r>
        <w:rPr>
          <w:color w:val="000000"/>
          <w:sz w:val="26"/>
          <w:szCs w:val="26"/>
        </w:rPr>
        <w:t xml:space="preserve">л </w:t>
      </w:r>
      <w:r w:rsidRPr="00652029">
        <w:rPr>
          <w:sz w:val="26"/>
          <w:szCs w:val="26"/>
        </w:rPr>
        <w:t>экспертное заключение по установлению регулируемого тарифа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город Мурманск для акционерного общества «Электротранспорт города Мурманска» на 2020 год.</w:t>
      </w:r>
    </w:p>
    <w:p w:rsidR="006A2CC0" w:rsidRDefault="006A2CC0" w:rsidP="006A2CC0">
      <w:pPr>
        <w:spacing w:after="0" w:line="240" w:lineRule="auto"/>
        <w:ind w:firstLine="709"/>
        <w:jc w:val="both"/>
        <w:rPr>
          <w:sz w:val="26"/>
          <w:szCs w:val="26"/>
        </w:rPr>
      </w:pPr>
      <w:r w:rsidRPr="00652029">
        <w:rPr>
          <w:sz w:val="26"/>
          <w:szCs w:val="26"/>
        </w:rPr>
        <w:t>И предложил заслушать информацию комитета по экономическому развитию администрации города Мурманска о результатах проведенной экспертизы.</w:t>
      </w:r>
    </w:p>
    <w:p w:rsidR="006A2CC0" w:rsidRPr="003E54CC" w:rsidRDefault="006A2CC0" w:rsidP="006A2CC0">
      <w:pPr>
        <w:spacing w:after="0" w:line="240" w:lineRule="auto"/>
        <w:ind w:firstLine="709"/>
        <w:jc w:val="both"/>
        <w:rPr>
          <w:sz w:val="26"/>
          <w:szCs w:val="26"/>
        </w:rPr>
      </w:pPr>
      <w:r w:rsidRPr="003E54CC">
        <w:rPr>
          <w:sz w:val="26"/>
          <w:szCs w:val="26"/>
        </w:rPr>
        <w:t>Бордовскую О.Ю.:</w:t>
      </w:r>
    </w:p>
    <w:p w:rsidR="006A2CC0" w:rsidRPr="00652029" w:rsidRDefault="006A2CC0" w:rsidP="006A2CC0">
      <w:pPr>
        <w:tabs>
          <w:tab w:val="left" w:pos="4678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652029">
        <w:rPr>
          <w:sz w:val="26"/>
          <w:szCs w:val="26"/>
        </w:rPr>
        <w:t>Государственное регулирование указанных тарифов осуществляется в соответствии с нормативными правовыми актами Комитета по тарифному регулированию Мурманской области:</w:t>
      </w:r>
    </w:p>
    <w:p w:rsidR="006A2CC0" w:rsidRPr="00652029" w:rsidRDefault="006A2CC0" w:rsidP="006A2CC0">
      <w:pPr>
        <w:tabs>
          <w:tab w:val="left" w:pos="4678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652029">
        <w:rPr>
          <w:sz w:val="26"/>
          <w:szCs w:val="26"/>
        </w:rPr>
        <w:t>- Методическими указаниями по расчету регулируемых тарифов на перевозку пассажиров и багажа автомобильным транспортом и городским наземным электрическим транспортом по маршрутам регулярных перевозок, утвержденными приказом Комитета по тарифному регулированию Мурманской области от 09.09.2016 № 72 (далее – Методические указания);</w:t>
      </w:r>
    </w:p>
    <w:p w:rsidR="006A2CC0" w:rsidRPr="00652029" w:rsidRDefault="006A2CC0" w:rsidP="006A2CC0">
      <w:pPr>
        <w:tabs>
          <w:tab w:val="left" w:pos="4678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652029">
        <w:rPr>
          <w:rFonts w:eastAsia="Times New Roman"/>
          <w:sz w:val="26"/>
          <w:szCs w:val="26"/>
        </w:rPr>
        <w:t xml:space="preserve">- Регламентом установления регулируемых тарифов на </w:t>
      </w:r>
      <w:r w:rsidRPr="00652029">
        <w:rPr>
          <w:sz w:val="26"/>
          <w:szCs w:val="26"/>
        </w:rPr>
        <w:t>перевозки пассажиров и багажа автомобильным транспортом и городским наземным электрическим транспортом по маршрутам регулярных перевозок, утвержденным приказом Комитета по тарифному регулированию Мурманской области от 02.08.2018 № 51 (далее - Регламент).</w:t>
      </w:r>
    </w:p>
    <w:p w:rsidR="006A2CC0" w:rsidRPr="00652029" w:rsidRDefault="006A2CC0" w:rsidP="006A2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52029">
        <w:rPr>
          <w:color w:val="000000"/>
          <w:sz w:val="26"/>
          <w:szCs w:val="26"/>
        </w:rPr>
        <w:t xml:space="preserve">30.04.2019 в комитет по экономическому развитию обратилось </w:t>
      </w:r>
      <w:r w:rsidRPr="00652029">
        <w:rPr>
          <w:sz w:val="26"/>
          <w:szCs w:val="26"/>
        </w:rPr>
        <w:t>АО «Электротранспорт» об установлении в отношении него тарифа в размере 44,56 руб. на одну перевозку пассажира и провоз одного места багажа на 2020 год.</w:t>
      </w:r>
    </w:p>
    <w:p w:rsidR="006A2CC0" w:rsidRPr="00652029" w:rsidRDefault="006A2CC0" w:rsidP="006A2CC0">
      <w:pPr>
        <w:spacing w:after="0" w:line="240" w:lineRule="auto"/>
        <w:ind w:firstLine="709"/>
        <w:jc w:val="both"/>
        <w:rPr>
          <w:sz w:val="26"/>
          <w:szCs w:val="26"/>
        </w:rPr>
      </w:pPr>
      <w:r w:rsidRPr="00652029">
        <w:rPr>
          <w:sz w:val="26"/>
          <w:szCs w:val="26"/>
        </w:rPr>
        <w:lastRenderedPageBreak/>
        <w:t>В соответствии с пунктом 16 Регламента комитетом по экономическому развитию (далее – Уполномоченный орган) 20.05.2019 было открыто дело об установлении регулируемого тарифа.</w:t>
      </w:r>
    </w:p>
    <w:p w:rsidR="006A2CC0" w:rsidRPr="00652029" w:rsidRDefault="006A2CC0" w:rsidP="006A2CC0">
      <w:pPr>
        <w:spacing w:after="0" w:line="240" w:lineRule="auto"/>
        <w:ind w:firstLine="709"/>
        <w:jc w:val="both"/>
        <w:rPr>
          <w:sz w:val="26"/>
          <w:szCs w:val="26"/>
        </w:rPr>
      </w:pPr>
      <w:r w:rsidRPr="00652029">
        <w:rPr>
          <w:sz w:val="26"/>
          <w:szCs w:val="26"/>
        </w:rPr>
        <w:t>Предельный максимальный тариф на перевозки пассажиров и багажа автомобильным</w:t>
      </w:r>
      <w:r>
        <w:rPr>
          <w:sz w:val="26"/>
          <w:szCs w:val="26"/>
        </w:rPr>
        <w:t xml:space="preserve"> транспортом</w:t>
      </w:r>
      <w:r w:rsidRPr="00652029">
        <w:rPr>
          <w:sz w:val="26"/>
          <w:szCs w:val="26"/>
        </w:rPr>
        <w:t xml:space="preserve"> и городским наземным электрическим транспортом по муниципальным маршрутам регулярных перевозок в границах муниципального образования город Мурманск для АО «Электротранспорт» на 2019 год утвержден постановлением администрации города Мурманска от 30.10.2018 № 3757 в размере                   35,95 руб. за одну перевозку пассажира и провоз одного места багажа.</w:t>
      </w:r>
    </w:p>
    <w:p w:rsidR="006A2CC0" w:rsidRPr="00652029" w:rsidRDefault="006A2CC0" w:rsidP="006A2CC0">
      <w:pPr>
        <w:spacing w:after="0" w:line="240" w:lineRule="auto"/>
        <w:ind w:firstLine="709"/>
        <w:jc w:val="both"/>
        <w:rPr>
          <w:sz w:val="26"/>
          <w:szCs w:val="26"/>
        </w:rPr>
      </w:pPr>
      <w:r w:rsidRPr="00652029">
        <w:rPr>
          <w:sz w:val="26"/>
          <w:szCs w:val="26"/>
        </w:rPr>
        <w:t>Изменение установленного для АО «Электротранспорт» тарифа обусловлено образовавшимися убытками по итогам финансово-хозяйственной деятельности за 2018 год, необходимостью повышения заработной платы работникам, а также ростом цен на товары и услуги в связи с уровнем инфляции.</w:t>
      </w:r>
    </w:p>
    <w:p w:rsidR="006A2CC0" w:rsidRPr="00652029" w:rsidRDefault="006A2CC0" w:rsidP="006A2CC0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652029">
        <w:rPr>
          <w:sz w:val="26"/>
          <w:szCs w:val="26"/>
        </w:rPr>
        <w:t>Согласно Реестру муниципальных маршрутов регулярных перевозок в границах муниципального образования город Мурманска АО «Электротранспорт» осуществляет транспортное обслуживание населения по 19 муниципальным маршрутам, из них 12 автобусных маршрутов обслуживаются по контрактам, заключенным по результатам конкурсных процедур, предусмотренных Федеральным</w:t>
      </w:r>
      <w:r>
        <w:rPr>
          <w:sz w:val="26"/>
          <w:szCs w:val="26"/>
        </w:rPr>
        <w:t xml:space="preserve"> законом</w:t>
      </w:r>
      <w:r w:rsidRPr="00652029">
        <w:rPr>
          <w:sz w:val="26"/>
          <w:szCs w:val="26"/>
        </w:rPr>
        <w:t xml:space="preserve"> </w:t>
      </w:r>
      <w:r w:rsidRPr="00652029">
        <w:rPr>
          <w:rFonts w:eastAsia="Times New Roman"/>
          <w:sz w:val="26"/>
          <w:szCs w:val="26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 (далее – автобусные маршруты, осуществляющие перевозки по НМЦК). </w:t>
      </w:r>
    </w:p>
    <w:p w:rsidR="006A2CC0" w:rsidRPr="00652029" w:rsidRDefault="006A2CC0" w:rsidP="006A2CC0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652029">
        <w:rPr>
          <w:sz w:val="26"/>
          <w:szCs w:val="26"/>
        </w:rPr>
        <w:t>В соответствии с пунктом 1.1 Методических указаний</w:t>
      </w:r>
      <w:r w:rsidRPr="00652029">
        <w:rPr>
          <w:rFonts w:eastAsia="Times New Roman"/>
          <w:sz w:val="26"/>
          <w:szCs w:val="26"/>
        </w:rPr>
        <w:t xml:space="preserve"> при расчете регулируемых тарифов не учитываются затраты на осуществление перевозок по муниципальным маршрутам в случае заключения организатором перевозок с перевозчиком контракта, начальная (максимальная) цена которого определяется в соответствии с порядком, устанавливаемым федеральным органом исполнительной власти.</w:t>
      </w:r>
    </w:p>
    <w:p w:rsidR="006A2CC0" w:rsidRPr="00652029" w:rsidRDefault="006A2CC0" w:rsidP="006A2CC0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652029">
        <w:rPr>
          <w:rFonts w:eastAsia="Times New Roman"/>
          <w:sz w:val="26"/>
          <w:szCs w:val="26"/>
        </w:rPr>
        <w:t>Поэтому из расчета регулируемого тарифа расходы на перевозки пассажиров</w:t>
      </w:r>
      <w:r w:rsidRPr="00652029">
        <w:rPr>
          <w:sz w:val="26"/>
          <w:szCs w:val="26"/>
        </w:rPr>
        <w:t xml:space="preserve"> автобусными маршрутами </w:t>
      </w:r>
      <w:r w:rsidRPr="00652029">
        <w:rPr>
          <w:rFonts w:eastAsia="Times New Roman"/>
          <w:sz w:val="26"/>
          <w:szCs w:val="26"/>
        </w:rPr>
        <w:t>№</w:t>
      </w:r>
      <w:r>
        <w:rPr>
          <w:rFonts w:eastAsia="Times New Roman"/>
          <w:sz w:val="26"/>
          <w:szCs w:val="26"/>
        </w:rPr>
        <w:t>№</w:t>
      </w:r>
      <w:r w:rsidRPr="00652029">
        <w:rPr>
          <w:rFonts w:eastAsia="Times New Roman"/>
          <w:sz w:val="26"/>
          <w:szCs w:val="26"/>
        </w:rPr>
        <w:t xml:space="preserve"> 33Р, 1, 3Т, 4Т, 6Т, 5, 10, 18, 11, 19, 24, 27 были исключены из общей суммы эксплуатационных затрат на осуществление деятельности по перевозке пассажиров и багажа автомобильным</w:t>
      </w:r>
      <w:r>
        <w:rPr>
          <w:rFonts w:eastAsia="Times New Roman"/>
          <w:sz w:val="26"/>
          <w:szCs w:val="26"/>
        </w:rPr>
        <w:t xml:space="preserve"> транспортом</w:t>
      </w:r>
      <w:r w:rsidRPr="00652029">
        <w:rPr>
          <w:rFonts w:eastAsia="Times New Roman"/>
          <w:sz w:val="26"/>
          <w:szCs w:val="26"/>
        </w:rPr>
        <w:t xml:space="preserve"> и </w:t>
      </w:r>
      <w:r w:rsidRPr="00652029">
        <w:rPr>
          <w:sz w:val="26"/>
          <w:szCs w:val="26"/>
        </w:rPr>
        <w:t>городским наземным электрическим транспортом по регулируемым тарифам.</w:t>
      </w:r>
    </w:p>
    <w:p w:rsidR="006A2CC0" w:rsidRPr="00652029" w:rsidRDefault="006A2CC0" w:rsidP="006A2CC0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652029">
        <w:rPr>
          <w:rFonts w:eastAsia="Times New Roman"/>
          <w:sz w:val="26"/>
          <w:szCs w:val="26"/>
        </w:rPr>
        <w:t>Таким образом, при расчете регулируемого тарифа учитывались расходы на обслуживание троллейбусных маршрутов №</w:t>
      </w:r>
      <w:r>
        <w:rPr>
          <w:rFonts w:eastAsia="Times New Roman"/>
          <w:sz w:val="26"/>
          <w:szCs w:val="26"/>
        </w:rPr>
        <w:t>№</w:t>
      </w:r>
      <w:r w:rsidRPr="00652029">
        <w:rPr>
          <w:rFonts w:eastAsia="Times New Roman"/>
          <w:sz w:val="26"/>
          <w:szCs w:val="26"/>
        </w:rPr>
        <w:t xml:space="preserve"> 3,</w:t>
      </w:r>
      <w:r>
        <w:rPr>
          <w:rFonts w:eastAsia="Times New Roman"/>
          <w:sz w:val="26"/>
          <w:szCs w:val="26"/>
        </w:rPr>
        <w:t xml:space="preserve"> </w:t>
      </w:r>
      <w:r w:rsidRPr="00652029">
        <w:rPr>
          <w:rFonts w:eastAsia="Times New Roman"/>
          <w:sz w:val="26"/>
          <w:szCs w:val="26"/>
        </w:rPr>
        <w:t>4,</w:t>
      </w:r>
      <w:r>
        <w:rPr>
          <w:rFonts w:eastAsia="Times New Roman"/>
          <w:sz w:val="26"/>
          <w:szCs w:val="26"/>
        </w:rPr>
        <w:t xml:space="preserve"> 6</w:t>
      </w:r>
      <w:r w:rsidRPr="00652029">
        <w:rPr>
          <w:rFonts w:eastAsia="Times New Roman"/>
          <w:sz w:val="26"/>
          <w:szCs w:val="26"/>
        </w:rPr>
        <w:t xml:space="preserve"> и 10, а также </w:t>
      </w:r>
      <w:r>
        <w:rPr>
          <w:rFonts w:eastAsia="Times New Roman"/>
          <w:sz w:val="26"/>
          <w:szCs w:val="26"/>
        </w:rPr>
        <w:t>трех</w:t>
      </w:r>
      <w:r w:rsidRPr="00652029">
        <w:rPr>
          <w:rFonts w:eastAsia="Times New Roman"/>
          <w:sz w:val="26"/>
          <w:szCs w:val="26"/>
        </w:rPr>
        <w:t xml:space="preserve"> автобусных маршрутов - №</w:t>
      </w:r>
      <w:r>
        <w:rPr>
          <w:rFonts w:eastAsia="Times New Roman"/>
          <w:sz w:val="26"/>
          <w:szCs w:val="26"/>
        </w:rPr>
        <w:t>№</w:t>
      </w:r>
      <w:r w:rsidRPr="00652029">
        <w:rPr>
          <w:rFonts w:eastAsia="Times New Roman"/>
          <w:sz w:val="26"/>
          <w:szCs w:val="26"/>
        </w:rPr>
        <w:t xml:space="preserve"> 25,</w:t>
      </w:r>
      <w:r>
        <w:rPr>
          <w:rFonts w:eastAsia="Times New Roman"/>
          <w:sz w:val="26"/>
          <w:szCs w:val="26"/>
        </w:rPr>
        <w:t xml:space="preserve"> </w:t>
      </w:r>
      <w:r w:rsidRPr="00652029">
        <w:rPr>
          <w:rFonts w:eastAsia="Times New Roman"/>
          <w:sz w:val="26"/>
          <w:szCs w:val="26"/>
        </w:rPr>
        <w:t>29 и 7Т.</w:t>
      </w:r>
    </w:p>
    <w:p w:rsidR="006A2CC0" w:rsidRPr="00652029" w:rsidRDefault="006A2CC0" w:rsidP="006A2CC0">
      <w:pPr>
        <w:spacing w:after="0" w:line="240" w:lineRule="auto"/>
        <w:ind w:firstLine="709"/>
        <w:jc w:val="both"/>
        <w:rPr>
          <w:sz w:val="26"/>
          <w:szCs w:val="26"/>
        </w:rPr>
      </w:pPr>
      <w:r w:rsidRPr="00652029">
        <w:rPr>
          <w:sz w:val="26"/>
          <w:szCs w:val="26"/>
        </w:rPr>
        <w:t>Кроме того, при анализе экономической обоснованности включения в размер тарифа затрат из расчетов были исключены избыточные и неэффективные расходы, а также расходы, не подтвержденные документально и не относящ</w:t>
      </w:r>
      <w:r>
        <w:rPr>
          <w:sz w:val="26"/>
          <w:szCs w:val="26"/>
        </w:rPr>
        <w:t>ие</w:t>
      </w:r>
      <w:r w:rsidRPr="00652029">
        <w:rPr>
          <w:sz w:val="26"/>
          <w:szCs w:val="26"/>
        </w:rPr>
        <w:t>ся к регулируемой деятельности.</w:t>
      </w:r>
    </w:p>
    <w:p w:rsidR="006A2CC0" w:rsidRPr="00652029" w:rsidRDefault="006A2CC0" w:rsidP="006A2CC0">
      <w:pPr>
        <w:spacing w:after="0" w:line="240" w:lineRule="auto"/>
        <w:ind w:firstLine="709"/>
        <w:jc w:val="both"/>
        <w:rPr>
          <w:sz w:val="26"/>
          <w:szCs w:val="26"/>
        </w:rPr>
      </w:pPr>
      <w:r w:rsidRPr="00652029">
        <w:rPr>
          <w:sz w:val="26"/>
          <w:szCs w:val="26"/>
        </w:rPr>
        <w:t>Определение состава расходов и оценка их экономической обоснованности на 2020 год проведена в соответствии с Методическими указаниями и Прогнозом социально-экономического развития Р</w:t>
      </w:r>
      <w:r>
        <w:rPr>
          <w:sz w:val="26"/>
          <w:szCs w:val="26"/>
        </w:rPr>
        <w:t xml:space="preserve">оссийской </w:t>
      </w:r>
      <w:r w:rsidRPr="00652029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652029">
        <w:rPr>
          <w:sz w:val="26"/>
          <w:szCs w:val="26"/>
        </w:rPr>
        <w:t xml:space="preserve"> на период до 2024 года, одобренным на заседании Правительства Российской Федерации 19.09.2019.</w:t>
      </w:r>
    </w:p>
    <w:p w:rsidR="006A2CC0" w:rsidRPr="00297C69" w:rsidRDefault="006A2CC0" w:rsidP="006A2CC0">
      <w:pPr>
        <w:spacing w:after="0" w:line="240" w:lineRule="auto"/>
        <w:ind w:firstLine="709"/>
        <w:jc w:val="both"/>
        <w:rPr>
          <w:sz w:val="26"/>
          <w:szCs w:val="26"/>
        </w:rPr>
      </w:pPr>
      <w:r w:rsidRPr="00297C69">
        <w:rPr>
          <w:sz w:val="26"/>
          <w:szCs w:val="26"/>
        </w:rPr>
        <w:t>Плановый объем перевозок на 2020 год определен в соответствии с пунктом 3.1.1 Методических указаний исходя из фактического объема перевозок за 2018 год за минусом пассажиров</w:t>
      </w:r>
      <w:r w:rsidRPr="00297C69">
        <w:rPr>
          <w:rFonts w:eastAsia="Times New Roman"/>
          <w:sz w:val="26"/>
          <w:szCs w:val="26"/>
        </w:rPr>
        <w:t xml:space="preserve"> по автобусным маршрутам, осуществляющим перевозки по НМЦК, и составит 25 620,586 тыс. пассажиров</w:t>
      </w:r>
      <w:r w:rsidRPr="00297C69">
        <w:rPr>
          <w:sz w:val="26"/>
          <w:szCs w:val="26"/>
        </w:rPr>
        <w:t xml:space="preserve"> (43 321,812</w:t>
      </w:r>
      <w:r>
        <w:rPr>
          <w:sz w:val="26"/>
          <w:szCs w:val="26"/>
        </w:rPr>
        <w:t xml:space="preserve"> </w:t>
      </w:r>
      <w:r w:rsidRPr="00297C69">
        <w:rPr>
          <w:sz w:val="26"/>
          <w:szCs w:val="26"/>
        </w:rPr>
        <w:t xml:space="preserve">- </w:t>
      </w:r>
      <w:r w:rsidRPr="00297C69">
        <w:rPr>
          <w:rFonts w:eastAsia="Times New Roman"/>
          <w:sz w:val="26"/>
          <w:szCs w:val="26"/>
        </w:rPr>
        <w:t>17 701,2).</w:t>
      </w:r>
    </w:p>
    <w:p w:rsidR="006A2CC0" w:rsidRPr="00297C69" w:rsidRDefault="006A2CC0" w:rsidP="006A2CC0">
      <w:pPr>
        <w:spacing w:after="0" w:line="240" w:lineRule="auto"/>
        <w:ind w:firstLine="709"/>
        <w:jc w:val="both"/>
        <w:rPr>
          <w:sz w:val="26"/>
          <w:szCs w:val="26"/>
        </w:rPr>
      </w:pPr>
      <w:r w:rsidRPr="00297C69">
        <w:rPr>
          <w:sz w:val="26"/>
          <w:szCs w:val="26"/>
        </w:rPr>
        <w:lastRenderedPageBreak/>
        <w:t>Величина расходов АО «Электротранспорт», принятая при расчете тарифа на 2020 год, составит 960 486,1 тыс. руб., в том числе:</w:t>
      </w:r>
    </w:p>
    <w:p w:rsidR="006A2CC0" w:rsidRPr="00297C69" w:rsidRDefault="006A2CC0" w:rsidP="006A2CC0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Прямые расходы –</w:t>
      </w:r>
      <w:r w:rsidRPr="00297C69">
        <w:rPr>
          <w:sz w:val="26"/>
          <w:szCs w:val="26"/>
        </w:rPr>
        <w:t xml:space="preserve"> 685 438 тыс. руб., из них:</w:t>
      </w:r>
    </w:p>
    <w:p w:rsidR="006A2CC0" w:rsidRPr="00652029" w:rsidRDefault="006A2CC0" w:rsidP="006A2CC0">
      <w:pPr>
        <w:spacing w:after="0" w:line="240" w:lineRule="auto"/>
        <w:ind w:firstLine="709"/>
        <w:jc w:val="both"/>
        <w:rPr>
          <w:sz w:val="26"/>
          <w:szCs w:val="26"/>
        </w:rPr>
      </w:pPr>
      <w:r w:rsidRPr="00297C69">
        <w:rPr>
          <w:sz w:val="26"/>
          <w:szCs w:val="26"/>
        </w:rPr>
        <w:t xml:space="preserve">- </w:t>
      </w:r>
      <w:r>
        <w:rPr>
          <w:sz w:val="26"/>
          <w:szCs w:val="26"/>
        </w:rPr>
        <w:t>о</w:t>
      </w:r>
      <w:r w:rsidRPr="00297C69">
        <w:rPr>
          <w:sz w:val="26"/>
          <w:szCs w:val="26"/>
        </w:rPr>
        <w:t>плата труда основного производственного</w:t>
      </w:r>
      <w:r>
        <w:rPr>
          <w:sz w:val="26"/>
          <w:szCs w:val="26"/>
        </w:rPr>
        <w:t xml:space="preserve"> персонала –</w:t>
      </w:r>
      <w:r w:rsidRPr="00652029">
        <w:rPr>
          <w:sz w:val="26"/>
          <w:szCs w:val="26"/>
        </w:rPr>
        <w:t xml:space="preserve"> 264 247,5 тыс. руб.</w:t>
      </w:r>
      <w:r>
        <w:rPr>
          <w:sz w:val="26"/>
          <w:szCs w:val="26"/>
        </w:rPr>
        <w:t>;</w:t>
      </w:r>
    </w:p>
    <w:p w:rsidR="006A2CC0" w:rsidRPr="00652029" w:rsidRDefault="006A2CC0" w:rsidP="006A2CC0">
      <w:pPr>
        <w:spacing w:after="0" w:line="240" w:lineRule="auto"/>
        <w:ind w:firstLine="709"/>
        <w:jc w:val="both"/>
        <w:rPr>
          <w:sz w:val="26"/>
          <w:szCs w:val="26"/>
        </w:rPr>
      </w:pPr>
      <w:r w:rsidRPr="00652029">
        <w:rPr>
          <w:sz w:val="26"/>
          <w:szCs w:val="26"/>
        </w:rPr>
        <w:t xml:space="preserve">- </w:t>
      </w:r>
      <w:r>
        <w:rPr>
          <w:sz w:val="26"/>
          <w:szCs w:val="26"/>
        </w:rPr>
        <w:t>отчисления на социальные нужды –</w:t>
      </w:r>
      <w:r w:rsidRPr="00652029">
        <w:rPr>
          <w:sz w:val="26"/>
          <w:szCs w:val="26"/>
        </w:rPr>
        <w:t xml:space="preserve"> 86 850,7 тыс. руб.</w:t>
      </w:r>
      <w:r>
        <w:rPr>
          <w:sz w:val="26"/>
          <w:szCs w:val="26"/>
        </w:rPr>
        <w:t>;</w:t>
      </w:r>
    </w:p>
    <w:p w:rsidR="006A2CC0" w:rsidRPr="00652029" w:rsidRDefault="006A2CC0" w:rsidP="006A2CC0">
      <w:pPr>
        <w:spacing w:after="0" w:line="240" w:lineRule="auto"/>
        <w:ind w:firstLine="709"/>
        <w:jc w:val="both"/>
        <w:rPr>
          <w:sz w:val="26"/>
          <w:szCs w:val="26"/>
        </w:rPr>
      </w:pPr>
      <w:r w:rsidRPr="00652029">
        <w:rPr>
          <w:sz w:val="26"/>
          <w:szCs w:val="26"/>
        </w:rPr>
        <w:t xml:space="preserve">- </w:t>
      </w:r>
      <w:r>
        <w:rPr>
          <w:sz w:val="26"/>
          <w:szCs w:val="26"/>
        </w:rPr>
        <w:t>т</w:t>
      </w:r>
      <w:r w:rsidRPr="00652029">
        <w:rPr>
          <w:sz w:val="26"/>
          <w:szCs w:val="26"/>
        </w:rPr>
        <w:t>опливо и смазочные материалы</w:t>
      </w:r>
      <w:r>
        <w:rPr>
          <w:sz w:val="26"/>
          <w:szCs w:val="26"/>
        </w:rPr>
        <w:t xml:space="preserve"> –</w:t>
      </w:r>
      <w:r w:rsidRPr="00652029">
        <w:rPr>
          <w:sz w:val="26"/>
          <w:szCs w:val="26"/>
        </w:rPr>
        <w:t xml:space="preserve"> 3 257,4 тыс. руб.</w:t>
      </w:r>
      <w:r>
        <w:rPr>
          <w:sz w:val="26"/>
          <w:szCs w:val="26"/>
        </w:rPr>
        <w:t>;</w:t>
      </w:r>
    </w:p>
    <w:p w:rsidR="006A2CC0" w:rsidRPr="00652029" w:rsidRDefault="006A2CC0" w:rsidP="006A2CC0">
      <w:pPr>
        <w:spacing w:after="0" w:line="240" w:lineRule="auto"/>
        <w:ind w:firstLine="709"/>
        <w:jc w:val="both"/>
        <w:rPr>
          <w:sz w:val="26"/>
          <w:szCs w:val="26"/>
        </w:rPr>
      </w:pPr>
      <w:r w:rsidRPr="00652029">
        <w:rPr>
          <w:sz w:val="26"/>
          <w:szCs w:val="26"/>
        </w:rPr>
        <w:t xml:space="preserve">- </w:t>
      </w:r>
      <w:r>
        <w:rPr>
          <w:sz w:val="26"/>
          <w:szCs w:val="26"/>
        </w:rPr>
        <w:t>э</w:t>
      </w:r>
      <w:r w:rsidRPr="00652029">
        <w:rPr>
          <w:sz w:val="26"/>
          <w:szCs w:val="26"/>
        </w:rPr>
        <w:t>лектроэнергия на тягу – 71 570,1 тыс. руб.</w:t>
      </w:r>
      <w:r>
        <w:rPr>
          <w:sz w:val="26"/>
          <w:szCs w:val="26"/>
        </w:rPr>
        <w:t>;</w:t>
      </w:r>
    </w:p>
    <w:p w:rsidR="006A2CC0" w:rsidRPr="00652029" w:rsidRDefault="006A2CC0" w:rsidP="006A2CC0">
      <w:pPr>
        <w:spacing w:after="0" w:line="240" w:lineRule="auto"/>
        <w:ind w:firstLine="709"/>
        <w:jc w:val="both"/>
        <w:rPr>
          <w:sz w:val="26"/>
          <w:szCs w:val="26"/>
        </w:rPr>
      </w:pPr>
      <w:r w:rsidRPr="00652029">
        <w:rPr>
          <w:sz w:val="26"/>
          <w:szCs w:val="26"/>
        </w:rPr>
        <w:t xml:space="preserve">- </w:t>
      </w:r>
      <w:r>
        <w:rPr>
          <w:sz w:val="26"/>
          <w:szCs w:val="26"/>
        </w:rPr>
        <w:t>т</w:t>
      </w:r>
      <w:r w:rsidRPr="00652029">
        <w:rPr>
          <w:sz w:val="26"/>
          <w:szCs w:val="26"/>
        </w:rPr>
        <w:t>ехническое обслуживание и ремонт основных средств – 137 571,8 тыс. руб.</w:t>
      </w:r>
      <w:r>
        <w:rPr>
          <w:sz w:val="26"/>
          <w:szCs w:val="26"/>
        </w:rPr>
        <w:t>;</w:t>
      </w:r>
    </w:p>
    <w:p w:rsidR="006A2CC0" w:rsidRPr="00652029" w:rsidRDefault="006A2CC0" w:rsidP="006A2CC0">
      <w:pPr>
        <w:spacing w:after="0" w:line="240" w:lineRule="auto"/>
        <w:ind w:firstLine="709"/>
        <w:jc w:val="both"/>
        <w:rPr>
          <w:sz w:val="26"/>
          <w:szCs w:val="26"/>
        </w:rPr>
      </w:pPr>
      <w:r w:rsidRPr="00652029">
        <w:rPr>
          <w:sz w:val="26"/>
          <w:szCs w:val="26"/>
        </w:rPr>
        <w:t>-</w:t>
      </w:r>
      <w:r>
        <w:rPr>
          <w:sz w:val="26"/>
          <w:szCs w:val="26"/>
        </w:rPr>
        <w:t xml:space="preserve"> з</w:t>
      </w:r>
      <w:r w:rsidRPr="00652029">
        <w:rPr>
          <w:sz w:val="26"/>
          <w:szCs w:val="26"/>
        </w:rPr>
        <w:t>атраты на приобретение шин – 6 500,1 тыс. руб.</w:t>
      </w:r>
      <w:r>
        <w:rPr>
          <w:sz w:val="26"/>
          <w:szCs w:val="26"/>
        </w:rPr>
        <w:t>;</w:t>
      </w:r>
    </w:p>
    <w:p w:rsidR="006A2CC0" w:rsidRPr="00652029" w:rsidRDefault="006A2CC0" w:rsidP="006A2CC0">
      <w:pPr>
        <w:spacing w:after="0" w:line="240" w:lineRule="auto"/>
        <w:ind w:firstLine="709"/>
        <w:jc w:val="both"/>
        <w:rPr>
          <w:sz w:val="26"/>
          <w:szCs w:val="26"/>
        </w:rPr>
      </w:pPr>
      <w:r w:rsidRPr="00652029">
        <w:rPr>
          <w:sz w:val="26"/>
          <w:szCs w:val="26"/>
        </w:rPr>
        <w:t xml:space="preserve">- </w:t>
      </w:r>
      <w:r>
        <w:rPr>
          <w:sz w:val="26"/>
          <w:szCs w:val="26"/>
        </w:rPr>
        <w:t>а</w:t>
      </w:r>
      <w:r w:rsidRPr="00652029">
        <w:rPr>
          <w:sz w:val="26"/>
          <w:szCs w:val="26"/>
        </w:rPr>
        <w:t>мортизационные отчисления</w:t>
      </w:r>
      <w:r>
        <w:rPr>
          <w:sz w:val="26"/>
          <w:szCs w:val="26"/>
        </w:rPr>
        <w:t xml:space="preserve"> –</w:t>
      </w:r>
      <w:r w:rsidRPr="00652029">
        <w:rPr>
          <w:sz w:val="26"/>
          <w:szCs w:val="26"/>
        </w:rPr>
        <w:t xml:space="preserve"> 11 934,1 тыс. руб.</w:t>
      </w:r>
      <w:r>
        <w:rPr>
          <w:sz w:val="26"/>
          <w:szCs w:val="26"/>
        </w:rPr>
        <w:t>;</w:t>
      </w:r>
    </w:p>
    <w:p w:rsidR="006A2CC0" w:rsidRPr="00652029" w:rsidRDefault="006A2CC0" w:rsidP="006A2CC0">
      <w:pPr>
        <w:spacing w:after="0" w:line="240" w:lineRule="auto"/>
        <w:ind w:firstLine="709"/>
        <w:jc w:val="both"/>
        <w:rPr>
          <w:sz w:val="26"/>
          <w:szCs w:val="26"/>
        </w:rPr>
      </w:pPr>
      <w:r w:rsidRPr="00652029">
        <w:rPr>
          <w:sz w:val="26"/>
          <w:szCs w:val="26"/>
        </w:rPr>
        <w:t xml:space="preserve">- </w:t>
      </w:r>
      <w:r>
        <w:rPr>
          <w:sz w:val="26"/>
          <w:szCs w:val="26"/>
        </w:rPr>
        <w:t>а</w:t>
      </w:r>
      <w:r w:rsidRPr="00652029">
        <w:rPr>
          <w:sz w:val="26"/>
          <w:szCs w:val="26"/>
        </w:rPr>
        <w:t>ренда</w:t>
      </w:r>
      <w:r>
        <w:rPr>
          <w:sz w:val="26"/>
          <w:szCs w:val="26"/>
        </w:rPr>
        <w:t xml:space="preserve"> – </w:t>
      </w:r>
      <w:r w:rsidRPr="00652029">
        <w:rPr>
          <w:sz w:val="26"/>
          <w:szCs w:val="26"/>
        </w:rPr>
        <w:t>274,8 тыс. руб.</w:t>
      </w:r>
      <w:r>
        <w:rPr>
          <w:sz w:val="26"/>
          <w:szCs w:val="26"/>
        </w:rPr>
        <w:t>;</w:t>
      </w:r>
    </w:p>
    <w:p w:rsidR="006A2CC0" w:rsidRPr="00652029" w:rsidRDefault="006A2CC0" w:rsidP="006A2CC0">
      <w:pPr>
        <w:spacing w:after="0" w:line="240" w:lineRule="auto"/>
        <w:ind w:firstLine="709"/>
        <w:jc w:val="both"/>
        <w:rPr>
          <w:sz w:val="26"/>
          <w:szCs w:val="26"/>
        </w:rPr>
      </w:pPr>
      <w:r w:rsidRPr="00652029">
        <w:rPr>
          <w:sz w:val="26"/>
          <w:szCs w:val="26"/>
        </w:rPr>
        <w:t xml:space="preserve">- </w:t>
      </w:r>
      <w:r>
        <w:rPr>
          <w:sz w:val="26"/>
          <w:szCs w:val="26"/>
        </w:rPr>
        <w:t>лизинг –</w:t>
      </w:r>
      <w:r w:rsidRPr="00652029">
        <w:rPr>
          <w:sz w:val="26"/>
          <w:szCs w:val="26"/>
        </w:rPr>
        <w:t xml:space="preserve"> 82 948,2 тыс. руб.</w:t>
      </w:r>
      <w:r>
        <w:rPr>
          <w:sz w:val="26"/>
          <w:szCs w:val="26"/>
        </w:rPr>
        <w:t>;</w:t>
      </w:r>
    </w:p>
    <w:p w:rsidR="006A2CC0" w:rsidRPr="00652029" w:rsidRDefault="006A2CC0" w:rsidP="006A2CC0">
      <w:pPr>
        <w:spacing w:after="0" w:line="240" w:lineRule="auto"/>
        <w:ind w:firstLine="709"/>
        <w:jc w:val="both"/>
        <w:rPr>
          <w:sz w:val="26"/>
          <w:szCs w:val="26"/>
        </w:rPr>
      </w:pPr>
      <w:r w:rsidRPr="00652029">
        <w:rPr>
          <w:sz w:val="26"/>
          <w:szCs w:val="26"/>
        </w:rPr>
        <w:t xml:space="preserve">- </w:t>
      </w:r>
      <w:r>
        <w:rPr>
          <w:sz w:val="26"/>
          <w:szCs w:val="26"/>
        </w:rPr>
        <w:t>з</w:t>
      </w:r>
      <w:r w:rsidRPr="00652029">
        <w:rPr>
          <w:sz w:val="26"/>
          <w:szCs w:val="26"/>
        </w:rPr>
        <w:t>атраты на внедрение и эксплуатацию АСУОП – 20 283,3 тыс. руб.</w:t>
      </w:r>
    </w:p>
    <w:p w:rsidR="006A2CC0" w:rsidRPr="00652029" w:rsidRDefault="006A2CC0" w:rsidP="006A2CC0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652029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652029">
        <w:rPr>
          <w:sz w:val="26"/>
          <w:szCs w:val="26"/>
        </w:rPr>
        <w:t>бщехозяйственные расходы – 202 049,6 тыс. руб.</w:t>
      </w:r>
    </w:p>
    <w:p w:rsidR="006A2CC0" w:rsidRPr="00652029" w:rsidRDefault="006A2CC0" w:rsidP="006A2CC0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652029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652029">
        <w:rPr>
          <w:sz w:val="26"/>
          <w:szCs w:val="26"/>
        </w:rPr>
        <w:t>рочие расходы – 19 592 тыс. руб.</w:t>
      </w:r>
    </w:p>
    <w:p w:rsidR="006A2CC0" w:rsidRPr="00652029" w:rsidRDefault="006A2CC0" w:rsidP="006A2CC0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652029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652029">
        <w:rPr>
          <w:sz w:val="26"/>
          <w:szCs w:val="26"/>
        </w:rPr>
        <w:t>асчетная прибыль – 10 706,5 тыс. руб.</w:t>
      </w:r>
    </w:p>
    <w:p w:rsidR="006A2CC0" w:rsidRPr="00652029" w:rsidRDefault="006A2CC0" w:rsidP="006A2CC0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О</w:t>
      </w:r>
      <w:r w:rsidRPr="00652029">
        <w:rPr>
          <w:sz w:val="26"/>
          <w:szCs w:val="26"/>
        </w:rPr>
        <w:t>бновление подвижного состава – 42 700 тыс. руб.</w:t>
      </w:r>
    </w:p>
    <w:p w:rsidR="006A2CC0" w:rsidRPr="00652029" w:rsidRDefault="006A2CC0" w:rsidP="006A2CC0">
      <w:pPr>
        <w:spacing w:after="0" w:line="240" w:lineRule="auto"/>
        <w:ind w:firstLine="709"/>
        <w:jc w:val="both"/>
        <w:rPr>
          <w:sz w:val="26"/>
          <w:szCs w:val="26"/>
        </w:rPr>
      </w:pPr>
      <w:r w:rsidRPr="00652029">
        <w:rPr>
          <w:sz w:val="26"/>
          <w:szCs w:val="26"/>
        </w:rPr>
        <w:t>Из расчета тарифа были исключены расходы в объеме 969 760,2 тыс. руб., из них:</w:t>
      </w:r>
    </w:p>
    <w:p w:rsidR="006A2CC0" w:rsidRPr="00652029" w:rsidRDefault="006A2CC0" w:rsidP="006A2CC0">
      <w:pPr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652029">
        <w:rPr>
          <w:sz w:val="26"/>
          <w:szCs w:val="26"/>
        </w:rPr>
        <w:t xml:space="preserve">Затраты на оплату труда основного производственного персонала и отчисления (страховые взносы) снижены на 244 115,7 тыс. руб., страховые взносы на 80 100,5 тыс. руб., исходя из </w:t>
      </w:r>
      <w:r w:rsidRPr="00652029">
        <w:rPr>
          <w:color w:val="000000"/>
          <w:sz w:val="26"/>
          <w:szCs w:val="26"/>
        </w:rPr>
        <w:t xml:space="preserve">произведенного Уполномоченным органом расчета численности основного персонала, при котором учитывалось </w:t>
      </w:r>
      <w:r w:rsidRPr="00652029">
        <w:rPr>
          <w:sz w:val="26"/>
          <w:szCs w:val="26"/>
        </w:rPr>
        <w:t>плановое количество часов работы водителей троллейбусов и автобусов (по маршрутам</w:t>
      </w:r>
      <w:r>
        <w:rPr>
          <w:sz w:val="26"/>
          <w:szCs w:val="26"/>
        </w:rPr>
        <w:t xml:space="preserve"> №№</w:t>
      </w:r>
      <w:r w:rsidRPr="00652029">
        <w:rPr>
          <w:sz w:val="26"/>
          <w:szCs w:val="26"/>
        </w:rPr>
        <w:t xml:space="preserve"> 25,</w:t>
      </w:r>
      <w:r>
        <w:rPr>
          <w:sz w:val="26"/>
          <w:szCs w:val="26"/>
        </w:rPr>
        <w:t xml:space="preserve"> </w:t>
      </w:r>
      <w:r w:rsidRPr="00652029">
        <w:rPr>
          <w:sz w:val="26"/>
          <w:szCs w:val="26"/>
        </w:rPr>
        <w:t>29, 7Т), кондукторов (по этим же маршрутам) на 2020 год, а также количества подвижного состава транспортных средств, определенного в Реестре муниципальных маршрутов регулярных перевозок в границах муниципального образования город Мурманск: 88 троллейбусов</w:t>
      </w:r>
      <w:r>
        <w:rPr>
          <w:sz w:val="26"/>
          <w:szCs w:val="26"/>
        </w:rPr>
        <w:t>,</w:t>
      </w:r>
      <w:r w:rsidRPr="00652029">
        <w:rPr>
          <w:sz w:val="26"/>
          <w:szCs w:val="26"/>
        </w:rPr>
        <w:t xml:space="preserve"> </w:t>
      </w:r>
      <w:r>
        <w:rPr>
          <w:sz w:val="26"/>
          <w:szCs w:val="26"/>
        </w:rPr>
        <w:t>четырех</w:t>
      </w:r>
      <w:r w:rsidRPr="00652029">
        <w:rPr>
          <w:sz w:val="26"/>
          <w:szCs w:val="26"/>
        </w:rPr>
        <w:t xml:space="preserve"> автобусов большой вместимости № 25, 29 и </w:t>
      </w:r>
      <w:r>
        <w:rPr>
          <w:sz w:val="26"/>
          <w:szCs w:val="26"/>
        </w:rPr>
        <w:t>двух</w:t>
      </w:r>
      <w:r w:rsidRPr="00652029">
        <w:rPr>
          <w:sz w:val="26"/>
          <w:szCs w:val="26"/>
        </w:rPr>
        <w:t xml:space="preserve"> автобусов малой вместимости для обеспечения подвозочного маршрута № 7Т.</w:t>
      </w:r>
    </w:p>
    <w:p w:rsidR="006A2CC0" w:rsidRPr="00652029" w:rsidRDefault="006A2CC0" w:rsidP="006A2CC0">
      <w:pPr>
        <w:spacing w:after="0" w:line="240" w:lineRule="auto"/>
        <w:ind w:firstLine="709"/>
        <w:jc w:val="both"/>
        <w:rPr>
          <w:sz w:val="26"/>
          <w:szCs w:val="26"/>
        </w:rPr>
      </w:pPr>
      <w:r w:rsidRPr="00652029">
        <w:rPr>
          <w:sz w:val="26"/>
          <w:szCs w:val="26"/>
        </w:rPr>
        <w:t>В соответствии с пунктом 3.2.3 Методических указаний рост расходов на оплату труда не может превышать индекса потребительских цен, установленного Министерством экономического развития Российской Федерации на соответствующий календарный год (далее - ИПЦ).</w:t>
      </w:r>
    </w:p>
    <w:p w:rsidR="006A2CC0" w:rsidRPr="00652029" w:rsidRDefault="006A2CC0" w:rsidP="006A2CC0">
      <w:pPr>
        <w:spacing w:after="0" w:line="240" w:lineRule="auto"/>
        <w:ind w:firstLine="709"/>
        <w:jc w:val="both"/>
        <w:rPr>
          <w:sz w:val="26"/>
          <w:szCs w:val="26"/>
        </w:rPr>
      </w:pPr>
      <w:r w:rsidRPr="00652029">
        <w:rPr>
          <w:sz w:val="26"/>
          <w:szCs w:val="26"/>
        </w:rPr>
        <w:t xml:space="preserve">Уполномоченным органом выполнена корректировка среднемесячной заработной платы основных работников АО «Электротранспорт» на ИПЦ на 2019 год (104,7 %) и на 2020 год (103 %). Средняя заработная плата на </w:t>
      </w:r>
      <w:r>
        <w:rPr>
          <w:sz w:val="26"/>
          <w:szCs w:val="26"/>
        </w:rPr>
        <w:t>одного</w:t>
      </w:r>
      <w:r w:rsidRPr="00652029">
        <w:rPr>
          <w:sz w:val="26"/>
          <w:szCs w:val="26"/>
        </w:rPr>
        <w:t xml:space="preserve"> работника в месяц составит 41 007 руб., рост 103,3 % к факту 2018 года.</w:t>
      </w:r>
    </w:p>
    <w:p w:rsidR="006A2CC0" w:rsidRPr="00652029" w:rsidRDefault="006A2CC0" w:rsidP="006A2CC0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652029">
        <w:rPr>
          <w:sz w:val="26"/>
          <w:szCs w:val="26"/>
        </w:rPr>
        <w:t>Затраты на топливо и смазочные материалы ум</w:t>
      </w:r>
      <w:r>
        <w:rPr>
          <w:sz w:val="26"/>
          <w:szCs w:val="26"/>
        </w:rPr>
        <w:t>еньшены на 140 741,8 тыс. руб.</w:t>
      </w:r>
      <w:r w:rsidRPr="00652029">
        <w:rPr>
          <w:sz w:val="26"/>
          <w:szCs w:val="26"/>
        </w:rPr>
        <w:t xml:space="preserve"> (без учета расходов по автобусным маршрутам</w:t>
      </w:r>
      <w:r w:rsidRPr="00652029">
        <w:rPr>
          <w:rFonts w:eastAsia="Times New Roman"/>
          <w:sz w:val="26"/>
          <w:szCs w:val="26"/>
        </w:rPr>
        <w:t>,</w:t>
      </w:r>
      <w:r w:rsidRPr="00652029">
        <w:rPr>
          <w:sz w:val="26"/>
          <w:szCs w:val="26"/>
        </w:rPr>
        <w:t xml:space="preserve"> осуществляющим перевозки</w:t>
      </w:r>
      <w:r w:rsidRPr="00652029">
        <w:rPr>
          <w:rFonts w:eastAsia="Times New Roman"/>
          <w:sz w:val="26"/>
          <w:szCs w:val="26"/>
        </w:rPr>
        <w:t xml:space="preserve"> по НМЦК – 869,2 тыс. руб.).</w:t>
      </w:r>
      <w:r w:rsidRPr="00652029">
        <w:rPr>
          <w:sz w:val="26"/>
          <w:szCs w:val="26"/>
        </w:rPr>
        <w:t xml:space="preserve"> Расчет расходов откорректирован в соответствии с пунктом 3.2.5 Методических указаний (исходя из фактической стоимости топлива и смазочных материалов за предыдущий период с учетом ИЦП по виду экономической деятельности «Производство нефтепродуктов» 2019/2018 в размере 100,1</w:t>
      </w:r>
      <w:r>
        <w:rPr>
          <w:sz w:val="26"/>
          <w:szCs w:val="26"/>
        </w:rPr>
        <w:t xml:space="preserve"> </w:t>
      </w:r>
      <w:r w:rsidRPr="00652029">
        <w:rPr>
          <w:sz w:val="26"/>
          <w:szCs w:val="26"/>
        </w:rPr>
        <w:t>%, 2020/2019 в размере 99,6 %). Затраты на приобретение дизельного топлива по маршрутам №</w:t>
      </w:r>
      <w:r>
        <w:rPr>
          <w:sz w:val="26"/>
          <w:szCs w:val="26"/>
        </w:rPr>
        <w:t>№</w:t>
      </w:r>
      <w:r w:rsidRPr="00652029">
        <w:rPr>
          <w:sz w:val="26"/>
          <w:szCs w:val="26"/>
        </w:rPr>
        <w:t xml:space="preserve"> 25, 27, 7Т в 2020 году приняты в тар</w:t>
      </w:r>
      <w:r>
        <w:rPr>
          <w:sz w:val="26"/>
          <w:szCs w:val="26"/>
        </w:rPr>
        <w:t>ифе в объеме 2 713,4 тыс. руб</w:t>
      </w:r>
      <w:r w:rsidRPr="00652029">
        <w:rPr>
          <w:sz w:val="26"/>
          <w:szCs w:val="26"/>
        </w:rPr>
        <w:t xml:space="preserve">. Расходы на приобретение смазочного моторного масла, трансмиссионного и гидравлического масла и пластичных смазок рассчитаны в соответствии с требованиями Методических указаний исходя из фактического расхода масел и смазок и фактической среднегодовой </w:t>
      </w:r>
      <w:r w:rsidRPr="00652029">
        <w:rPr>
          <w:sz w:val="26"/>
          <w:szCs w:val="26"/>
        </w:rPr>
        <w:lastRenderedPageBreak/>
        <w:t xml:space="preserve">цены </w:t>
      </w:r>
      <w:r>
        <w:rPr>
          <w:sz w:val="26"/>
          <w:szCs w:val="26"/>
        </w:rPr>
        <w:t>одного</w:t>
      </w:r>
      <w:r w:rsidRPr="00652029">
        <w:rPr>
          <w:sz w:val="26"/>
          <w:szCs w:val="26"/>
        </w:rPr>
        <w:t xml:space="preserve"> литра масла за 2018 год с применением ИЦП 2019/2018 – 100,1 %, 2020/2019 – 99,6 % и приняты в расчет тарифа в размере 544 тыс. руб.</w:t>
      </w:r>
    </w:p>
    <w:p w:rsidR="006A2CC0" w:rsidRPr="00652029" w:rsidRDefault="006A2CC0" w:rsidP="006A2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652029">
        <w:rPr>
          <w:sz w:val="26"/>
          <w:szCs w:val="26"/>
        </w:rPr>
        <w:t>Затраты на электротягу снижены</w:t>
      </w:r>
      <w:r w:rsidRPr="00652029">
        <w:rPr>
          <w:bCs/>
          <w:sz w:val="26"/>
          <w:szCs w:val="26"/>
        </w:rPr>
        <w:t xml:space="preserve"> от предложения перевозчика на                         3 796,1 тыс. руб. По расчету Уполномоченного органа объем тяговой электроэнергии составит 14 147,1 тыс. кВт часов, который был рассчитан </w:t>
      </w:r>
      <w:r w:rsidRPr="00652029">
        <w:rPr>
          <w:sz w:val="26"/>
          <w:szCs w:val="26"/>
        </w:rPr>
        <w:t xml:space="preserve">исходя из фактического пробега троллейбусов за 2018 год с учетом количества календарных дней в 2020 году (5677,9/365*366=5 693,5 тыс. км), </w:t>
      </w:r>
      <w:r w:rsidRPr="00652029">
        <w:rPr>
          <w:bCs/>
          <w:sz w:val="26"/>
          <w:szCs w:val="26"/>
        </w:rPr>
        <w:t xml:space="preserve">фактического расхода электроэнергии на </w:t>
      </w:r>
      <w:r>
        <w:rPr>
          <w:bCs/>
          <w:sz w:val="26"/>
          <w:szCs w:val="26"/>
        </w:rPr>
        <w:t>один</w:t>
      </w:r>
      <w:r w:rsidRPr="00652029">
        <w:rPr>
          <w:bCs/>
          <w:sz w:val="26"/>
          <w:szCs w:val="26"/>
        </w:rPr>
        <w:t xml:space="preserve"> км пробега по данным за 2018 (2,485 кВт часа) и стоимости </w:t>
      </w:r>
      <w:r>
        <w:rPr>
          <w:bCs/>
          <w:sz w:val="26"/>
          <w:szCs w:val="26"/>
        </w:rPr>
        <w:t>одного</w:t>
      </w:r>
      <w:r w:rsidRPr="0065202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к</w:t>
      </w:r>
      <w:r w:rsidRPr="00652029">
        <w:rPr>
          <w:bCs/>
          <w:sz w:val="26"/>
          <w:szCs w:val="26"/>
        </w:rPr>
        <w:t>Вт часа электроэнергии на 2020 год (5,06 руб.) с применением ИЦП для отрасли «Обеспечение электрической энергией, газом и паром» 2019/2018 – 105,4 и 2020/2019 – 104,8.</w:t>
      </w:r>
    </w:p>
    <w:p w:rsidR="006A2CC0" w:rsidRPr="00652029" w:rsidRDefault="006A2CC0" w:rsidP="006A2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652029">
        <w:rPr>
          <w:sz w:val="26"/>
          <w:szCs w:val="26"/>
        </w:rPr>
        <w:t>Затраты на техническое обслуживание и ремонт снижены на 172 195,3 тыс. руб. (без учета расходов по автобусным маршрутам</w:t>
      </w:r>
      <w:r w:rsidRPr="00652029">
        <w:rPr>
          <w:rFonts w:eastAsia="Times New Roman"/>
          <w:sz w:val="26"/>
          <w:szCs w:val="26"/>
        </w:rPr>
        <w:t>,</w:t>
      </w:r>
      <w:r w:rsidRPr="00652029">
        <w:rPr>
          <w:sz w:val="26"/>
          <w:szCs w:val="26"/>
        </w:rPr>
        <w:t xml:space="preserve"> осуществляющим перевозки</w:t>
      </w:r>
      <w:r w:rsidRPr="00652029">
        <w:rPr>
          <w:rFonts w:eastAsia="Times New Roman"/>
          <w:sz w:val="26"/>
          <w:szCs w:val="26"/>
        </w:rPr>
        <w:t xml:space="preserve"> по НМЦК</w:t>
      </w:r>
      <w:r w:rsidRPr="00652029">
        <w:rPr>
          <w:sz w:val="26"/>
          <w:szCs w:val="26"/>
        </w:rPr>
        <w:t>, снижение на 3 043,2 тыс. руб.). Расчет расходов по данной статье скорректирован в соответствии с пунктом 3.2.7 Методических указаний, в расчет приняты фактические расходы на техническое обслуживание и ремонт транспортных средств 2018 года (автобусы ПАЗ-320402-05 и 22360C (Mercedes Benz Sprinter), а также троллейбусы) и пробег транспортных средств на 2020 год с применением ИПЦ 2019/2018 – 1,047 и 2020/2019 – 1,03.</w:t>
      </w:r>
    </w:p>
    <w:p w:rsidR="006A2CC0" w:rsidRPr="00652029" w:rsidRDefault="006A2CC0" w:rsidP="006A2CC0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652029">
        <w:rPr>
          <w:sz w:val="26"/>
          <w:szCs w:val="26"/>
        </w:rPr>
        <w:t>Затраты на возмещение износа шин уменьшены на 5 585,4 тыс. руб. При расчете затрат были приняты фактические расходы на приобретение шин за 2018 год с учетом ИЦП для отрасли «Производство резиновых и пластмассовых изделий» 2019/2018 – 104,9 % и 2020/2019 – 104,8 %. По расчету Уполномоченного органа расходы по статье составят 6 500,1 тыс. руб.</w:t>
      </w:r>
    </w:p>
    <w:p w:rsidR="006A2CC0" w:rsidRPr="00652029" w:rsidRDefault="006A2CC0" w:rsidP="006A2CC0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652029">
        <w:rPr>
          <w:sz w:val="26"/>
          <w:szCs w:val="26"/>
        </w:rPr>
        <w:t xml:space="preserve">Амортизационные отчисления и аренда приняты по предложению </w:t>
      </w:r>
      <w:r>
        <w:rPr>
          <w:sz w:val="26"/>
          <w:szCs w:val="26"/>
        </w:rPr>
        <w:t xml:space="preserve">              </w:t>
      </w:r>
      <w:r w:rsidRPr="00652029">
        <w:rPr>
          <w:sz w:val="26"/>
          <w:szCs w:val="26"/>
        </w:rPr>
        <w:t xml:space="preserve">АО «Электротранспорт» в полном объеме и распределены пропорционально </w:t>
      </w:r>
      <w:r w:rsidRPr="00652029">
        <w:rPr>
          <w:rFonts w:eastAsia="Times New Roman"/>
          <w:sz w:val="26"/>
          <w:szCs w:val="26"/>
        </w:rPr>
        <w:t>доле выручки, полученной за перевозку пассажиров по конкретному муниципальному маршруту, в общем объеме выручки от городских перевозок по данным АСУОП                  (</w:t>
      </w:r>
      <w:r w:rsidRPr="00652029">
        <w:rPr>
          <w:sz w:val="26"/>
          <w:szCs w:val="26"/>
        </w:rPr>
        <w:t xml:space="preserve">в соответствии с учетной политикой общества (приказ АО «Электротранспорт» </w:t>
      </w:r>
      <w:r>
        <w:rPr>
          <w:sz w:val="26"/>
          <w:szCs w:val="26"/>
        </w:rPr>
        <w:t xml:space="preserve">      </w:t>
      </w:r>
      <w:r w:rsidRPr="00652029">
        <w:rPr>
          <w:sz w:val="26"/>
          <w:szCs w:val="26"/>
        </w:rPr>
        <w:t>от 29.12.2018 № 354).</w:t>
      </w:r>
    </w:p>
    <w:p w:rsidR="006A2CC0" w:rsidRPr="00652029" w:rsidRDefault="006A2CC0" w:rsidP="006A2CC0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652029">
        <w:rPr>
          <w:sz w:val="26"/>
          <w:szCs w:val="26"/>
        </w:rPr>
        <w:t>Затраты на оплату лизинговых платежей приняты исходя из расчета, произведенного на основании договоров лизинга на приобретение 14 троллейбусов</w:t>
      </w:r>
      <w:r>
        <w:rPr>
          <w:sz w:val="26"/>
          <w:szCs w:val="26"/>
        </w:rPr>
        <w:t>,</w:t>
      </w:r>
      <w:r w:rsidRPr="00652029">
        <w:rPr>
          <w:sz w:val="26"/>
          <w:szCs w:val="26"/>
        </w:rPr>
        <w:t xml:space="preserve"> и графиков внесения лизинговых платежей по указанным договорам и состав</w:t>
      </w:r>
      <w:r>
        <w:rPr>
          <w:sz w:val="26"/>
          <w:szCs w:val="26"/>
        </w:rPr>
        <w:t>я</w:t>
      </w:r>
      <w:r w:rsidRPr="00652029">
        <w:rPr>
          <w:sz w:val="26"/>
          <w:szCs w:val="26"/>
        </w:rPr>
        <w:t>т 82 948,2 тыс. руб. Отклонение составил</w:t>
      </w:r>
      <w:r>
        <w:rPr>
          <w:sz w:val="26"/>
          <w:szCs w:val="26"/>
        </w:rPr>
        <w:t>о</w:t>
      </w:r>
      <w:r w:rsidRPr="00652029">
        <w:rPr>
          <w:sz w:val="26"/>
          <w:szCs w:val="26"/>
        </w:rPr>
        <w:t xml:space="preserve"> 24 013,4 тыс. руб. (договор</w:t>
      </w:r>
      <w:r>
        <w:rPr>
          <w:sz w:val="26"/>
          <w:szCs w:val="26"/>
        </w:rPr>
        <w:t>ы</w:t>
      </w:r>
      <w:r w:rsidRPr="00652029">
        <w:rPr>
          <w:sz w:val="26"/>
          <w:szCs w:val="26"/>
        </w:rPr>
        <w:t xml:space="preserve"> лизинга на приобретение автобусов).</w:t>
      </w:r>
    </w:p>
    <w:p w:rsidR="006A2CC0" w:rsidRPr="00652029" w:rsidRDefault="006A2CC0" w:rsidP="006A2CC0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652029">
        <w:rPr>
          <w:sz w:val="26"/>
          <w:szCs w:val="26"/>
        </w:rPr>
        <w:t xml:space="preserve">Затраты на эксплуатацию АСУОП распределены пропорционально </w:t>
      </w:r>
      <w:r w:rsidRPr="00652029">
        <w:rPr>
          <w:rFonts w:eastAsia="Times New Roman"/>
          <w:sz w:val="26"/>
          <w:szCs w:val="26"/>
        </w:rPr>
        <w:t xml:space="preserve">доле выручки, полученной от перевозок пассажиров по конкретному муниципальному маршруту, в общем объеме выручки от городских перевозок по данным АСУОП и </w:t>
      </w:r>
      <w:r w:rsidRPr="00652029">
        <w:rPr>
          <w:sz w:val="26"/>
          <w:szCs w:val="26"/>
        </w:rPr>
        <w:t>приняты в сумме 20 283,3 тыс. руб.</w:t>
      </w:r>
    </w:p>
    <w:p w:rsidR="006A2CC0" w:rsidRPr="00652029" w:rsidRDefault="006A2CC0" w:rsidP="006A2CC0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652029">
        <w:rPr>
          <w:sz w:val="26"/>
          <w:szCs w:val="26"/>
        </w:rPr>
        <w:t>Общехозяйственные расходы снижены на 173 558,1</w:t>
      </w:r>
      <w:r>
        <w:rPr>
          <w:sz w:val="26"/>
          <w:szCs w:val="26"/>
        </w:rPr>
        <w:t xml:space="preserve"> тыс.</w:t>
      </w:r>
      <w:r w:rsidRPr="00652029">
        <w:rPr>
          <w:sz w:val="26"/>
          <w:szCs w:val="26"/>
        </w:rPr>
        <w:t xml:space="preserve"> руб. и были скорректированы по статьям: заработная плата, отчисления на социальные нужды с учетом ИПЦ 2019/2018 – 1,047, 2020/2019 – 1,03, стоимость услуг аудиторов с учетом стоимости услуг по договору на оказание услуг ООО «Аудиторская Компания «Альянс–Аудит». Расходы по статьям «Амортизация», «Ремонт объектов общехозяйственного назначения» и «Страхование (гражданской ответственности, несчастные случаи, ОСАГО, КАСКО)» приняты на уровне 2018 года. Расходы на добровольное медицинское страхование работников АО «Электротранспорт» в полном объеме исключены из расчета регулируемого тарифа.</w:t>
      </w:r>
    </w:p>
    <w:p w:rsidR="006A2CC0" w:rsidRPr="00652029" w:rsidRDefault="006A2CC0" w:rsidP="006A2CC0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652029">
        <w:rPr>
          <w:rFonts w:eastAsia="Times New Roman"/>
          <w:color w:val="000000"/>
          <w:sz w:val="26"/>
          <w:szCs w:val="26"/>
        </w:rPr>
        <w:lastRenderedPageBreak/>
        <w:t xml:space="preserve">После распределения сумма общехозяйственных расходов, приходящаяся на долю услуг по перевозке пассажиров и багажа </w:t>
      </w:r>
      <w:r w:rsidRPr="00652029">
        <w:rPr>
          <w:sz w:val="26"/>
          <w:szCs w:val="26"/>
        </w:rPr>
        <w:t>автомобильным</w:t>
      </w:r>
      <w:r>
        <w:rPr>
          <w:sz w:val="26"/>
          <w:szCs w:val="26"/>
        </w:rPr>
        <w:t xml:space="preserve"> транспортом</w:t>
      </w:r>
      <w:r w:rsidRPr="00652029">
        <w:rPr>
          <w:sz w:val="26"/>
          <w:szCs w:val="26"/>
        </w:rPr>
        <w:t xml:space="preserve"> и городским наземным электрическим транспортом по муниципальным маршрутам регулярных перевозок в границах муниципального образования город Мурманск, составила 202 049,6 тыс. руб.</w:t>
      </w:r>
    </w:p>
    <w:p w:rsidR="006A2CC0" w:rsidRPr="00652029" w:rsidRDefault="006A2CC0" w:rsidP="006A2CC0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652029">
        <w:rPr>
          <w:sz w:val="26"/>
          <w:szCs w:val="26"/>
        </w:rPr>
        <w:t xml:space="preserve">Прочие расходы </w:t>
      </w:r>
      <w:r w:rsidRPr="00652029">
        <w:rPr>
          <w:rFonts w:eastAsia="Times New Roman"/>
          <w:sz w:val="26"/>
          <w:szCs w:val="26"/>
        </w:rPr>
        <w:t>уменьшены на 24 028,4 тыс. руб.</w:t>
      </w:r>
      <w:r w:rsidRPr="00652029">
        <w:rPr>
          <w:sz w:val="26"/>
          <w:szCs w:val="26"/>
        </w:rPr>
        <w:t xml:space="preserve"> При расчете размера прочих затрат уполномоченный орган опирался на фактические расходы за 2018 год с учетом ИПЦ 2019/2018 – 104,7 %, 2020/2019 – 103 %.</w:t>
      </w:r>
    </w:p>
    <w:p w:rsidR="006A2CC0" w:rsidRPr="00652029" w:rsidRDefault="006A2CC0" w:rsidP="006A2CC0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Pr="00652029">
        <w:rPr>
          <w:sz w:val="26"/>
          <w:szCs w:val="26"/>
        </w:rPr>
        <w:t>Нормативная прибыль снижена на 79 176,7 тыс. руб. в соответствии с пунктом 3.2.15 Методических указаний. Уполномоченным органом приняты расходы на социальные нужды, предусмотренные коллективным договором, на возврат</w:t>
      </w:r>
      <w:r w:rsidRPr="00652029">
        <w:rPr>
          <w:color w:val="000000"/>
          <w:sz w:val="26"/>
          <w:szCs w:val="26"/>
        </w:rPr>
        <w:t xml:space="preserve"> займов и кредитов, а также прочие </w:t>
      </w:r>
      <w:r w:rsidRPr="00652029">
        <w:rPr>
          <w:sz w:val="26"/>
          <w:szCs w:val="26"/>
        </w:rPr>
        <w:t>расходы, производимые обществом за счет прибыли.</w:t>
      </w:r>
    </w:p>
    <w:p w:rsidR="006A2CC0" w:rsidRPr="00652029" w:rsidRDefault="006A2CC0" w:rsidP="006A2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Pr="00652029">
        <w:rPr>
          <w:sz w:val="26"/>
          <w:szCs w:val="26"/>
        </w:rPr>
        <w:t>Расходы на обновление подвижного состава приняты по предложению АО «Электротранспорт» в полном объеме на основании Программы (плана) развития общества, согласованной в соответствии с пунктом 2.2 Методических указаний.</w:t>
      </w:r>
    </w:p>
    <w:p w:rsidR="006A2CC0" w:rsidRPr="00652029" w:rsidRDefault="006A2CC0" w:rsidP="006A2CC0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Pr="00652029">
        <w:rPr>
          <w:sz w:val="26"/>
          <w:szCs w:val="26"/>
        </w:rPr>
        <w:t>Необходимая валовая выручка снижена на 969 760,2 тыс. руб. и составит 960 486,1 тыс. руб.</w:t>
      </w:r>
    </w:p>
    <w:p w:rsidR="006A2CC0" w:rsidRPr="00652029" w:rsidRDefault="006A2CC0" w:rsidP="006A2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52029">
        <w:rPr>
          <w:sz w:val="26"/>
          <w:szCs w:val="26"/>
        </w:rPr>
        <w:t xml:space="preserve">Себестоимость перевозки одного пассажира с учетом затрат перевозчика составит 35,40 руб., </w:t>
      </w:r>
      <w:r>
        <w:rPr>
          <w:sz w:val="26"/>
          <w:szCs w:val="26"/>
        </w:rPr>
        <w:t>с</w:t>
      </w:r>
      <w:r w:rsidRPr="00652029">
        <w:rPr>
          <w:sz w:val="26"/>
          <w:szCs w:val="26"/>
        </w:rPr>
        <w:t xml:space="preserve"> необходимой прибылью – 37,49 руб.</w:t>
      </w:r>
    </w:p>
    <w:p w:rsidR="006A2CC0" w:rsidRPr="00652029" w:rsidRDefault="006A2CC0" w:rsidP="006A2CC0">
      <w:pPr>
        <w:spacing w:after="0" w:line="240" w:lineRule="auto"/>
        <w:ind w:firstLine="709"/>
        <w:jc w:val="both"/>
        <w:rPr>
          <w:sz w:val="26"/>
          <w:szCs w:val="26"/>
        </w:rPr>
      </w:pPr>
      <w:r w:rsidRPr="00652029">
        <w:rPr>
          <w:sz w:val="26"/>
          <w:szCs w:val="26"/>
        </w:rPr>
        <w:t xml:space="preserve">Таким образом, регулируемый тариф на перевозку </w:t>
      </w:r>
      <w:r>
        <w:rPr>
          <w:sz w:val="26"/>
          <w:szCs w:val="26"/>
        </w:rPr>
        <w:t>одного</w:t>
      </w:r>
      <w:r w:rsidRPr="00652029">
        <w:rPr>
          <w:sz w:val="26"/>
          <w:szCs w:val="26"/>
        </w:rPr>
        <w:t xml:space="preserve"> пассажира и провоза </w:t>
      </w:r>
      <w:r>
        <w:rPr>
          <w:sz w:val="26"/>
          <w:szCs w:val="26"/>
        </w:rPr>
        <w:t>одной</w:t>
      </w:r>
      <w:r w:rsidRPr="00652029">
        <w:rPr>
          <w:sz w:val="26"/>
          <w:szCs w:val="26"/>
        </w:rPr>
        <w:t xml:space="preserve"> единицы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город Мурманск составит 37,49 руб. (тридцать семь рублей </w:t>
      </w:r>
      <w:r>
        <w:rPr>
          <w:sz w:val="26"/>
          <w:szCs w:val="26"/>
        </w:rPr>
        <w:t>сорок девять</w:t>
      </w:r>
      <w:r w:rsidRPr="00652029">
        <w:rPr>
          <w:sz w:val="26"/>
          <w:szCs w:val="26"/>
        </w:rPr>
        <w:t xml:space="preserve"> копеек) за </w:t>
      </w:r>
      <w:r>
        <w:rPr>
          <w:sz w:val="26"/>
          <w:szCs w:val="26"/>
        </w:rPr>
        <w:t>одну</w:t>
      </w:r>
      <w:r w:rsidRPr="00652029">
        <w:rPr>
          <w:sz w:val="26"/>
          <w:szCs w:val="26"/>
        </w:rPr>
        <w:t xml:space="preserve"> поездку (НДС не облагается).</w:t>
      </w:r>
    </w:p>
    <w:p w:rsidR="006A2CC0" w:rsidRPr="00652029" w:rsidRDefault="006A2CC0" w:rsidP="006A2CC0">
      <w:pPr>
        <w:spacing w:after="0" w:line="240" w:lineRule="auto"/>
        <w:ind w:firstLine="709"/>
        <w:jc w:val="both"/>
        <w:rPr>
          <w:sz w:val="26"/>
          <w:szCs w:val="26"/>
        </w:rPr>
      </w:pPr>
      <w:r w:rsidRPr="00652029">
        <w:rPr>
          <w:sz w:val="26"/>
          <w:szCs w:val="26"/>
        </w:rPr>
        <w:t>С расчетом регулируемого тарифа, проведенного Уполномоченным органом, АО «Электротранспорт» было ознакомлено 11.10.2019.</w:t>
      </w:r>
    </w:p>
    <w:p w:rsidR="006A2CC0" w:rsidRPr="00652029" w:rsidRDefault="006A2CC0" w:rsidP="006A2CC0">
      <w:pPr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652029">
        <w:rPr>
          <w:sz w:val="26"/>
          <w:szCs w:val="26"/>
        </w:rPr>
        <w:t xml:space="preserve">Выступили: </w:t>
      </w:r>
      <w:r w:rsidRPr="00652029">
        <w:rPr>
          <w:bCs/>
          <w:sz w:val="26"/>
          <w:szCs w:val="26"/>
        </w:rPr>
        <w:t>Бордовская О.Ю., Буряк В.Н., Василенко Н.В., Доцник В.А., Канаш И.С., Коробков С.Е., Синякаев Р.Р.</w:t>
      </w:r>
    </w:p>
    <w:p w:rsidR="006A2CC0" w:rsidRPr="00652029" w:rsidRDefault="006A2CC0" w:rsidP="006A2CC0">
      <w:pPr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652029">
        <w:rPr>
          <w:bCs/>
          <w:sz w:val="26"/>
          <w:szCs w:val="26"/>
        </w:rPr>
        <w:t>Обсуждение:</w:t>
      </w:r>
    </w:p>
    <w:p w:rsidR="006A2CC0" w:rsidRPr="00652029" w:rsidRDefault="006A2CC0" w:rsidP="006A2CC0">
      <w:pPr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652029">
        <w:rPr>
          <w:bCs/>
          <w:sz w:val="26"/>
          <w:szCs w:val="26"/>
        </w:rPr>
        <w:t>С учетом состоявшегося обсуждения.</w:t>
      </w:r>
    </w:p>
    <w:p w:rsidR="006A2CC0" w:rsidRPr="00652029" w:rsidRDefault="006A2CC0" w:rsidP="006A2CC0">
      <w:pPr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652029">
        <w:rPr>
          <w:bCs/>
          <w:sz w:val="26"/>
          <w:szCs w:val="26"/>
        </w:rPr>
        <w:t>Решили:</w:t>
      </w:r>
    </w:p>
    <w:p w:rsidR="006A2CC0" w:rsidRPr="00652029" w:rsidRDefault="006A2CC0" w:rsidP="006A2CC0">
      <w:pPr>
        <w:spacing w:after="0" w:line="24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1.1. </w:t>
      </w:r>
      <w:r w:rsidRPr="00652029">
        <w:rPr>
          <w:bCs/>
          <w:sz w:val="26"/>
          <w:szCs w:val="26"/>
        </w:rPr>
        <w:t>Принять к сведению информацию о рассмотрении предложения АО «Электротранспорт» об установлении</w:t>
      </w:r>
      <w:r>
        <w:rPr>
          <w:bCs/>
          <w:sz w:val="26"/>
          <w:szCs w:val="26"/>
        </w:rPr>
        <w:t xml:space="preserve"> регулируемого</w:t>
      </w:r>
      <w:r w:rsidRPr="00652029">
        <w:rPr>
          <w:bCs/>
          <w:sz w:val="26"/>
          <w:szCs w:val="26"/>
        </w:rPr>
        <w:t xml:space="preserve"> тарифа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город Мурманск на 2020 год.</w:t>
      </w:r>
    </w:p>
    <w:p w:rsidR="006A2CC0" w:rsidRPr="00652029" w:rsidRDefault="006A2CC0" w:rsidP="006A2CC0">
      <w:pPr>
        <w:spacing w:after="0" w:line="240" w:lineRule="auto"/>
        <w:ind w:firstLine="709"/>
        <w:jc w:val="both"/>
        <w:rPr>
          <w:sz w:val="26"/>
          <w:szCs w:val="26"/>
        </w:rPr>
      </w:pPr>
      <w:r w:rsidRPr="00652029">
        <w:rPr>
          <w:bCs/>
          <w:sz w:val="26"/>
          <w:szCs w:val="26"/>
        </w:rPr>
        <w:t>По второму вопросу.</w:t>
      </w:r>
    </w:p>
    <w:p w:rsidR="006A2CC0" w:rsidRPr="00652029" w:rsidRDefault="006A2CC0" w:rsidP="006A2CC0">
      <w:pPr>
        <w:spacing w:after="0" w:line="240" w:lineRule="auto"/>
        <w:ind w:firstLine="709"/>
        <w:jc w:val="both"/>
        <w:rPr>
          <w:sz w:val="26"/>
          <w:szCs w:val="26"/>
        </w:rPr>
      </w:pPr>
      <w:r w:rsidRPr="00652029">
        <w:rPr>
          <w:sz w:val="26"/>
          <w:szCs w:val="26"/>
        </w:rPr>
        <w:t>Слушали:</w:t>
      </w:r>
    </w:p>
    <w:p w:rsidR="006A2CC0" w:rsidRPr="00652029" w:rsidRDefault="006A2CC0" w:rsidP="006A2CC0">
      <w:pPr>
        <w:spacing w:after="0" w:line="240" w:lineRule="auto"/>
        <w:ind w:firstLine="709"/>
        <w:jc w:val="both"/>
        <w:rPr>
          <w:sz w:val="26"/>
          <w:szCs w:val="26"/>
        </w:rPr>
      </w:pPr>
      <w:r w:rsidRPr="00652029">
        <w:rPr>
          <w:sz w:val="26"/>
          <w:szCs w:val="26"/>
        </w:rPr>
        <w:t>Синякаева Р.Р.,</w:t>
      </w:r>
      <w:r>
        <w:rPr>
          <w:sz w:val="26"/>
          <w:szCs w:val="26"/>
        </w:rPr>
        <w:t xml:space="preserve"> который</w:t>
      </w:r>
      <w:r w:rsidRPr="00652029">
        <w:rPr>
          <w:sz w:val="26"/>
          <w:szCs w:val="26"/>
        </w:rPr>
        <w:t xml:space="preserve"> предложил определить регулируемый тариф </w:t>
      </w:r>
      <w:r w:rsidRPr="00652029">
        <w:rPr>
          <w:bCs/>
          <w:sz w:val="26"/>
          <w:szCs w:val="26"/>
        </w:rPr>
        <w:t xml:space="preserve">на </w:t>
      </w:r>
      <w:r w:rsidRPr="00652029">
        <w:rPr>
          <w:sz w:val="26"/>
          <w:szCs w:val="26"/>
        </w:rPr>
        <w:t>перевозки пассажиров и провоз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город Мурманск на 2020 год для АО «Электротранспорт» в размере 37,49 руб. (тридцать семь рублей сорок девять копеек) за одну перевозку пассажира и провоз одного места багажа (НДС не облагается)</w:t>
      </w:r>
      <w:r>
        <w:rPr>
          <w:sz w:val="26"/>
          <w:szCs w:val="26"/>
        </w:rPr>
        <w:t>.</w:t>
      </w:r>
    </w:p>
    <w:p w:rsidR="006A2CC0" w:rsidRPr="00652029" w:rsidRDefault="006A2CC0" w:rsidP="006A2CC0">
      <w:pPr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652029">
        <w:rPr>
          <w:bCs/>
          <w:sz w:val="26"/>
          <w:szCs w:val="26"/>
        </w:rPr>
        <w:t>С учетом состоявшегося обсуждения</w:t>
      </w:r>
      <w:r>
        <w:rPr>
          <w:bCs/>
          <w:sz w:val="26"/>
          <w:szCs w:val="26"/>
        </w:rPr>
        <w:t>.</w:t>
      </w:r>
    </w:p>
    <w:p w:rsidR="006A2CC0" w:rsidRPr="00652029" w:rsidRDefault="006A2CC0" w:rsidP="006A2CC0">
      <w:pPr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652029">
        <w:rPr>
          <w:bCs/>
          <w:sz w:val="26"/>
          <w:szCs w:val="26"/>
        </w:rPr>
        <w:t>Решили:</w:t>
      </w:r>
    </w:p>
    <w:p w:rsidR="006A2CC0" w:rsidRPr="00652029" w:rsidRDefault="006A2CC0" w:rsidP="006A2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52029">
        <w:rPr>
          <w:bCs/>
          <w:sz w:val="26"/>
          <w:szCs w:val="26"/>
        </w:rPr>
        <w:lastRenderedPageBreak/>
        <w:t xml:space="preserve">2.1. Определить регулируемый тариф на </w:t>
      </w:r>
      <w:r w:rsidRPr="00652029">
        <w:rPr>
          <w:sz w:val="26"/>
          <w:szCs w:val="26"/>
        </w:rPr>
        <w:t>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город Мурманск на 2020 год для АО «Электротранспорт» в размере 37,49 руб. (тридцать семь рублей сорок девять копеек) за одну перевозку пассажира и провоз одного места багажа (НДС не облагается).</w:t>
      </w:r>
    </w:p>
    <w:p w:rsidR="006A2CC0" w:rsidRPr="00652029" w:rsidRDefault="006A2CC0" w:rsidP="006A2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52029">
        <w:rPr>
          <w:bCs/>
          <w:sz w:val="26"/>
          <w:szCs w:val="26"/>
        </w:rPr>
        <w:t xml:space="preserve">2.2. Рекомендовать администрации города Мурманска принять решение об установлении регулируемого тарифа </w:t>
      </w:r>
      <w:r w:rsidRPr="00652029">
        <w:rPr>
          <w:sz w:val="26"/>
          <w:szCs w:val="26"/>
        </w:rPr>
        <w:t>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город Мурманск для АО «Электротранспорт» на 2020 год в размере 37,49 руб. (тридцать семь рублей сорок девять копеек) за одну перевозку пассажира и провоз одного места багажа (НДС не облагается).</w:t>
      </w:r>
    </w:p>
    <w:p w:rsidR="006A2CC0" w:rsidRDefault="006A2CC0" w:rsidP="006A2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52029">
        <w:rPr>
          <w:sz w:val="26"/>
          <w:szCs w:val="26"/>
        </w:rPr>
        <w:t>2.3. Комитету по экономическому развитию администрации города Мурманска (Канаш И.С.) в срок до 25.10.2019 подготовить проект постановления администрации города Мурманска «Об установлении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город Мурманск на 2020 год».</w:t>
      </w:r>
    </w:p>
    <w:p w:rsidR="006A2CC0" w:rsidRPr="00652029" w:rsidRDefault="006A2CC0" w:rsidP="006A2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52029">
        <w:rPr>
          <w:sz w:val="27"/>
          <w:szCs w:val="27"/>
        </w:rPr>
        <w:t>Результаты голосования – единогласно.</w:t>
      </w:r>
    </w:p>
    <w:p w:rsidR="006A2CC0" w:rsidRPr="00652029" w:rsidRDefault="006A2CC0" w:rsidP="006A2CC0">
      <w:pPr>
        <w:spacing w:after="0" w:line="240" w:lineRule="auto"/>
        <w:ind w:firstLine="709"/>
        <w:jc w:val="both"/>
        <w:rPr>
          <w:sz w:val="26"/>
          <w:szCs w:val="26"/>
        </w:rPr>
      </w:pPr>
      <w:r w:rsidRPr="00652029">
        <w:rPr>
          <w:sz w:val="26"/>
          <w:szCs w:val="26"/>
        </w:rPr>
        <w:t>Председатель комиссии Р.Р. Синякаев.</w:t>
      </w:r>
    </w:p>
    <w:p w:rsidR="006A2CC0" w:rsidRPr="00652029" w:rsidRDefault="006A2CC0" w:rsidP="006A2CC0">
      <w:pPr>
        <w:spacing w:after="0" w:line="240" w:lineRule="auto"/>
        <w:ind w:firstLine="709"/>
        <w:jc w:val="both"/>
        <w:rPr>
          <w:sz w:val="26"/>
          <w:szCs w:val="26"/>
        </w:rPr>
      </w:pPr>
      <w:r w:rsidRPr="00652029">
        <w:rPr>
          <w:sz w:val="26"/>
          <w:szCs w:val="26"/>
        </w:rPr>
        <w:t>Секретарь комиссии Ю.В. Клементьева.</w:t>
      </w:r>
    </w:p>
    <w:p w:rsidR="006A2CC0" w:rsidRDefault="006A2CC0" w:rsidP="006A2CC0">
      <w:pPr>
        <w:spacing w:after="0" w:line="240" w:lineRule="auto"/>
        <w:jc w:val="both"/>
        <w:rPr>
          <w:sz w:val="24"/>
          <w:szCs w:val="24"/>
        </w:rPr>
      </w:pPr>
    </w:p>
    <w:p w:rsidR="006A2CC0" w:rsidRDefault="006A2CC0" w:rsidP="006A2CC0">
      <w:pPr>
        <w:spacing w:after="0" w:line="240" w:lineRule="auto"/>
        <w:ind w:firstLine="709"/>
        <w:jc w:val="center"/>
        <w:rPr>
          <w:sz w:val="24"/>
          <w:szCs w:val="24"/>
        </w:rPr>
      </w:pPr>
    </w:p>
    <w:p w:rsidR="006A2CC0" w:rsidRPr="00CD06AB" w:rsidRDefault="006A2CC0" w:rsidP="006A2CC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6A2CC0" w:rsidRPr="00FD3B16" w:rsidRDefault="006A2CC0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bookmarkStart w:id="0" w:name="_GoBack"/>
      <w:bookmarkEnd w:id="0"/>
      <w:permEnd w:id="640116189"/>
    </w:p>
    <w:sectPr w:rsidR="006A2CC0" w:rsidRPr="00FD3B16" w:rsidSect="00035DB0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A9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303"/>
    <w:rsid w:val="0003045D"/>
    <w:rsid w:val="00035DB0"/>
    <w:rsid w:val="000375F5"/>
    <w:rsid w:val="000A33F9"/>
    <w:rsid w:val="00102425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3F69D6"/>
    <w:rsid w:val="00451559"/>
    <w:rsid w:val="00455A9C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A2CC0"/>
    <w:rsid w:val="006C713C"/>
    <w:rsid w:val="007833C5"/>
    <w:rsid w:val="00806B47"/>
    <w:rsid w:val="008A4CC6"/>
    <w:rsid w:val="008D6020"/>
    <w:rsid w:val="008F7588"/>
    <w:rsid w:val="009D5CCF"/>
    <w:rsid w:val="00A0484D"/>
    <w:rsid w:val="00AD3188"/>
    <w:rsid w:val="00B26F81"/>
    <w:rsid w:val="00B63303"/>
    <w:rsid w:val="00B640FF"/>
    <w:rsid w:val="00B75FE6"/>
    <w:rsid w:val="00CB790D"/>
    <w:rsid w:val="00CC7E86"/>
    <w:rsid w:val="00D074C1"/>
    <w:rsid w:val="00D64B24"/>
    <w:rsid w:val="00D64CA7"/>
    <w:rsid w:val="00D852BA"/>
    <w:rsid w:val="00D930A3"/>
    <w:rsid w:val="00DD0D57"/>
    <w:rsid w:val="00DD3351"/>
    <w:rsid w:val="00E74597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E09E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3294</Words>
  <Characters>18779</Characters>
  <Application>Microsoft Office Word</Application>
  <DocSecurity>8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Клементьева Юлия Викторовна</cp:lastModifiedBy>
  <cp:revision>9</cp:revision>
  <cp:lastPrinted>2018-12-04T13:50:00Z</cp:lastPrinted>
  <dcterms:created xsi:type="dcterms:W3CDTF">2018-12-24T13:02:00Z</dcterms:created>
  <dcterms:modified xsi:type="dcterms:W3CDTF">2019-10-29T08:03:00Z</dcterms:modified>
</cp:coreProperties>
</file>