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/>
        <w:jc w:val="center"/>
        <w:spacing w:before="76"/>
        <w:rPr>
          <w:highlight w:val="none"/>
        </w:rPr>
      </w:pPr>
      <w:r>
        <w:t xml:space="preserve">КОНТАКТНЫЕ</w:t>
      </w:r>
      <w:r>
        <w:rPr>
          <w:spacing w:val="-2"/>
        </w:rPr>
        <w:t xml:space="preserve"> </w:t>
      </w:r>
      <w:r>
        <w:t xml:space="preserve">ДАННЫЕ</w:t>
      </w:r>
      <w:r/>
      <w:r/>
    </w:p>
    <w:p>
      <w:pPr>
        <w:ind w:left="1512" w:right="1339" w:hanging="1"/>
        <w:jc w:val="center"/>
        <w:spacing w:before="0"/>
        <w:rPr>
          <w:b/>
          <w:sz w:val="28"/>
        </w:rPr>
      </w:pPr>
      <w:r>
        <w:rPr>
          <w:b/>
          <w:sz w:val="28"/>
        </w:rPr>
        <w:t xml:space="preserve">Мурманского регионального отделения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Общероссийской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общественной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инвалидов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22"/>
        <w:ind w:left="530"/>
      </w:pPr>
      <w:r>
        <w:t xml:space="preserve">«Всероссийское ордена Трудового Красного Знамени общество слепых»</w:t>
      </w:r>
      <w:r>
        <w:rPr>
          <w:spacing w:val="-67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его</w:t>
      </w:r>
      <w:r>
        <w:rPr>
          <w:spacing w:val="-1"/>
        </w:rPr>
        <w:t xml:space="preserve"> </w:t>
      </w:r>
      <w:r>
        <w:t xml:space="preserve">местных (муниципальных) филиалов</w:t>
      </w:r>
      <w:r/>
      <w:r/>
    </w:p>
    <w:p>
      <w:pPr>
        <w:pStyle w:val="621"/>
        <w:spacing w:before="6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8"/>
        <w:gridCol w:w="3685"/>
        <w:gridCol w:w="1985"/>
        <w:gridCol w:w="3117"/>
      </w:tblGrid>
      <w:tr>
        <w:tblPrEx/>
        <w:trPr>
          <w:trHeight w:val="551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ind w:left="182" w:right="152" w:firstLine="51"/>
              <w:jc w:val="left"/>
              <w:spacing w:before="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286" w:right="285" w:hanging="973"/>
              <w:jc w:val="left"/>
              <w:spacing w:before="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(филиала)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49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5"/>
              <w:ind w:left="250" w:right="240"/>
              <w:spacing w:before="0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председателя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4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Контактные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данные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931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95"/>
              <w:jc w:val="both"/>
              <w:spacing w:before="0" w:line="270" w:lineRule="atLeast"/>
              <w:tabs>
                <w:tab w:val="left" w:pos="1809" w:leader="none"/>
                <w:tab w:val="left" w:pos="1924" w:leader="none"/>
                <w:tab w:val="left" w:pos="2184" w:leader="none"/>
                <w:tab w:val="left" w:pos="228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Мурманское</w:t>
              <w:tab/>
              <w:tab/>
              <w:tab/>
            </w:r>
            <w:r>
              <w:rPr>
                <w:spacing w:val="-1"/>
                <w:sz w:val="24"/>
              </w:rPr>
              <w:t xml:space="preserve">региональное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отделение</w:t>
              <w:tab/>
            </w:r>
            <w:r>
              <w:rPr>
                <w:spacing w:val="-1"/>
                <w:sz w:val="24"/>
              </w:rPr>
              <w:t xml:space="preserve">Общероссийской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общественной</w:t>
              <w:tab/>
              <w:tab/>
              <w:tab/>
              <w:tab/>
            </w:r>
            <w:r>
              <w:rPr>
                <w:spacing w:val="-1"/>
                <w:sz w:val="24"/>
              </w:rPr>
              <w:t xml:space="preserve"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инвалидов</w:t>
              <w:tab/>
              <w:tab/>
            </w:r>
            <w:r>
              <w:rPr>
                <w:spacing w:val="-1"/>
                <w:sz w:val="24"/>
              </w:rPr>
              <w:t xml:space="preserve">«Всероссийское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слепых»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МРО ОООИ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«ВОС»)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50" w:right="2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Губайдуллина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354" w:right="342" w:firstLine="60"/>
              <w:rPr>
                <w:sz w:val="24"/>
              </w:rPr>
            </w:pPr>
            <w:r>
              <w:rPr>
                <w:sz w:val="24"/>
              </w:rPr>
              <w:t xml:space="preserve">183052, г. Мурманск,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Шевченко, дом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36,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8 (8152) 53-97-47,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25"/>
              <w:ind w:left="202" w:right="192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8 (8152) 53-97-10,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25"/>
              <w:ind w:left="204" w:right="192"/>
              <w:spacing w:before="0"/>
              <w:rPr>
                <w:sz w:val="24"/>
              </w:rPr>
            </w:pPr>
            <w:r/>
            <w:hyperlink r:id="rId8" w:tooltip="mailto:vos.murmansk@gmail.com" w:history="1">
              <w:r>
                <w:rPr>
                  <w:color w:val="0563c1"/>
                  <w:sz w:val="24"/>
                  <w:u w:val="single"/>
                </w:rPr>
                <w:t xml:space="preserve">vos.murmansk@gmail.com,</w:t>
              </w:r>
            </w:hyperlink>
            <w:r>
              <w:rPr>
                <w:color w:val="0563c1"/>
                <w:spacing w:val="-57"/>
                <w:sz w:val="24"/>
              </w:rPr>
              <w:t xml:space="preserve"> </w:t>
            </w:r>
            <w:hyperlink r:id="rId9" w:tooltip="http://murmansk.regvos.ru/" w:history="1">
              <w:r>
                <w:rPr>
                  <w:sz w:val="24"/>
                </w:rPr>
                <w:t xml:space="preserve">http://murmansk.regvos.ru/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Апатитская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местная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ОООИ «ВОС»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393" w:right="381" w:hanging="1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Смолко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Витальевич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528" w:right="517" w:firstLine="1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184209, г. Апатиты,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Бредова,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8 (81555) 2-30-36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95"/>
              <w:jc w:val="left"/>
              <w:tabs>
                <w:tab w:val="left" w:pos="27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Кандалакшская</w:t>
              <w:tab/>
            </w:r>
            <w:r>
              <w:rPr>
                <w:spacing w:val="-1"/>
                <w:sz w:val="24"/>
              </w:rPr>
              <w:t xml:space="preserve">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ОООИ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«ВОС»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50" w:right="238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Репникова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Евгеньевна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270" w:right="257"/>
              <w:rPr>
                <w:sz w:val="24"/>
              </w:rPr>
            </w:pPr>
            <w:r>
              <w:rPr>
                <w:sz w:val="24"/>
              </w:rPr>
              <w:t xml:space="preserve">184042, г. Кандалакша,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Уверова,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дом  5,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25"/>
              <w:ind w:left="202" w:right="192"/>
              <w:spacing w:before="0" w:line="251" w:lineRule="exact"/>
              <w:rPr>
                <w:sz w:val="24"/>
              </w:rPr>
            </w:pPr>
            <w:r>
              <w:rPr>
                <w:sz w:val="24"/>
              </w:rPr>
              <w:t xml:space="preserve">8 (81533) 9-21-44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95"/>
              <w:jc w:val="left"/>
              <w:tabs>
                <w:tab w:val="left" w:pos="276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Мончегорская</w:t>
              <w:tab/>
            </w:r>
            <w:r>
              <w:rPr>
                <w:spacing w:val="-1"/>
                <w:sz w:val="24"/>
              </w:rPr>
              <w:t xml:space="preserve">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ОООИ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«ВОС»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50" w:right="238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Горбенко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Филипповна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270" w:right="258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184506, г. Мончегорск,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ул. Металлургов, дом 60,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8 (81536) 5-54-09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Мурманская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ОООИ «ВОС»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50" w:right="239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Ватанская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Геннадьевна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277" w:right="264" w:hanging="1"/>
              <w:rPr>
                <w:sz w:val="24"/>
              </w:rPr>
            </w:pPr>
            <w:r>
              <w:rPr>
                <w:sz w:val="24"/>
              </w:rPr>
              <w:t xml:space="preserve">183010, г. Мурманск, 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офис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41,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25"/>
              <w:ind w:left="202" w:right="192"/>
              <w:spacing w:before="0" w:line="251" w:lineRule="exact"/>
              <w:rPr>
                <w:sz w:val="24"/>
              </w:rPr>
            </w:pPr>
            <w:r>
              <w:rPr>
                <w:sz w:val="24"/>
              </w:rPr>
              <w:t xml:space="preserve">8 (8152) 25-47-43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08" w:type="dxa"/>
            <w:textDirection w:val="lrTb"/>
            <w:noWrap w:val="false"/>
          </w:tcPr>
          <w:p>
            <w:pPr>
              <w:pStyle w:val="625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625"/>
              <w:ind w:left="107" w:right="95"/>
              <w:jc w:val="left"/>
              <w:tabs>
                <w:tab w:val="left" w:pos="27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Североморская</w:t>
              <w:tab/>
            </w:r>
            <w:r>
              <w:rPr>
                <w:spacing w:val="-1"/>
                <w:sz w:val="24"/>
              </w:rPr>
              <w:t xml:space="preserve">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ОООИ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«ВОС»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25"/>
              <w:ind w:left="239" w:right="229" w:firstLine="1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Ханецкая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25"/>
              <w:ind w:left="113" w:right="99" w:firstLine="2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184606, г. Североморск,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25"/>
              <w:ind w:left="678"/>
              <w:jc w:val="left"/>
              <w:spacing w:before="0" w:line="251" w:lineRule="exact"/>
              <w:rPr>
                <w:sz w:val="24"/>
              </w:rPr>
            </w:pPr>
            <w:r>
              <w:rPr>
                <w:sz w:val="24"/>
              </w:rPr>
              <w:t xml:space="preserve">8 (81537) 5-38-58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21"/>
        <w:spacing w:before="5"/>
        <w:rPr>
          <w:b/>
          <w:bCs/>
          <w:sz w:val="11"/>
          <w:szCs w:val="11"/>
        </w:rPr>
      </w:pPr>
      <w:r>
        <w:rPr>
          <w:b/>
          <w:sz w:val="11"/>
        </w:rPr>
      </w:r>
      <w:r>
        <w:rPr>
          <w:b/>
          <w:sz w:val="11"/>
        </w:rPr>
      </w:r>
    </w:p>
    <w:p>
      <w:pPr>
        <w:pStyle w:val="621"/>
        <w:spacing w:before="5"/>
        <w:rPr>
          <w:b/>
          <w:bCs/>
          <w:sz w:val="11"/>
          <w:szCs w:val="11"/>
        </w:rPr>
      </w:pPr>
      <w:r>
        <w:rPr>
          <w:b/>
          <w:bCs/>
          <w:sz w:val="11"/>
          <w:szCs w:val="11"/>
        </w:rPr>
      </w:r>
      <w:r>
        <w:rPr>
          <w:b/>
          <w:bCs/>
          <w:sz w:val="11"/>
          <w:szCs w:val="11"/>
        </w:rPr>
      </w:r>
    </w:p>
    <w:p>
      <w:pPr>
        <w:pStyle w:val="621"/>
        <w:spacing w:before="5"/>
        <w:rPr>
          <w:b/>
          <w:bCs/>
          <w:sz w:val="11"/>
          <w:szCs w:val="11"/>
        </w:rPr>
      </w:pPr>
      <w:r>
        <w:rPr>
          <w:b/>
          <w:bCs/>
          <w:sz w:val="11"/>
          <w:szCs w:val="11"/>
        </w:rPr>
      </w:r>
      <w:r>
        <w:rPr>
          <w:b/>
          <w:bCs/>
          <w:sz w:val="11"/>
          <w:szCs w:val="11"/>
        </w:rPr>
      </w:r>
    </w:p>
    <w:p>
      <w:pPr>
        <w:pStyle w:val="621"/>
        <w:jc w:val="center"/>
        <w:spacing w:before="5"/>
        <w:rPr>
          <w:b/>
          <w:bCs/>
          <w:sz w:val="11"/>
          <w:szCs w:val="11"/>
        </w:rPr>
      </w:pPr>
      <w:r>
        <w:t xml:space="preserve">___________</w:t>
      </w:r>
      <w:r>
        <w:rPr>
          <w:b/>
          <w:bCs/>
          <w:sz w:val="11"/>
          <w:szCs w:val="11"/>
        </w:rPr>
      </w:r>
    </w:p>
    <w:sectPr>
      <w:footnotePr/>
      <w:endnotePr/>
      <w:type w:val="nextPage"/>
      <w:pgSz w:w="11910" w:h="16840" w:orient="portrait"/>
      <w:pgMar w:top="1040" w:right="600" w:bottom="280" w:left="12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7"/>
    <w:link w:val="623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1">
    <w:name w:val="Body Text"/>
    <w:basedOn w:val="620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22">
    <w:name w:val="Heading 1"/>
    <w:basedOn w:val="620"/>
    <w:uiPriority w:val="1"/>
    <w:qFormat/>
    <w:pPr>
      <w:ind w:left="137" w:right="35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623">
    <w:name w:val="Title"/>
    <w:basedOn w:val="620"/>
    <w:uiPriority w:val="1"/>
    <w:qFormat/>
    <w:pPr>
      <w:ind w:left="246" w:right="35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type="paragraph" w:styleId="624">
    <w:name w:val="List Paragraph"/>
    <w:basedOn w:val="620"/>
    <w:uiPriority w:val="1"/>
    <w:qFormat/>
    <w:rPr>
      <w:lang w:val="ru-RU" w:eastAsia="en-US" w:bidi="ar-SA"/>
    </w:rPr>
  </w:style>
  <w:style w:type="paragraph" w:styleId="625">
    <w:name w:val="Table Paragraph"/>
    <w:basedOn w:val="620"/>
    <w:uiPriority w:val="1"/>
    <w:qFormat/>
    <w:pPr>
      <w:ind w:left="10"/>
      <w:jc w:val="center"/>
      <w:spacing w:before="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vos.murmansk@gmail.com" TargetMode="External"/><Relationship Id="rId9" Type="http://schemas.openxmlformats.org/officeDocument/2006/relationships/hyperlink" Target="http://murmansk.regvo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2024-07-01T09:56:25Z</dcterms:created>
  <dcterms:modified xsi:type="dcterms:W3CDTF">2024-07-01T09:58:00Z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2024-07-01T00:00:00Z</vt:filetime>
  </property>
</Properties>
</file>