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E7" w:rsidRDefault="00642EE7" w:rsidP="00642EE7">
      <w:pPr>
        <w:pStyle w:val="a4"/>
        <w:rPr>
          <w:caps/>
          <w:sz w:val="28"/>
          <w:szCs w:val="28"/>
          <w:lang w:val="ru-RU"/>
        </w:rPr>
      </w:pPr>
      <w:r>
        <w:rPr>
          <w:caps/>
          <w:noProof/>
          <w:sz w:val="28"/>
          <w:szCs w:val="28"/>
          <w:lang w:val="ru-RU" w:eastAsia="ru-RU"/>
        </w:rPr>
        <w:drawing>
          <wp:inline distT="0" distB="0" distL="0" distR="0">
            <wp:extent cx="431800" cy="596900"/>
            <wp:effectExtent l="0" t="0" r="6350" b="0"/>
            <wp:docPr id="1" name="Рисунок 1"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596900"/>
                    </a:xfrm>
                    <a:prstGeom prst="rect">
                      <a:avLst/>
                    </a:prstGeom>
                    <a:noFill/>
                    <a:ln>
                      <a:noFill/>
                    </a:ln>
                  </pic:spPr>
                </pic:pic>
              </a:graphicData>
            </a:graphic>
          </wp:inline>
        </w:drawing>
      </w:r>
    </w:p>
    <w:p w:rsidR="00642EE7" w:rsidRDefault="00642EE7" w:rsidP="00642EE7">
      <w:pPr>
        <w:pStyle w:val="a4"/>
        <w:rPr>
          <w:caps/>
          <w:sz w:val="28"/>
          <w:szCs w:val="28"/>
        </w:rPr>
      </w:pPr>
    </w:p>
    <w:p w:rsidR="00642EE7" w:rsidRDefault="00642EE7" w:rsidP="00642EE7">
      <w:pPr>
        <w:pStyle w:val="a4"/>
        <w:rPr>
          <w:caps/>
          <w:sz w:val="28"/>
          <w:szCs w:val="28"/>
        </w:rPr>
      </w:pPr>
      <w:r>
        <w:rPr>
          <w:caps/>
          <w:sz w:val="28"/>
          <w:szCs w:val="28"/>
        </w:rPr>
        <w:t>Администрация города</w:t>
      </w:r>
      <w:r>
        <w:rPr>
          <w:caps/>
          <w:sz w:val="28"/>
          <w:szCs w:val="28"/>
          <w:lang w:val="ru-RU"/>
        </w:rPr>
        <w:t xml:space="preserve"> </w:t>
      </w:r>
      <w:r>
        <w:rPr>
          <w:caps/>
          <w:sz w:val="28"/>
          <w:szCs w:val="28"/>
        </w:rPr>
        <w:t xml:space="preserve">Мурманска </w:t>
      </w:r>
    </w:p>
    <w:p w:rsidR="00642EE7" w:rsidRDefault="00642EE7" w:rsidP="00642EE7">
      <w:pPr>
        <w:pStyle w:val="a4"/>
        <w:rPr>
          <w:caps/>
          <w:sz w:val="28"/>
          <w:szCs w:val="28"/>
        </w:rPr>
      </w:pPr>
    </w:p>
    <w:p w:rsidR="00642EE7" w:rsidRDefault="00642EE7" w:rsidP="00642EE7">
      <w:pPr>
        <w:pStyle w:val="a4"/>
        <w:rPr>
          <w:caps/>
          <w:sz w:val="28"/>
          <w:szCs w:val="28"/>
        </w:rPr>
      </w:pPr>
      <w:r>
        <w:rPr>
          <w:caps/>
          <w:sz w:val="28"/>
          <w:szCs w:val="28"/>
        </w:rPr>
        <w:t xml:space="preserve">П О С Т А Н О В Л Е Н И Е </w:t>
      </w:r>
    </w:p>
    <w:p w:rsidR="00642EE7" w:rsidRDefault="00642EE7" w:rsidP="00642EE7">
      <w:pPr>
        <w:pStyle w:val="a4"/>
        <w:ind w:right="283"/>
        <w:rPr>
          <w:caps/>
          <w:sz w:val="28"/>
          <w:szCs w:val="28"/>
          <w:lang w:val="ru-RU"/>
        </w:rPr>
      </w:pPr>
    </w:p>
    <w:p w:rsidR="00642EE7" w:rsidRDefault="00642EE7" w:rsidP="00642EE7">
      <w:pPr>
        <w:pStyle w:val="a6"/>
        <w:ind w:right="-2"/>
        <w:jc w:val="both"/>
        <w:rPr>
          <w:b w:val="0"/>
          <w:i/>
          <w:caps w:val="0"/>
          <w:sz w:val="28"/>
          <w:szCs w:val="28"/>
          <w:lang w:val="ru-RU"/>
        </w:rPr>
      </w:pPr>
      <w:r>
        <w:rPr>
          <w:b w:val="0"/>
          <w:caps w:val="0"/>
          <w:sz w:val="28"/>
          <w:szCs w:val="28"/>
          <w:lang w:val="ru-RU"/>
        </w:rPr>
        <w:t>06.08.2018</w:t>
      </w:r>
      <w:r>
        <w:rPr>
          <w:caps w:val="0"/>
          <w:sz w:val="28"/>
          <w:szCs w:val="28"/>
          <w:lang w:val="ru-RU"/>
        </w:rPr>
        <w:t xml:space="preserve">                                                          </w:t>
      </w:r>
      <w:r w:rsidR="00B62AA4">
        <w:rPr>
          <w:caps w:val="0"/>
          <w:sz w:val="28"/>
          <w:szCs w:val="28"/>
          <w:lang w:val="ru-RU"/>
        </w:rPr>
        <w:t xml:space="preserve">                             </w:t>
      </w:r>
      <w:r>
        <w:rPr>
          <w:caps w:val="0"/>
          <w:sz w:val="28"/>
          <w:szCs w:val="28"/>
          <w:lang w:val="ru-RU"/>
        </w:rPr>
        <w:t xml:space="preserve">            </w:t>
      </w:r>
      <w:r>
        <w:rPr>
          <w:caps w:val="0"/>
          <w:sz w:val="28"/>
          <w:szCs w:val="28"/>
        </w:rPr>
        <w:t xml:space="preserve"> </w:t>
      </w:r>
      <w:r>
        <w:rPr>
          <w:caps w:val="0"/>
          <w:sz w:val="28"/>
          <w:szCs w:val="28"/>
          <w:lang w:val="ru-RU"/>
        </w:rPr>
        <w:t xml:space="preserve">  </w:t>
      </w:r>
      <w:r>
        <w:rPr>
          <w:b w:val="0"/>
          <w:caps w:val="0"/>
          <w:sz w:val="28"/>
          <w:szCs w:val="28"/>
        </w:rPr>
        <w:t>№</w:t>
      </w:r>
      <w:r>
        <w:rPr>
          <w:b w:val="0"/>
          <w:caps w:val="0"/>
          <w:sz w:val="28"/>
          <w:szCs w:val="28"/>
          <w:lang w:val="ru-RU"/>
        </w:rPr>
        <w:t xml:space="preserve"> 2470</w:t>
      </w:r>
    </w:p>
    <w:p w:rsidR="00642EE7" w:rsidRDefault="00642EE7" w:rsidP="00642EE7">
      <w:pPr>
        <w:pStyle w:val="p8"/>
        <w:shd w:val="clear" w:color="auto" w:fill="FFFFFF"/>
        <w:spacing w:before="0" w:beforeAutospacing="0" w:after="0" w:afterAutospacing="0"/>
        <w:jc w:val="center"/>
        <w:rPr>
          <w:rStyle w:val="s3"/>
          <w:bCs/>
        </w:rPr>
      </w:pPr>
    </w:p>
    <w:p w:rsidR="00642EE7" w:rsidRDefault="00642EE7" w:rsidP="00642EE7">
      <w:pPr>
        <w:pStyle w:val="p8"/>
        <w:shd w:val="clear" w:color="auto" w:fill="FFFFFF"/>
        <w:spacing w:before="0" w:beforeAutospacing="0" w:after="0" w:afterAutospacing="0"/>
        <w:jc w:val="center"/>
        <w:rPr>
          <w:rStyle w:val="s3"/>
          <w:b/>
          <w:bCs/>
          <w:sz w:val="28"/>
          <w:szCs w:val="28"/>
        </w:rPr>
      </w:pPr>
    </w:p>
    <w:p w:rsidR="00642EE7" w:rsidRDefault="00642EE7" w:rsidP="00642EE7">
      <w:pPr>
        <w:pStyle w:val="p8"/>
        <w:shd w:val="clear" w:color="auto" w:fill="FFFFFF"/>
        <w:spacing w:before="0" w:beforeAutospacing="0" w:after="0" w:afterAutospacing="0"/>
        <w:jc w:val="center"/>
        <w:rPr>
          <w:rStyle w:val="s4"/>
        </w:rPr>
      </w:pPr>
      <w:bookmarkStart w:id="0" w:name="_GoBack"/>
      <w:r>
        <w:rPr>
          <w:rStyle w:val="s4"/>
          <w:b/>
          <w:bCs/>
          <w:sz w:val="28"/>
          <w:szCs w:val="28"/>
        </w:rPr>
        <w:t xml:space="preserve">О заключении концессионного соглашения в отношении создания </w:t>
      </w:r>
    </w:p>
    <w:p w:rsidR="00642EE7" w:rsidRDefault="00642EE7" w:rsidP="00642EE7">
      <w:pPr>
        <w:pStyle w:val="p8"/>
        <w:shd w:val="clear" w:color="auto" w:fill="FFFFFF"/>
        <w:spacing w:before="0" w:beforeAutospacing="0" w:after="0" w:afterAutospacing="0"/>
        <w:jc w:val="center"/>
        <w:rPr>
          <w:rStyle w:val="s4"/>
          <w:b/>
          <w:bCs/>
          <w:sz w:val="28"/>
          <w:szCs w:val="28"/>
        </w:rPr>
      </w:pPr>
      <w:r>
        <w:rPr>
          <w:rStyle w:val="s4"/>
          <w:b/>
          <w:bCs/>
          <w:sz w:val="28"/>
          <w:szCs w:val="28"/>
        </w:rPr>
        <w:t>и эксплуатации объекта спорта</w:t>
      </w:r>
      <w:bookmarkEnd w:id="0"/>
    </w:p>
    <w:p w:rsidR="00642EE7" w:rsidRDefault="00642EE7" w:rsidP="00642EE7">
      <w:pPr>
        <w:autoSpaceDE w:val="0"/>
        <w:autoSpaceDN w:val="0"/>
        <w:adjustRightInd w:val="0"/>
        <w:jc w:val="center"/>
        <w:rPr>
          <w:rStyle w:val="s3"/>
        </w:rPr>
      </w:pPr>
      <w:r>
        <w:rPr>
          <w:rStyle w:val="s4"/>
          <w:rFonts w:cs="Times New Roman"/>
          <w:b/>
          <w:bCs/>
          <w:sz w:val="28"/>
          <w:szCs w:val="28"/>
          <w:lang w:eastAsia="ru-RU"/>
        </w:rPr>
        <w:t xml:space="preserve"> </w:t>
      </w:r>
    </w:p>
    <w:p w:rsidR="00642EE7" w:rsidRDefault="00642EE7" w:rsidP="00642EE7">
      <w:pPr>
        <w:pStyle w:val="p10"/>
        <w:shd w:val="clear" w:color="auto" w:fill="FFFFFF"/>
        <w:spacing w:before="0" w:beforeAutospacing="0" w:after="0" w:afterAutospacing="0"/>
        <w:ind w:firstLine="709"/>
        <w:jc w:val="both"/>
      </w:pPr>
      <w:r>
        <w:rPr>
          <w:sz w:val="28"/>
          <w:szCs w:val="28"/>
        </w:rPr>
        <w:t xml:space="preserve">В соответствии с Федеральным </w:t>
      </w:r>
      <w:hyperlink r:id="rId6" w:history="1">
        <w:r>
          <w:rPr>
            <w:rStyle w:val="a3"/>
            <w:color w:val="auto"/>
            <w:sz w:val="28"/>
            <w:szCs w:val="28"/>
            <w:u w:val="none"/>
          </w:rPr>
          <w:t>законом</w:t>
        </w:r>
      </w:hyperlink>
      <w:r>
        <w:rPr>
          <w:sz w:val="28"/>
          <w:szCs w:val="28"/>
        </w:rPr>
        <w:t xml:space="preserve"> от 06.10.2003 № 131-ФЗ «Об общих принципах организации местного самоуправления в Российской Федерации», Федеральным законом от 21.07.2005 № 115-ФЗ «О концессионных соглашениях», распоряжением администрации города Мурманска от 18.04.2018 № 23-р «</w:t>
      </w:r>
      <w:r>
        <w:rPr>
          <w:rFonts w:eastAsia="Calibri"/>
          <w:bCs/>
          <w:sz w:val="28"/>
          <w:szCs w:val="28"/>
        </w:rPr>
        <w:t>О подготовке к заключению концессионного соглашения»</w:t>
      </w:r>
      <w:r>
        <w:rPr>
          <w:sz w:val="28"/>
          <w:szCs w:val="28"/>
        </w:rPr>
        <w:t xml:space="preserve">, в целях привлечения инвестиций в развитие инфраструктуры муниципального образования город Мурманск </w:t>
      </w:r>
      <w:proofErr w:type="gramStart"/>
      <w:r>
        <w:rPr>
          <w:b/>
          <w:sz w:val="28"/>
          <w:szCs w:val="28"/>
        </w:rPr>
        <w:t>п</w:t>
      </w:r>
      <w:proofErr w:type="gramEnd"/>
      <w:r>
        <w:rPr>
          <w:b/>
          <w:sz w:val="28"/>
          <w:szCs w:val="28"/>
        </w:rPr>
        <w:t xml:space="preserve"> о с т а н о в л я ю</w:t>
      </w:r>
      <w:r>
        <w:rPr>
          <w:sz w:val="28"/>
          <w:szCs w:val="28"/>
        </w:rPr>
        <w:t>:</w:t>
      </w:r>
    </w:p>
    <w:p w:rsidR="00642EE7" w:rsidRDefault="00642EE7" w:rsidP="00642EE7">
      <w:pPr>
        <w:pStyle w:val="p8"/>
        <w:shd w:val="clear" w:color="auto" w:fill="FFFFFF"/>
        <w:spacing w:before="0" w:beforeAutospacing="0" w:after="0" w:afterAutospacing="0"/>
        <w:ind w:firstLine="709"/>
        <w:jc w:val="both"/>
        <w:rPr>
          <w:b/>
          <w:bCs/>
          <w:sz w:val="28"/>
          <w:szCs w:val="28"/>
        </w:rPr>
      </w:pPr>
      <w:r>
        <w:rPr>
          <w:iCs/>
          <w:sz w:val="28"/>
          <w:szCs w:val="28"/>
        </w:rPr>
        <w:t xml:space="preserve"> </w:t>
      </w:r>
    </w:p>
    <w:p w:rsidR="00642EE7" w:rsidRDefault="00642EE7" w:rsidP="00642EE7">
      <w:pPr>
        <w:suppressAutoHyphens w:val="0"/>
        <w:autoSpaceDE w:val="0"/>
        <w:autoSpaceDN w:val="0"/>
        <w:adjustRightInd w:val="0"/>
        <w:ind w:firstLine="709"/>
        <w:jc w:val="both"/>
        <w:rPr>
          <w:rFonts w:eastAsiaTheme="minorHAnsi" w:cs="Times New Roman"/>
          <w:sz w:val="28"/>
          <w:szCs w:val="28"/>
          <w:lang w:eastAsia="en-US"/>
        </w:rPr>
      </w:pPr>
      <w:r>
        <w:rPr>
          <w:rStyle w:val="s3"/>
          <w:bCs/>
          <w:sz w:val="28"/>
          <w:szCs w:val="28"/>
        </w:rPr>
        <w:t xml:space="preserve">1.    Провести конкурс на право заключения концессионного соглашения в отношении </w:t>
      </w:r>
      <w:r>
        <w:rPr>
          <w:rStyle w:val="s4"/>
          <w:rFonts w:cs="Times New Roman"/>
          <w:bCs/>
          <w:sz w:val="28"/>
          <w:szCs w:val="28"/>
          <w:lang w:eastAsia="ru-RU"/>
        </w:rPr>
        <w:t>создания и эксплуатации объекта спорта «</w:t>
      </w:r>
      <w:r>
        <w:rPr>
          <w:rFonts w:eastAsiaTheme="minorHAnsi" w:cs="Times New Roman"/>
          <w:sz w:val="28"/>
          <w:szCs w:val="28"/>
          <w:lang w:eastAsia="en-US"/>
        </w:rPr>
        <w:t xml:space="preserve">Крытый каток с искусственным льдом МАУ ГСЦ «Авангард», расположенного по адресу: г. Мурманск, ул. Капитана </w:t>
      </w:r>
      <w:proofErr w:type="spellStart"/>
      <w:r>
        <w:rPr>
          <w:rFonts w:eastAsiaTheme="minorHAnsi" w:cs="Times New Roman"/>
          <w:sz w:val="28"/>
          <w:szCs w:val="28"/>
          <w:lang w:eastAsia="en-US"/>
        </w:rPr>
        <w:t>Орликовой</w:t>
      </w:r>
      <w:proofErr w:type="spellEnd"/>
      <w:r>
        <w:rPr>
          <w:rFonts w:eastAsiaTheme="minorHAnsi" w:cs="Times New Roman"/>
          <w:sz w:val="28"/>
          <w:szCs w:val="28"/>
          <w:lang w:eastAsia="en-US"/>
        </w:rPr>
        <w:t xml:space="preserve">, 9 микрорайон </w:t>
      </w:r>
      <w:r>
        <w:rPr>
          <w:rStyle w:val="s4"/>
          <w:bCs/>
          <w:sz w:val="28"/>
          <w:szCs w:val="28"/>
        </w:rPr>
        <w:t>(далее – конкурс на право заключения концессионного соглашения).</w:t>
      </w:r>
    </w:p>
    <w:p w:rsidR="00642EE7" w:rsidRDefault="00642EE7" w:rsidP="00642EE7">
      <w:pPr>
        <w:autoSpaceDE w:val="0"/>
        <w:autoSpaceDN w:val="0"/>
        <w:adjustRightInd w:val="0"/>
        <w:ind w:firstLine="709"/>
        <w:jc w:val="both"/>
        <w:rPr>
          <w:bCs/>
          <w:sz w:val="28"/>
          <w:szCs w:val="28"/>
        </w:rPr>
      </w:pPr>
      <w:r>
        <w:rPr>
          <w:sz w:val="28"/>
          <w:szCs w:val="28"/>
        </w:rPr>
        <w:t xml:space="preserve">2.    В целях проведения конкурса </w:t>
      </w:r>
      <w:r>
        <w:rPr>
          <w:rStyle w:val="s4"/>
          <w:bCs/>
          <w:sz w:val="28"/>
          <w:szCs w:val="28"/>
        </w:rPr>
        <w:t xml:space="preserve">на право заключения концессионного соглашения </w:t>
      </w:r>
      <w:r>
        <w:rPr>
          <w:sz w:val="28"/>
          <w:szCs w:val="28"/>
        </w:rPr>
        <w:t>установить:</w:t>
      </w:r>
    </w:p>
    <w:p w:rsidR="00642EE7" w:rsidRDefault="00642EE7" w:rsidP="00642EE7">
      <w:pPr>
        <w:pStyle w:val="p10"/>
        <w:shd w:val="clear" w:color="auto" w:fill="FFFFFF"/>
        <w:tabs>
          <w:tab w:val="left" w:pos="709"/>
          <w:tab w:val="left" w:pos="1276"/>
        </w:tabs>
        <w:spacing w:before="0" w:beforeAutospacing="0" w:after="0" w:afterAutospacing="0"/>
        <w:jc w:val="both"/>
        <w:rPr>
          <w:sz w:val="28"/>
          <w:szCs w:val="28"/>
        </w:rPr>
      </w:pPr>
      <w:r>
        <w:rPr>
          <w:sz w:val="28"/>
          <w:szCs w:val="28"/>
        </w:rPr>
        <w:tab/>
        <w:t>- условия концессионного соглашения в отношении создания и эксплуатации объекта концессионного соглашения «</w:t>
      </w:r>
      <w:r>
        <w:rPr>
          <w:rFonts w:eastAsiaTheme="minorHAnsi"/>
          <w:sz w:val="28"/>
          <w:szCs w:val="28"/>
          <w:lang w:eastAsia="en-US"/>
        </w:rPr>
        <w:t xml:space="preserve">Крытый каток с искусственным льдом МАУ ГСЦ «Авангард» (далее – концессионное соглашение) </w:t>
      </w:r>
      <w:r>
        <w:rPr>
          <w:sz w:val="28"/>
          <w:szCs w:val="28"/>
        </w:rPr>
        <w:t>согласно приложению № 1 к настоящему постановлению;</w:t>
      </w:r>
    </w:p>
    <w:p w:rsidR="00642EE7" w:rsidRDefault="00642EE7" w:rsidP="00642EE7">
      <w:pPr>
        <w:pStyle w:val="p10"/>
        <w:shd w:val="clear" w:color="auto" w:fill="FFFFFF"/>
        <w:tabs>
          <w:tab w:val="left" w:pos="709"/>
          <w:tab w:val="left" w:pos="1276"/>
        </w:tabs>
        <w:spacing w:before="0" w:beforeAutospacing="0" w:after="0" w:afterAutospacing="0"/>
        <w:jc w:val="both"/>
        <w:rPr>
          <w:sz w:val="28"/>
          <w:szCs w:val="28"/>
        </w:rPr>
      </w:pPr>
      <w:r>
        <w:rPr>
          <w:sz w:val="28"/>
          <w:szCs w:val="28"/>
        </w:rPr>
        <w:tab/>
        <w:t xml:space="preserve">-   критерии конкурса </w:t>
      </w:r>
      <w:r>
        <w:rPr>
          <w:rStyle w:val="s4"/>
          <w:bCs/>
          <w:sz w:val="28"/>
          <w:szCs w:val="28"/>
        </w:rPr>
        <w:t>на право заключения концессионного соглашения</w:t>
      </w:r>
      <w:r>
        <w:rPr>
          <w:sz w:val="28"/>
          <w:szCs w:val="28"/>
        </w:rPr>
        <w:t xml:space="preserve"> и параметры критериев </w:t>
      </w:r>
      <w:r>
        <w:rPr>
          <w:rStyle w:val="s4"/>
          <w:bCs/>
          <w:sz w:val="28"/>
          <w:szCs w:val="28"/>
        </w:rPr>
        <w:t>конкурса на право заключения концессионного соглашения</w:t>
      </w:r>
      <w:r>
        <w:rPr>
          <w:sz w:val="28"/>
          <w:szCs w:val="28"/>
        </w:rPr>
        <w:t xml:space="preserve"> согласно приложению № 2 к настоящему постановлению. </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rStyle w:val="s4"/>
          <w:bCs/>
        </w:rPr>
      </w:pPr>
      <w:r>
        <w:rPr>
          <w:sz w:val="28"/>
          <w:szCs w:val="28"/>
        </w:rPr>
        <w:t>3.  Установить, что конкурс</w:t>
      </w:r>
      <w:r>
        <w:rPr>
          <w:rStyle w:val="s4"/>
          <w:bCs/>
          <w:sz w:val="28"/>
          <w:szCs w:val="28"/>
        </w:rPr>
        <w:t xml:space="preserve"> на право заключения концессионного соглашения является открытым.</w:t>
      </w:r>
    </w:p>
    <w:p w:rsidR="00642EE7" w:rsidRDefault="00642EE7" w:rsidP="00642EE7">
      <w:pPr>
        <w:tabs>
          <w:tab w:val="left" w:pos="993"/>
          <w:tab w:val="left" w:pos="1134"/>
          <w:tab w:val="left" w:pos="1276"/>
        </w:tabs>
        <w:suppressAutoHyphens w:val="0"/>
        <w:autoSpaceDE w:val="0"/>
        <w:autoSpaceDN w:val="0"/>
        <w:adjustRightInd w:val="0"/>
        <w:ind w:firstLine="709"/>
        <w:jc w:val="both"/>
        <w:rPr>
          <w:rStyle w:val="s4"/>
          <w:bCs/>
          <w:sz w:val="28"/>
          <w:szCs w:val="28"/>
        </w:rPr>
      </w:pPr>
      <w:r>
        <w:rPr>
          <w:rStyle w:val="s4"/>
          <w:bCs/>
          <w:sz w:val="28"/>
          <w:szCs w:val="28"/>
        </w:rPr>
        <w:t>4.</w:t>
      </w:r>
      <w:r>
        <w:rPr>
          <w:rFonts w:eastAsiaTheme="minorHAnsi" w:cs="Times New Roman"/>
          <w:sz w:val="28"/>
          <w:szCs w:val="28"/>
          <w:lang w:eastAsia="en-US"/>
        </w:rPr>
        <w:t xml:space="preserve"> Сообщение о проведении конкурса </w:t>
      </w:r>
      <w:r>
        <w:rPr>
          <w:rStyle w:val="s4"/>
          <w:bCs/>
          <w:sz w:val="28"/>
          <w:szCs w:val="28"/>
        </w:rPr>
        <w:t xml:space="preserve">на право заключения  концессионного соглашения </w:t>
      </w:r>
      <w:r>
        <w:rPr>
          <w:rFonts w:eastAsiaTheme="minorHAnsi" w:cs="Times New Roman"/>
          <w:sz w:val="28"/>
          <w:szCs w:val="28"/>
          <w:lang w:eastAsia="en-US"/>
        </w:rPr>
        <w:t>подлежит опубликованию в газете «Вечерний Мурманск» и размещению на официальном сайте администрации города Мурманска в сети Интернет не менее чем за тридцать рабочих дней до дня истечения срока представления заявок на участие в конкурсе.</w:t>
      </w:r>
      <w:r>
        <w:rPr>
          <w:rStyle w:val="s4"/>
          <w:bCs/>
          <w:sz w:val="28"/>
          <w:szCs w:val="28"/>
        </w:rPr>
        <w:t xml:space="preserve"> </w:t>
      </w:r>
    </w:p>
    <w:p w:rsidR="00642EE7" w:rsidRDefault="00642EE7" w:rsidP="00642EE7">
      <w:pPr>
        <w:suppressAutoHyphens w:val="0"/>
        <w:autoSpaceDE w:val="0"/>
        <w:autoSpaceDN w:val="0"/>
        <w:adjustRightInd w:val="0"/>
        <w:ind w:firstLine="709"/>
        <w:jc w:val="both"/>
        <w:rPr>
          <w:rFonts w:eastAsiaTheme="minorHAnsi" w:cs="Times New Roman"/>
          <w:lang w:eastAsia="en-US"/>
        </w:rPr>
      </w:pPr>
      <w:r>
        <w:rPr>
          <w:sz w:val="28"/>
          <w:szCs w:val="28"/>
        </w:rPr>
        <w:lastRenderedPageBreak/>
        <w:t xml:space="preserve">5.   Определить комитет по физической культуре и спорту администрации города Мурманска (Андреева И.Е.) органом, уполномоченным </w:t>
      </w:r>
      <w:proofErr w:type="spellStart"/>
      <w:r>
        <w:rPr>
          <w:sz w:val="28"/>
          <w:szCs w:val="28"/>
        </w:rPr>
        <w:t>концедентом</w:t>
      </w:r>
      <w:proofErr w:type="spellEnd"/>
      <w:r>
        <w:rPr>
          <w:sz w:val="28"/>
          <w:szCs w:val="28"/>
        </w:rPr>
        <w:t xml:space="preserve"> </w:t>
      </w:r>
      <w:proofErr w:type="gramStart"/>
      <w:r>
        <w:rPr>
          <w:sz w:val="28"/>
          <w:szCs w:val="28"/>
        </w:rPr>
        <w:t>на</w:t>
      </w:r>
      <w:proofErr w:type="gramEnd"/>
      <w:r>
        <w:rPr>
          <w:sz w:val="28"/>
          <w:szCs w:val="28"/>
        </w:rPr>
        <w:t>:</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sz w:val="28"/>
          <w:szCs w:val="28"/>
        </w:rPr>
      </w:pPr>
      <w:r>
        <w:rPr>
          <w:sz w:val="28"/>
          <w:szCs w:val="28"/>
        </w:rPr>
        <w:t xml:space="preserve">-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 </w:t>
      </w:r>
    </w:p>
    <w:p w:rsidR="00642EE7" w:rsidRDefault="00642EE7" w:rsidP="00642EE7">
      <w:pPr>
        <w:pStyle w:val="p8"/>
        <w:shd w:val="clear" w:color="auto" w:fill="FFFFFF"/>
        <w:spacing w:before="0" w:beforeAutospacing="0" w:after="0" w:afterAutospacing="0"/>
        <w:ind w:firstLine="709"/>
        <w:jc w:val="both"/>
        <w:rPr>
          <w:bCs/>
          <w:sz w:val="28"/>
          <w:szCs w:val="28"/>
        </w:rPr>
      </w:pPr>
      <w:r>
        <w:rPr>
          <w:sz w:val="28"/>
          <w:szCs w:val="28"/>
        </w:rPr>
        <w:t xml:space="preserve">- создание конкурсной комиссии по проведению </w:t>
      </w:r>
      <w:r>
        <w:rPr>
          <w:rStyle w:val="s4"/>
          <w:bCs/>
          <w:sz w:val="28"/>
          <w:szCs w:val="28"/>
        </w:rPr>
        <w:t>конкурса на право  заключения концессионного соглашения</w:t>
      </w:r>
      <w:r>
        <w:rPr>
          <w:sz w:val="28"/>
          <w:szCs w:val="28"/>
        </w:rPr>
        <w:t xml:space="preserve">, утверждение персонального состава конкурсной комиссии. </w:t>
      </w:r>
    </w:p>
    <w:p w:rsidR="00642EE7" w:rsidRDefault="00642EE7" w:rsidP="00642EE7">
      <w:pPr>
        <w:pStyle w:val="p10"/>
        <w:shd w:val="clear" w:color="auto" w:fill="FFFFFF"/>
        <w:tabs>
          <w:tab w:val="left" w:pos="-1276"/>
        </w:tabs>
        <w:spacing w:before="0" w:beforeAutospacing="0" w:after="0" w:afterAutospacing="0"/>
        <w:ind w:firstLine="709"/>
        <w:jc w:val="both"/>
        <w:rPr>
          <w:i/>
          <w:color w:val="000000"/>
          <w:sz w:val="28"/>
          <w:szCs w:val="28"/>
        </w:rPr>
      </w:pPr>
      <w:r>
        <w:rPr>
          <w:sz w:val="28"/>
          <w:szCs w:val="28"/>
        </w:rPr>
        <w:t xml:space="preserve">6. Комитету по физической культуре и спорту администрации города Мурманска (Андреева И.Е.) </w:t>
      </w:r>
      <w:r>
        <w:rPr>
          <w:color w:val="000000"/>
          <w:sz w:val="28"/>
          <w:szCs w:val="28"/>
        </w:rPr>
        <w:t xml:space="preserve">опубликовать сообщение о проведении конкурса </w:t>
      </w:r>
      <w:r>
        <w:rPr>
          <w:rStyle w:val="s4"/>
          <w:bCs/>
          <w:sz w:val="28"/>
          <w:szCs w:val="28"/>
        </w:rPr>
        <w:t>на право заключения концессионного соглашения</w:t>
      </w:r>
      <w:r>
        <w:rPr>
          <w:sz w:val="28"/>
          <w:szCs w:val="28"/>
        </w:rPr>
        <w:t xml:space="preserve"> </w:t>
      </w:r>
      <w:r>
        <w:rPr>
          <w:color w:val="000000"/>
          <w:sz w:val="28"/>
          <w:szCs w:val="28"/>
        </w:rPr>
        <w:t>на официальном сайте Российской Федерации для размещения информации о проведении торгов (</w:t>
      </w:r>
      <w:hyperlink r:id="rId7" w:history="1">
        <w:r>
          <w:rPr>
            <w:rStyle w:val="a3"/>
            <w:color w:val="0D0D0D" w:themeColor="text1" w:themeTint="F2"/>
            <w:sz w:val="28"/>
            <w:szCs w:val="28"/>
            <w:u w:val="none"/>
          </w:rPr>
          <w:t>http://torgi.gov.ru</w:t>
        </w:r>
      </w:hyperlink>
      <w:r>
        <w:rPr>
          <w:color w:val="0D0D0D" w:themeColor="text1" w:themeTint="F2"/>
          <w:sz w:val="28"/>
          <w:szCs w:val="28"/>
        </w:rPr>
        <w:t>)</w:t>
      </w:r>
      <w:r>
        <w:rPr>
          <w:color w:val="000000"/>
          <w:sz w:val="28"/>
          <w:szCs w:val="28"/>
        </w:rPr>
        <w:t xml:space="preserve"> в срок до 10.08.2018</w:t>
      </w:r>
      <w:r>
        <w:rPr>
          <w:i/>
          <w:color w:val="000000"/>
          <w:sz w:val="28"/>
          <w:szCs w:val="28"/>
        </w:rPr>
        <w:t>.</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sz w:val="28"/>
          <w:szCs w:val="28"/>
        </w:rPr>
      </w:pPr>
      <w:r>
        <w:rPr>
          <w:sz w:val="28"/>
          <w:szCs w:val="28"/>
        </w:rPr>
        <w:t>7. Отделу информационно</w:t>
      </w:r>
      <w:r>
        <w:rPr>
          <w:b/>
          <w:sz w:val="28"/>
          <w:szCs w:val="28"/>
        </w:rPr>
        <w:t>-</w:t>
      </w:r>
      <w:r>
        <w:rPr>
          <w:sz w:val="28"/>
          <w:szCs w:val="28"/>
        </w:rPr>
        <w:t xml:space="preserve">технического обеспечения и защиты информации администрации города Мурманска (Кузьмин А.Н.) </w:t>
      </w:r>
      <w:proofErr w:type="gramStart"/>
      <w:r>
        <w:rPr>
          <w:sz w:val="28"/>
          <w:szCs w:val="28"/>
        </w:rPr>
        <w:t>разместить</w:t>
      </w:r>
      <w:proofErr w:type="gramEnd"/>
      <w:r>
        <w:rPr>
          <w:sz w:val="28"/>
          <w:szCs w:val="28"/>
        </w:rPr>
        <w:t xml:space="preserve"> настоящее постановление с приложениями на официальном сайте администрации города Мурманска </w:t>
      </w:r>
      <w:r>
        <w:rPr>
          <w:rFonts w:eastAsiaTheme="minorHAnsi"/>
          <w:sz w:val="28"/>
          <w:szCs w:val="28"/>
          <w:lang w:eastAsia="en-US"/>
        </w:rPr>
        <w:t>в сети Интернет</w:t>
      </w:r>
      <w:r>
        <w:rPr>
          <w:sz w:val="28"/>
          <w:szCs w:val="28"/>
        </w:rPr>
        <w:t>.</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sz w:val="28"/>
          <w:szCs w:val="28"/>
        </w:rPr>
      </w:pPr>
      <w:r>
        <w:rPr>
          <w:sz w:val="28"/>
          <w:szCs w:val="28"/>
        </w:rPr>
        <w:t>8.   Редакции газеты «Вечерний Мурманск» (</w:t>
      </w:r>
      <w:proofErr w:type="gramStart"/>
      <w:r>
        <w:rPr>
          <w:sz w:val="28"/>
          <w:szCs w:val="28"/>
        </w:rPr>
        <w:t>Хабаров</w:t>
      </w:r>
      <w:proofErr w:type="gramEnd"/>
      <w:r>
        <w:rPr>
          <w:sz w:val="28"/>
          <w:szCs w:val="28"/>
        </w:rPr>
        <w:t xml:space="preserve"> В.А.) опубликовать настоящее постановление с приложениями.</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sz w:val="28"/>
          <w:szCs w:val="28"/>
        </w:rPr>
      </w:pPr>
      <w:r>
        <w:rPr>
          <w:sz w:val="28"/>
          <w:szCs w:val="28"/>
        </w:rPr>
        <w:t>9. Настоящее постановление вступает в силу со дня подписания.</w:t>
      </w:r>
    </w:p>
    <w:p w:rsidR="00642EE7" w:rsidRDefault="00642EE7" w:rsidP="00642EE7">
      <w:pPr>
        <w:pStyle w:val="p10"/>
        <w:shd w:val="clear" w:color="auto" w:fill="FFFFFF"/>
        <w:tabs>
          <w:tab w:val="left" w:pos="709"/>
          <w:tab w:val="left" w:pos="1276"/>
        </w:tabs>
        <w:spacing w:before="0" w:beforeAutospacing="0" w:after="0" w:afterAutospacing="0"/>
        <w:ind w:firstLine="709"/>
        <w:jc w:val="both"/>
        <w:rPr>
          <w:b/>
          <w:sz w:val="28"/>
          <w:szCs w:val="28"/>
        </w:rPr>
      </w:pPr>
      <w:r>
        <w:rPr>
          <w:sz w:val="28"/>
          <w:szCs w:val="28"/>
        </w:rPr>
        <w:t xml:space="preserve">10. </w:t>
      </w:r>
      <w:proofErr w:type="gramStart"/>
      <w:r>
        <w:rPr>
          <w:sz w:val="28"/>
          <w:szCs w:val="28"/>
        </w:rPr>
        <w:t>Контроль за</w:t>
      </w:r>
      <w:proofErr w:type="gramEnd"/>
      <w:r>
        <w:rPr>
          <w:sz w:val="28"/>
          <w:szCs w:val="28"/>
        </w:rPr>
        <w:t xml:space="preserve"> выполнением настоящего постановления возложить на заместителя главы администрации города Мурманска Левченко Л.М.  </w:t>
      </w: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r>
        <w:rPr>
          <w:rFonts w:ascii="Times New Roman" w:hAnsi="Times New Roman" w:cs="Times New Roman"/>
          <w:b/>
          <w:sz w:val="28"/>
          <w:szCs w:val="28"/>
        </w:rPr>
        <w:t xml:space="preserve">Глава администрации </w:t>
      </w:r>
    </w:p>
    <w:p w:rsidR="00642EE7" w:rsidRDefault="00642EE7" w:rsidP="00642EE7">
      <w:pPr>
        <w:pStyle w:val="ConsPlusNormal"/>
        <w:rPr>
          <w:rFonts w:ascii="Times New Roman" w:hAnsi="Times New Roman" w:cs="Times New Roman"/>
          <w:b/>
          <w:sz w:val="28"/>
          <w:szCs w:val="28"/>
        </w:rPr>
      </w:pPr>
      <w:r>
        <w:rPr>
          <w:rFonts w:ascii="Times New Roman" w:hAnsi="Times New Roman" w:cs="Times New Roman"/>
          <w:b/>
          <w:sz w:val="28"/>
          <w:szCs w:val="28"/>
        </w:rPr>
        <w:t xml:space="preserve">города Мурманска </w:t>
      </w:r>
      <w:r>
        <w:rPr>
          <w:rFonts w:ascii="Times New Roman" w:hAnsi="Times New Roman" w:cs="Times New Roman"/>
          <w:b/>
          <w:sz w:val="28"/>
          <w:szCs w:val="28"/>
        </w:rPr>
        <w:tab/>
        <w:t xml:space="preserve">                                                                     А.И.  Сысоев</w:t>
      </w: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pPr>
        <w:pStyle w:val="ConsPlusNormal"/>
        <w:rPr>
          <w:rFonts w:ascii="Times New Roman" w:hAnsi="Times New Roman" w:cs="Times New Roman"/>
          <w:b/>
          <w:sz w:val="28"/>
          <w:szCs w:val="28"/>
        </w:rPr>
      </w:pPr>
    </w:p>
    <w:p w:rsidR="00642EE7" w:rsidRDefault="00642EE7" w:rsidP="00642EE7"/>
    <w:tbl>
      <w:tblPr>
        <w:tblW w:w="0" w:type="auto"/>
        <w:tblLook w:val="04A0" w:firstRow="1" w:lastRow="0" w:firstColumn="1" w:lastColumn="0" w:noHBand="0" w:noVBand="1"/>
      </w:tblPr>
      <w:tblGrid>
        <w:gridCol w:w="3210"/>
        <w:gridCol w:w="1609"/>
        <w:gridCol w:w="4752"/>
      </w:tblGrid>
      <w:tr w:rsidR="00642EE7" w:rsidTr="00642EE7">
        <w:tc>
          <w:tcPr>
            <w:tcW w:w="3284" w:type="dxa"/>
          </w:tcPr>
          <w:p w:rsidR="00642EE7" w:rsidRDefault="00642EE7">
            <w:pPr>
              <w:pStyle w:val="ConsPlusNormal"/>
              <w:spacing w:line="276" w:lineRule="auto"/>
              <w:jc w:val="center"/>
              <w:outlineLvl w:val="0"/>
              <w:rPr>
                <w:rFonts w:ascii="Times New Roman" w:hAnsi="Times New Roman" w:cs="Times New Roman"/>
                <w:sz w:val="28"/>
                <w:szCs w:val="28"/>
                <w:lang w:eastAsia="en-US"/>
              </w:rPr>
            </w:pPr>
          </w:p>
        </w:tc>
        <w:tc>
          <w:tcPr>
            <w:tcW w:w="1644" w:type="dxa"/>
          </w:tcPr>
          <w:p w:rsidR="00642EE7" w:rsidRDefault="00642EE7">
            <w:pPr>
              <w:pStyle w:val="ConsPlusNormal"/>
              <w:spacing w:line="276" w:lineRule="auto"/>
              <w:jc w:val="center"/>
              <w:outlineLvl w:val="0"/>
              <w:rPr>
                <w:rFonts w:ascii="Times New Roman" w:hAnsi="Times New Roman" w:cs="Times New Roman"/>
                <w:sz w:val="28"/>
                <w:szCs w:val="28"/>
                <w:lang w:eastAsia="en-US"/>
              </w:rPr>
            </w:pPr>
          </w:p>
        </w:tc>
        <w:tc>
          <w:tcPr>
            <w:tcW w:w="4819" w:type="dxa"/>
            <w:hideMark/>
          </w:tcPr>
          <w:p w:rsidR="00642EE7" w:rsidRDefault="00642EE7">
            <w:pPr>
              <w:pStyle w:val="ConsPlusNormal"/>
              <w:spacing w:line="276"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Приложение № 1</w:t>
            </w:r>
          </w:p>
          <w:p w:rsidR="00642EE7" w:rsidRDefault="00642EE7">
            <w:pPr>
              <w:pStyle w:val="ConsPlusNormal"/>
              <w:spacing w:line="276" w:lineRule="auto"/>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к постановлению администрации         города Мурманска</w:t>
            </w:r>
          </w:p>
          <w:p w:rsidR="00642EE7" w:rsidRDefault="00642EE7">
            <w:pPr>
              <w:pStyle w:val="ConsPlusNormal"/>
              <w:spacing w:line="276" w:lineRule="auto"/>
              <w:outlineLvl w:val="0"/>
              <w:rPr>
                <w:rFonts w:ascii="Times New Roman" w:hAnsi="Times New Roman" w:cs="Times New Roman"/>
                <w:i/>
                <w:sz w:val="28"/>
                <w:szCs w:val="28"/>
                <w:lang w:eastAsia="en-US"/>
              </w:rPr>
            </w:pPr>
            <w:r>
              <w:rPr>
                <w:rFonts w:ascii="Times New Roman" w:hAnsi="Times New Roman" w:cs="Times New Roman"/>
                <w:sz w:val="28"/>
                <w:szCs w:val="28"/>
                <w:lang w:eastAsia="en-US"/>
              </w:rPr>
              <w:t xml:space="preserve">               от 06.08.2018 № 2470</w:t>
            </w:r>
          </w:p>
        </w:tc>
      </w:tr>
    </w:tbl>
    <w:p w:rsidR="00642EE7" w:rsidRDefault="00642EE7" w:rsidP="00642EE7">
      <w:pPr>
        <w:pStyle w:val="ConsPlusNormal"/>
        <w:jc w:val="center"/>
        <w:rPr>
          <w:rStyle w:val="s3"/>
          <w:bCs/>
          <w:sz w:val="28"/>
          <w:szCs w:val="28"/>
        </w:rPr>
      </w:pPr>
    </w:p>
    <w:p w:rsidR="00642EE7" w:rsidRDefault="00642EE7" w:rsidP="00642EE7">
      <w:pPr>
        <w:pStyle w:val="ConsPlusNormal"/>
        <w:jc w:val="center"/>
        <w:rPr>
          <w:rStyle w:val="s4"/>
          <w:rFonts w:ascii="Times New Roman" w:hAnsi="Times New Roman"/>
        </w:rPr>
      </w:pPr>
      <w:r>
        <w:rPr>
          <w:rStyle w:val="s4"/>
          <w:rFonts w:ascii="Times New Roman" w:hAnsi="Times New Roman" w:cs="Times New Roman"/>
          <w:bCs/>
          <w:sz w:val="28"/>
          <w:szCs w:val="28"/>
        </w:rPr>
        <w:t xml:space="preserve">Условия концессионного соглашения </w:t>
      </w:r>
    </w:p>
    <w:p w:rsidR="00642EE7" w:rsidRDefault="00642EE7" w:rsidP="00642EE7">
      <w:pPr>
        <w:pStyle w:val="ab"/>
        <w:suppressAutoHyphens w:val="0"/>
        <w:autoSpaceDN w:val="0"/>
        <w:ind w:left="0" w:firstLine="708"/>
        <w:jc w:val="both"/>
        <w:rPr>
          <w:rFonts w:eastAsiaTheme="minorHAnsi"/>
          <w:lang w:eastAsia="en-US"/>
        </w:rPr>
      </w:pPr>
    </w:p>
    <w:p w:rsidR="00642EE7" w:rsidRDefault="00642EE7" w:rsidP="00642EE7">
      <w:pPr>
        <w:pStyle w:val="ab"/>
        <w:suppressAutoHyphens w:val="0"/>
        <w:autoSpaceDN w:val="0"/>
        <w:ind w:left="0" w:firstLine="708"/>
        <w:jc w:val="both"/>
        <w:rPr>
          <w:rFonts w:eastAsiaTheme="minorHAnsi" w:cs="Times New Roman"/>
          <w:sz w:val="28"/>
          <w:szCs w:val="28"/>
          <w:lang w:eastAsia="en-US"/>
        </w:rPr>
      </w:pPr>
      <w:r>
        <w:rPr>
          <w:rFonts w:eastAsiaTheme="minorHAnsi" w:cs="Times New Roman"/>
          <w:sz w:val="28"/>
          <w:szCs w:val="28"/>
          <w:lang w:eastAsia="en-US"/>
        </w:rPr>
        <w:t>1.</w:t>
      </w:r>
      <w:r>
        <w:rPr>
          <w:sz w:val="28"/>
          <w:szCs w:val="28"/>
        </w:rPr>
        <w:t xml:space="preserve"> Объектом концессионного соглашения является объект спорта «Крытый каток с искусственным льдом МАУ ГСЦ «Авангард», расположенный по адресу: г. Мурманск, улица Капитана </w:t>
      </w:r>
      <w:proofErr w:type="spellStart"/>
      <w:r>
        <w:rPr>
          <w:sz w:val="28"/>
          <w:szCs w:val="28"/>
        </w:rPr>
        <w:t>Орликовой</w:t>
      </w:r>
      <w:proofErr w:type="spellEnd"/>
      <w:r>
        <w:rPr>
          <w:sz w:val="28"/>
          <w:szCs w:val="28"/>
        </w:rPr>
        <w:t xml:space="preserve">, 9 микрорайон (далее – Объект Соглашения, крытый каток соответственно), подлежащий строительству (созданию) и эксплуатации. </w:t>
      </w:r>
      <w:r>
        <w:rPr>
          <w:rFonts w:eastAsiaTheme="minorHAnsi" w:cs="Times New Roman"/>
          <w:sz w:val="28"/>
          <w:szCs w:val="28"/>
          <w:lang w:eastAsia="en-US"/>
        </w:rPr>
        <w:t>Кадастровый номер земельного участка - 51:20:0001009:7.</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proofErr w:type="gramStart"/>
      <w:r>
        <w:rPr>
          <w:rFonts w:eastAsiaTheme="minorHAnsi" w:cs="Times New Roman"/>
          <w:sz w:val="28"/>
          <w:szCs w:val="28"/>
          <w:lang w:eastAsia="en-US"/>
        </w:rPr>
        <w:t xml:space="preserve">Строительство (создание) Объекта Соглашения осуществляется в соответствии с проектной документацией и результатами инженерных изысканий, разработанными </w:t>
      </w:r>
      <w:r>
        <w:rPr>
          <w:sz w:val="28"/>
          <w:szCs w:val="28"/>
        </w:rPr>
        <w:t xml:space="preserve">обществом с ограниченной ответственностью «Генезис», получившими положительное заключение государственной экспертизы ГОАУ «Управление государственной экспертизы Мурманской области» 28.06.2018 № 51-1-1-3-0023-18 в отношении объекта капитального строительства </w:t>
      </w:r>
      <w:r>
        <w:rPr>
          <w:rFonts w:eastAsiaTheme="minorHAnsi" w:cs="Times New Roman"/>
          <w:sz w:val="28"/>
          <w:szCs w:val="28"/>
          <w:lang w:eastAsia="en-US"/>
        </w:rPr>
        <w:t xml:space="preserve">«Крытый каток с искусственным льдом МАУ ГСЦ «Авангард», расположенный по адресу г. Мурманск, ул. Капитана </w:t>
      </w:r>
      <w:proofErr w:type="spellStart"/>
      <w:r>
        <w:rPr>
          <w:rFonts w:eastAsiaTheme="minorHAnsi" w:cs="Times New Roman"/>
          <w:sz w:val="28"/>
          <w:szCs w:val="28"/>
          <w:lang w:eastAsia="en-US"/>
        </w:rPr>
        <w:t>Орликовой</w:t>
      </w:r>
      <w:proofErr w:type="spellEnd"/>
      <w:r>
        <w:rPr>
          <w:rFonts w:eastAsiaTheme="minorHAnsi" w:cs="Times New Roman"/>
          <w:sz w:val="28"/>
          <w:szCs w:val="28"/>
          <w:lang w:eastAsia="en-US"/>
        </w:rPr>
        <w:t>, 9 микрорайон» (далее – проектная документация).</w:t>
      </w:r>
      <w:proofErr w:type="gramEnd"/>
    </w:p>
    <w:p w:rsidR="00642EE7" w:rsidRDefault="00642EE7" w:rsidP="00642EE7">
      <w:pPr>
        <w:suppressAutoHyphens w:val="0"/>
        <w:autoSpaceDE w:val="0"/>
        <w:autoSpaceDN w:val="0"/>
        <w:adjustRightInd w:val="0"/>
        <w:ind w:firstLine="708"/>
        <w:jc w:val="both"/>
        <w:rPr>
          <w:rFonts w:eastAsiaTheme="minorHAnsi" w:cs="Times New Roman"/>
          <w:i/>
          <w:sz w:val="28"/>
          <w:szCs w:val="28"/>
          <w:lang w:eastAsia="en-US"/>
        </w:rPr>
      </w:pPr>
      <w:proofErr w:type="spellStart"/>
      <w:r>
        <w:rPr>
          <w:sz w:val="28"/>
          <w:szCs w:val="28"/>
        </w:rPr>
        <w:t>Концедент</w:t>
      </w:r>
      <w:proofErr w:type="spellEnd"/>
      <w:r>
        <w:rPr>
          <w:sz w:val="28"/>
          <w:szCs w:val="28"/>
        </w:rPr>
        <w:t xml:space="preserve"> в течение 60 (шестидесяти) рабочих дней </w:t>
      </w:r>
      <w:proofErr w:type="gramStart"/>
      <w:r>
        <w:rPr>
          <w:sz w:val="28"/>
          <w:szCs w:val="28"/>
        </w:rPr>
        <w:t>с даты заключения</w:t>
      </w:r>
      <w:proofErr w:type="gramEnd"/>
      <w:r>
        <w:rPr>
          <w:sz w:val="28"/>
          <w:szCs w:val="28"/>
        </w:rPr>
        <w:t xml:space="preserve"> концессионного соглашения обеспечивает передачу Концессионеру права пользования проектной документацией, необходимой для создания Объекта Соглашения.</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r>
        <w:rPr>
          <w:rFonts w:eastAsiaTheme="minorHAnsi" w:cs="Times New Roman"/>
          <w:sz w:val="28"/>
          <w:szCs w:val="28"/>
          <w:lang w:eastAsia="en-US"/>
        </w:rPr>
        <w:t>2. Обязательства Концессионера по созданию объекта концессионного соглашения, соблюдению сроков его создания и (или) реконструкции.</w:t>
      </w:r>
    </w:p>
    <w:p w:rsidR="00642EE7" w:rsidRDefault="00642EE7" w:rsidP="00642EE7">
      <w:pPr>
        <w:suppressAutoHyphens w:val="0"/>
        <w:autoSpaceDE w:val="0"/>
        <w:autoSpaceDN w:val="0"/>
        <w:adjustRightInd w:val="0"/>
        <w:ind w:firstLine="708"/>
        <w:jc w:val="both"/>
        <w:rPr>
          <w:rFonts w:cs="Times New Roman"/>
          <w:sz w:val="28"/>
          <w:szCs w:val="28"/>
          <w:lang w:eastAsia="ru-RU"/>
        </w:rPr>
      </w:pPr>
      <w:r>
        <w:rPr>
          <w:sz w:val="28"/>
          <w:szCs w:val="28"/>
        </w:rPr>
        <w:t xml:space="preserve">Концессионер обязуется за свой счёт в порядке, в сроки и на условиях, установленных концессионным соглашением создать Объект Соглашения, право </w:t>
      </w:r>
      <w:proofErr w:type="gramStart"/>
      <w:r>
        <w:rPr>
          <w:sz w:val="28"/>
          <w:szCs w:val="28"/>
        </w:rPr>
        <w:t>собственности</w:t>
      </w:r>
      <w:proofErr w:type="gramEnd"/>
      <w:r>
        <w:rPr>
          <w:sz w:val="28"/>
          <w:szCs w:val="28"/>
        </w:rPr>
        <w:t xml:space="preserve"> на который будет принадлежать </w:t>
      </w:r>
      <w:proofErr w:type="spellStart"/>
      <w:r>
        <w:rPr>
          <w:sz w:val="28"/>
          <w:szCs w:val="28"/>
        </w:rPr>
        <w:t>Концеденту</w:t>
      </w:r>
      <w:proofErr w:type="spellEnd"/>
      <w:r>
        <w:rPr>
          <w:sz w:val="28"/>
          <w:szCs w:val="28"/>
        </w:rPr>
        <w:t xml:space="preserve">. </w:t>
      </w:r>
      <w:r>
        <w:rPr>
          <w:rFonts w:eastAsiaTheme="minorHAnsi" w:cs="Times New Roman"/>
          <w:sz w:val="28"/>
          <w:szCs w:val="28"/>
          <w:lang w:eastAsia="en-US"/>
        </w:rPr>
        <w:t xml:space="preserve">При этом Концессионеру часть указанных затрат компенсируется за счет средств </w:t>
      </w:r>
      <w:proofErr w:type="spellStart"/>
      <w:r>
        <w:rPr>
          <w:rFonts w:eastAsiaTheme="minorHAnsi" w:cs="Times New Roman"/>
          <w:sz w:val="28"/>
          <w:szCs w:val="28"/>
          <w:lang w:eastAsia="en-US"/>
        </w:rPr>
        <w:t>Концедента</w:t>
      </w:r>
      <w:proofErr w:type="spellEnd"/>
      <w:r>
        <w:rPr>
          <w:rFonts w:eastAsiaTheme="minorHAnsi" w:cs="Times New Roman"/>
          <w:sz w:val="28"/>
          <w:szCs w:val="28"/>
          <w:lang w:eastAsia="en-US"/>
        </w:rPr>
        <w:t xml:space="preserve"> в размере, определяемом по результатам конкурса на право заключения концессионного соглашения.</w:t>
      </w:r>
      <w:r>
        <w:rPr>
          <w:rFonts w:cs="Times New Roman"/>
          <w:sz w:val="28"/>
          <w:szCs w:val="28"/>
          <w:lang w:eastAsia="ru-RU"/>
        </w:rPr>
        <w:t xml:space="preserve"> </w:t>
      </w:r>
    </w:p>
    <w:p w:rsidR="00642EE7" w:rsidRDefault="00642EE7" w:rsidP="00642EE7">
      <w:pPr>
        <w:suppressAutoHyphens w:val="0"/>
        <w:autoSpaceDE w:val="0"/>
        <w:autoSpaceDN w:val="0"/>
        <w:adjustRightInd w:val="0"/>
        <w:ind w:firstLine="708"/>
        <w:jc w:val="both"/>
        <w:rPr>
          <w:rFonts w:cs="Times New Roman"/>
          <w:color w:val="000000"/>
          <w:sz w:val="28"/>
          <w:szCs w:val="28"/>
          <w:lang w:eastAsia="ru-RU"/>
        </w:rPr>
      </w:pPr>
      <w:r>
        <w:rPr>
          <w:rFonts w:cs="Times New Roman"/>
          <w:color w:val="000000"/>
          <w:sz w:val="28"/>
          <w:szCs w:val="28"/>
          <w:lang w:eastAsia="ru-RU"/>
        </w:rPr>
        <w:t xml:space="preserve">Концессионер обязан за счёт инвестиций Концессионера с учётом обязательства </w:t>
      </w:r>
      <w:proofErr w:type="spellStart"/>
      <w:r>
        <w:rPr>
          <w:rFonts w:cs="Times New Roman"/>
          <w:color w:val="000000"/>
          <w:sz w:val="28"/>
          <w:szCs w:val="28"/>
          <w:lang w:eastAsia="ru-RU"/>
        </w:rPr>
        <w:t>Концедента</w:t>
      </w:r>
      <w:proofErr w:type="spellEnd"/>
      <w:r>
        <w:rPr>
          <w:rFonts w:cs="Times New Roman"/>
          <w:color w:val="000000"/>
          <w:sz w:val="28"/>
          <w:szCs w:val="28"/>
          <w:lang w:eastAsia="ru-RU"/>
        </w:rPr>
        <w:t xml:space="preserve"> по выплате инвестиционного платежа осуществить финансирование создания Объекта Соглашения в объёме, достаточном для соответствия созданного Объекта Соглашения установленным технико-экономическим показателям.</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r>
        <w:rPr>
          <w:rFonts w:cs="Times New Roman"/>
          <w:color w:val="000000"/>
          <w:sz w:val="28"/>
          <w:szCs w:val="28"/>
          <w:lang w:eastAsia="ru-RU"/>
        </w:rPr>
        <w:t xml:space="preserve">Инвестиции Концессионера составляют не менее 35 000 000 (тридцати пяти миллионов) рублей. Окончательный </w:t>
      </w:r>
      <w:r>
        <w:rPr>
          <w:rFonts w:eastAsiaTheme="minorHAnsi" w:cs="Times New Roman"/>
          <w:sz w:val="28"/>
          <w:szCs w:val="28"/>
          <w:lang w:eastAsia="en-US"/>
        </w:rPr>
        <w:t>размер инвестиций Концессионера определяется по результатам конкурса на право заключения концессионного соглашения.</w:t>
      </w:r>
    </w:p>
    <w:p w:rsidR="00642EE7" w:rsidRDefault="00642EE7" w:rsidP="00642EE7">
      <w:pPr>
        <w:suppressAutoHyphens w:val="0"/>
        <w:autoSpaceDE w:val="0"/>
        <w:autoSpaceDN w:val="0"/>
        <w:adjustRightInd w:val="0"/>
        <w:ind w:firstLine="708"/>
        <w:jc w:val="both"/>
        <w:rPr>
          <w:rFonts w:cs="Times New Roman"/>
          <w:sz w:val="28"/>
          <w:szCs w:val="28"/>
          <w:lang w:eastAsia="ru-RU"/>
        </w:rPr>
      </w:pPr>
      <w:r>
        <w:rPr>
          <w:rFonts w:cs="Times New Roman"/>
          <w:sz w:val="28"/>
          <w:szCs w:val="28"/>
          <w:lang w:eastAsia="ru-RU"/>
        </w:rPr>
        <w:t xml:space="preserve">Финансовое участие </w:t>
      </w:r>
      <w:proofErr w:type="spellStart"/>
      <w:r>
        <w:rPr>
          <w:rFonts w:cs="Times New Roman"/>
          <w:sz w:val="28"/>
          <w:szCs w:val="28"/>
          <w:lang w:eastAsia="ru-RU"/>
        </w:rPr>
        <w:t>Концедента</w:t>
      </w:r>
      <w:proofErr w:type="spellEnd"/>
      <w:r>
        <w:rPr>
          <w:rFonts w:cs="Times New Roman"/>
          <w:sz w:val="28"/>
          <w:szCs w:val="28"/>
          <w:lang w:eastAsia="ru-RU"/>
        </w:rPr>
        <w:t xml:space="preserve"> формируется из инвестиционного платежа, направляемого на покрытие части </w:t>
      </w:r>
      <w:proofErr w:type="gramStart"/>
      <w:r>
        <w:rPr>
          <w:rFonts w:cs="Times New Roman"/>
          <w:sz w:val="28"/>
          <w:szCs w:val="28"/>
          <w:lang w:eastAsia="ru-RU"/>
        </w:rPr>
        <w:t>расходов</w:t>
      </w:r>
      <w:proofErr w:type="gramEnd"/>
      <w:r>
        <w:rPr>
          <w:rFonts w:cs="Times New Roman"/>
          <w:sz w:val="28"/>
          <w:szCs w:val="28"/>
          <w:lang w:eastAsia="ru-RU"/>
        </w:rPr>
        <w:t xml:space="preserve"> на создание Объекта Соглашения, и операционного платежа, направляемого на покрытие части расходов на содержание Объекта Соглашения на стадии эксплуатации.</w:t>
      </w:r>
    </w:p>
    <w:p w:rsidR="00642EE7" w:rsidRDefault="00642EE7" w:rsidP="00642EE7">
      <w:pPr>
        <w:suppressAutoHyphens w:val="0"/>
        <w:autoSpaceDE w:val="0"/>
        <w:autoSpaceDN w:val="0"/>
        <w:adjustRightInd w:val="0"/>
        <w:ind w:firstLine="708"/>
        <w:jc w:val="both"/>
        <w:rPr>
          <w:rFonts w:cs="Times New Roman"/>
          <w:sz w:val="28"/>
          <w:szCs w:val="28"/>
          <w:lang w:eastAsia="ru-RU"/>
        </w:rPr>
      </w:pPr>
      <w:r>
        <w:rPr>
          <w:rFonts w:cs="Times New Roman"/>
          <w:sz w:val="28"/>
          <w:szCs w:val="28"/>
          <w:lang w:eastAsia="ru-RU"/>
        </w:rPr>
        <w:t>Инвестиционный платёж предоставляется на основании документально подтверждённых затрат, произведённых Концессионером на создание Объекта Соглашения в соответствии с концессионным соглашением и согласно проектной документации.</w:t>
      </w:r>
    </w:p>
    <w:p w:rsidR="00642EE7" w:rsidRDefault="00642EE7" w:rsidP="00642EE7">
      <w:pPr>
        <w:suppressAutoHyphens w:val="0"/>
        <w:autoSpaceDE w:val="0"/>
        <w:autoSpaceDN w:val="0"/>
        <w:adjustRightInd w:val="0"/>
        <w:ind w:firstLine="708"/>
        <w:jc w:val="both"/>
        <w:rPr>
          <w:rFonts w:cs="Times New Roman"/>
          <w:color w:val="000000"/>
          <w:sz w:val="28"/>
          <w:szCs w:val="28"/>
          <w:lang w:eastAsia="ru-RU"/>
        </w:rPr>
      </w:pPr>
      <w:r>
        <w:rPr>
          <w:rFonts w:cs="Times New Roman"/>
          <w:sz w:val="28"/>
          <w:szCs w:val="28"/>
          <w:lang w:eastAsia="ru-RU"/>
        </w:rPr>
        <w:t xml:space="preserve">Указанные платежи перечисляется </w:t>
      </w:r>
      <w:proofErr w:type="spellStart"/>
      <w:r>
        <w:rPr>
          <w:rFonts w:cs="Times New Roman"/>
          <w:sz w:val="28"/>
          <w:szCs w:val="28"/>
          <w:lang w:eastAsia="ru-RU"/>
        </w:rPr>
        <w:t>Концедентом</w:t>
      </w:r>
      <w:proofErr w:type="spellEnd"/>
      <w:r>
        <w:rPr>
          <w:rFonts w:cs="Times New Roman"/>
          <w:sz w:val="28"/>
          <w:szCs w:val="28"/>
          <w:lang w:eastAsia="ru-RU"/>
        </w:rPr>
        <w:t xml:space="preserve"> на счёт Концессионера согласно </w:t>
      </w:r>
      <w:r>
        <w:rPr>
          <w:rFonts w:cs="Times New Roman"/>
          <w:color w:val="000000"/>
          <w:sz w:val="28"/>
          <w:szCs w:val="28"/>
          <w:lang w:eastAsia="ru-RU"/>
        </w:rPr>
        <w:t>графику инвестиционных и операционных платежей,</w:t>
      </w:r>
      <w:r>
        <w:rPr>
          <w:color w:val="000000"/>
          <w:sz w:val="28"/>
          <w:szCs w:val="28"/>
        </w:rPr>
        <w:t xml:space="preserve"> который будет определён сторонами концессионного соглашения (далее - стороны)</w:t>
      </w:r>
      <w:r>
        <w:rPr>
          <w:rFonts w:cs="Times New Roman"/>
          <w:color w:val="000000"/>
          <w:sz w:val="28"/>
          <w:szCs w:val="28"/>
          <w:lang w:eastAsia="ru-RU"/>
        </w:rPr>
        <w:t>.</w:t>
      </w:r>
    </w:p>
    <w:p w:rsidR="00642EE7" w:rsidRDefault="00642EE7" w:rsidP="00642EE7">
      <w:pPr>
        <w:suppressAutoHyphens w:val="0"/>
        <w:autoSpaceDE w:val="0"/>
        <w:autoSpaceDN w:val="0"/>
        <w:adjustRightInd w:val="0"/>
        <w:ind w:firstLine="708"/>
        <w:jc w:val="both"/>
        <w:rPr>
          <w:sz w:val="28"/>
          <w:szCs w:val="28"/>
        </w:rPr>
      </w:pPr>
      <w:r>
        <w:rPr>
          <w:sz w:val="28"/>
          <w:szCs w:val="28"/>
        </w:rPr>
        <w:t xml:space="preserve">Срок создания Объекта Соглашения не должен превышать 24 (двадцати четырех) месяцев </w:t>
      </w:r>
      <w:proofErr w:type="gramStart"/>
      <w:r>
        <w:rPr>
          <w:sz w:val="28"/>
          <w:szCs w:val="28"/>
        </w:rPr>
        <w:t>с даты подписания</w:t>
      </w:r>
      <w:proofErr w:type="gramEnd"/>
      <w:r>
        <w:rPr>
          <w:sz w:val="28"/>
          <w:szCs w:val="28"/>
        </w:rPr>
        <w:t xml:space="preserve"> концессионного соглашения. </w:t>
      </w:r>
    </w:p>
    <w:p w:rsidR="00642EE7" w:rsidRDefault="00642EE7" w:rsidP="00642EE7">
      <w:pPr>
        <w:suppressAutoHyphens w:val="0"/>
        <w:autoSpaceDE w:val="0"/>
        <w:autoSpaceDN w:val="0"/>
        <w:adjustRightInd w:val="0"/>
        <w:ind w:firstLine="708"/>
        <w:jc w:val="both"/>
        <w:rPr>
          <w:sz w:val="28"/>
          <w:szCs w:val="28"/>
        </w:rPr>
      </w:pPr>
      <w:r>
        <w:rPr>
          <w:rFonts w:eastAsiaTheme="minorHAnsi" w:cs="Times New Roman"/>
          <w:sz w:val="28"/>
          <w:szCs w:val="28"/>
          <w:lang w:eastAsia="en-US"/>
        </w:rPr>
        <w:t xml:space="preserve">3. </w:t>
      </w:r>
      <w:r>
        <w:rPr>
          <w:sz w:val="28"/>
          <w:szCs w:val="28"/>
        </w:rPr>
        <w:t>Обязательства Концессионера по осуществлению деятельности, предусмотренной концессионным соглашением.</w:t>
      </w:r>
    </w:p>
    <w:p w:rsidR="00642EE7" w:rsidRDefault="00642EE7" w:rsidP="00642EE7">
      <w:pPr>
        <w:suppressAutoHyphens w:val="0"/>
        <w:autoSpaceDE w:val="0"/>
        <w:autoSpaceDN w:val="0"/>
        <w:adjustRightInd w:val="0"/>
        <w:ind w:firstLine="708"/>
        <w:jc w:val="both"/>
        <w:rPr>
          <w:color w:val="000000"/>
          <w:sz w:val="28"/>
          <w:szCs w:val="28"/>
        </w:rPr>
      </w:pPr>
      <w:r>
        <w:rPr>
          <w:sz w:val="28"/>
          <w:szCs w:val="28"/>
        </w:rPr>
        <w:t>Концессионер обязуется за свой счёт в порядке, в сроки и на условиях, установленных концессионным соглашением, осуществлять деятельность «</w:t>
      </w:r>
      <w:r>
        <w:rPr>
          <w:color w:val="000000"/>
          <w:sz w:val="28"/>
          <w:szCs w:val="28"/>
        </w:rPr>
        <w:t>Деятельность площадок и стадионов для занятий зимними видами спорта, включая арены для хоккея с шайбой</w:t>
      </w:r>
      <w:r>
        <w:rPr>
          <w:sz w:val="28"/>
          <w:szCs w:val="28"/>
        </w:rPr>
        <w:t xml:space="preserve">» </w:t>
      </w:r>
      <w:r>
        <w:rPr>
          <w:color w:val="000000"/>
          <w:sz w:val="28"/>
          <w:szCs w:val="28"/>
        </w:rPr>
        <w:t>в рамках кода 93.11: «Деятельность спортивных объектов» Общероссийского классификатора видов экономической деятельности ОК 029-2014 (КДЕС</w:t>
      </w:r>
      <w:proofErr w:type="gramStart"/>
      <w:r>
        <w:rPr>
          <w:color w:val="000000"/>
          <w:sz w:val="28"/>
          <w:szCs w:val="28"/>
        </w:rPr>
        <w:t xml:space="preserve"> Р</w:t>
      </w:r>
      <w:proofErr w:type="gramEnd"/>
      <w:r>
        <w:rPr>
          <w:color w:val="000000"/>
          <w:sz w:val="28"/>
          <w:szCs w:val="28"/>
        </w:rPr>
        <w:t xml:space="preserve">ед. 2) в редакции, действующей на дату заключения концессионного соглашения. </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r>
        <w:rPr>
          <w:rFonts w:eastAsiaTheme="minorHAnsi" w:cs="Times New Roman"/>
          <w:sz w:val="28"/>
          <w:szCs w:val="28"/>
          <w:lang w:eastAsia="en-US"/>
        </w:rPr>
        <w:t xml:space="preserve">Концессионер обязуется предоставлять на безвозмездной основе Объект Соглашения </w:t>
      </w:r>
      <w:proofErr w:type="spellStart"/>
      <w:r>
        <w:rPr>
          <w:rFonts w:eastAsiaTheme="minorHAnsi" w:cs="Times New Roman"/>
          <w:sz w:val="28"/>
          <w:szCs w:val="28"/>
          <w:lang w:eastAsia="en-US"/>
        </w:rPr>
        <w:t>Концеденту</w:t>
      </w:r>
      <w:proofErr w:type="spellEnd"/>
      <w:r>
        <w:rPr>
          <w:rFonts w:eastAsiaTheme="minorHAnsi" w:cs="Times New Roman"/>
          <w:sz w:val="28"/>
          <w:szCs w:val="28"/>
          <w:lang w:eastAsia="en-US"/>
        </w:rPr>
        <w:t xml:space="preserve"> для проведения физкультурных мероприятий и спортивных мероприятий, организатором которых выступает комитет по физической культуре и спорту администрации города Мурманска (далее </w:t>
      </w:r>
      <w:proofErr w:type="gramStart"/>
      <w:r>
        <w:rPr>
          <w:rFonts w:eastAsiaTheme="minorHAnsi" w:cs="Times New Roman"/>
          <w:sz w:val="28"/>
          <w:szCs w:val="28"/>
          <w:lang w:eastAsia="en-US"/>
        </w:rPr>
        <w:t>–к</w:t>
      </w:r>
      <w:proofErr w:type="gramEnd"/>
      <w:r>
        <w:rPr>
          <w:rFonts w:eastAsiaTheme="minorHAnsi" w:cs="Times New Roman"/>
          <w:sz w:val="28"/>
          <w:szCs w:val="28"/>
          <w:lang w:eastAsia="en-US"/>
        </w:rPr>
        <w:t xml:space="preserve">омитет), а также для осуществления муниципальными учреждениями, оказывающими социальные услуги в сфере физической культуры и спорта, подведомственными комитету, спортивной подготовки, учебно-тренировочного процесса. </w:t>
      </w:r>
    </w:p>
    <w:p w:rsidR="00642EE7" w:rsidRDefault="00642EE7" w:rsidP="00642EE7">
      <w:pPr>
        <w:suppressAutoHyphens w:val="0"/>
        <w:autoSpaceDE w:val="0"/>
        <w:autoSpaceDN w:val="0"/>
        <w:adjustRightInd w:val="0"/>
        <w:ind w:firstLine="708"/>
        <w:jc w:val="both"/>
        <w:rPr>
          <w:color w:val="000000"/>
          <w:sz w:val="28"/>
          <w:szCs w:val="28"/>
        </w:rPr>
      </w:pPr>
      <w:r>
        <w:rPr>
          <w:color w:val="000000"/>
          <w:sz w:val="28"/>
          <w:szCs w:val="28"/>
        </w:rPr>
        <w:t xml:space="preserve">Объект Соглашения предоставляется в пользование </w:t>
      </w:r>
      <w:proofErr w:type="spellStart"/>
      <w:r>
        <w:rPr>
          <w:color w:val="000000"/>
          <w:sz w:val="28"/>
          <w:szCs w:val="28"/>
        </w:rPr>
        <w:t>Концеденту</w:t>
      </w:r>
      <w:proofErr w:type="spellEnd"/>
      <w:r>
        <w:rPr>
          <w:color w:val="000000"/>
          <w:sz w:val="28"/>
          <w:szCs w:val="28"/>
        </w:rPr>
        <w:t xml:space="preserve"> в режиме и по графику совместного использования, который определён в рамках концессионного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 xml:space="preserve">Концессионер имеет право осуществлять с использованием Объекта Соглашения иные виды деятельности, не противоречащие законодательству Российской Федерации и не препятствующие исполнению Концессионером своих обязательств перед </w:t>
      </w:r>
      <w:proofErr w:type="spellStart"/>
      <w:r>
        <w:rPr>
          <w:sz w:val="28"/>
          <w:szCs w:val="28"/>
        </w:rPr>
        <w:t>Концедентом</w:t>
      </w:r>
      <w:proofErr w:type="spellEnd"/>
      <w:r>
        <w:rPr>
          <w:sz w:val="28"/>
          <w:szCs w:val="28"/>
        </w:rPr>
        <w:t xml:space="preserve"> в полном объёме в соответствии с концессионным соглашением.</w:t>
      </w:r>
    </w:p>
    <w:p w:rsidR="00642EE7" w:rsidRDefault="00642EE7" w:rsidP="00642EE7">
      <w:pPr>
        <w:suppressAutoHyphens w:val="0"/>
        <w:autoSpaceDE w:val="0"/>
        <w:autoSpaceDN w:val="0"/>
        <w:adjustRightInd w:val="0"/>
        <w:ind w:firstLine="708"/>
        <w:jc w:val="both"/>
        <w:rPr>
          <w:rFonts w:cs="Times New Roman"/>
          <w:sz w:val="28"/>
          <w:szCs w:val="28"/>
          <w:lang w:eastAsia="ru-RU"/>
        </w:rPr>
      </w:pPr>
      <w:r>
        <w:rPr>
          <w:sz w:val="28"/>
          <w:szCs w:val="28"/>
        </w:rPr>
        <w:t>На период действия концессионного соглашения функциональное назначение Объекта Соглашения изменению не подлежит, использование Объекта Соглашения не в соответствии с его функциональным назначением не допускается.</w:t>
      </w:r>
    </w:p>
    <w:p w:rsidR="00642EE7" w:rsidRDefault="00642EE7" w:rsidP="00642EE7">
      <w:pPr>
        <w:suppressAutoHyphens w:val="0"/>
        <w:autoSpaceDE w:val="0"/>
        <w:autoSpaceDN w:val="0"/>
        <w:adjustRightInd w:val="0"/>
        <w:ind w:firstLine="708"/>
        <w:jc w:val="both"/>
        <w:rPr>
          <w:sz w:val="28"/>
          <w:szCs w:val="28"/>
        </w:rPr>
      </w:pPr>
      <w:r>
        <w:rPr>
          <w:sz w:val="28"/>
          <w:szCs w:val="28"/>
        </w:rPr>
        <w:t>4. Срок действия концессионного соглашения.</w:t>
      </w:r>
    </w:p>
    <w:p w:rsidR="00642EE7" w:rsidRDefault="00642EE7" w:rsidP="00642EE7">
      <w:pPr>
        <w:suppressAutoHyphens w:val="0"/>
        <w:autoSpaceDE w:val="0"/>
        <w:autoSpaceDN w:val="0"/>
        <w:adjustRightInd w:val="0"/>
        <w:ind w:firstLine="708"/>
        <w:jc w:val="both"/>
        <w:rPr>
          <w:color w:val="1D1B11" w:themeColor="background2" w:themeShade="1A"/>
          <w:sz w:val="28"/>
          <w:szCs w:val="28"/>
        </w:rPr>
      </w:pPr>
      <w:r>
        <w:rPr>
          <w:color w:val="000000" w:themeColor="text1"/>
          <w:sz w:val="28"/>
          <w:szCs w:val="28"/>
        </w:rPr>
        <w:t xml:space="preserve">Концессионное соглашение вступает в силу </w:t>
      </w:r>
      <w:proofErr w:type="gramStart"/>
      <w:r>
        <w:rPr>
          <w:color w:val="000000" w:themeColor="text1"/>
          <w:sz w:val="28"/>
          <w:szCs w:val="28"/>
        </w:rPr>
        <w:t>с даты</w:t>
      </w:r>
      <w:proofErr w:type="gramEnd"/>
      <w:r>
        <w:rPr>
          <w:color w:val="000000" w:themeColor="text1"/>
          <w:sz w:val="28"/>
          <w:szCs w:val="28"/>
        </w:rPr>
        <w:t xml:space="preserve"> его подписания и действует </w:t>
      </w:r>
      <w:r>
        <w:rPr>
          <w:color w:val="1D1B11" w:themeColor="background2" w:themeShade="1A"/>
          <w:sz w:val="28"/>
          <w:szCs w:val="28"/>
        </w:rPr>
        <w:t>в течение 32 (тридцати двух) лет</w:t>
      </w:r>
    </w:p>
    <w:p w:rsidR="00642EE7" w:rsidRDefault="00642EE7" w:rsidP="00642EE7">
      <w:pPr>
        <w:suppressAutoHyphens w:val="0"/>
        <w:autoSpaceDE w:val="0"/>
        <w:autoSpaceDN w:val="0"/>
        <w:adjustRightInd w:val="0"/>
        <w:ind w:firstLine="708"/>
        <w:jc w:val="both"/>
        <w:rPr>
          <w:sz w:val="28"/>
          <w:szCs w:val="28"/>
        </w:rPr>
      </w:pPr>
      <w:r>
        <w:rPr>
          <w:rFonts w:eastAsiaTheme="minorHAnsi" w:cs="Times New Roman"/>
          <w:sz w:val="28"/>
          <w:szCs w:val="28"/>
          <w:lang w:eastAsia="en-US"/>
        </w:rPr>
        <w:t>5.</w:t>
      </w:r>
      <w:r>
        <w:rPr>
          <w:sz w:val="28"/>
          <w:szCs w:val="28"/>
        </w:rPr>
        <w:t xml:space="preserve"> Описание, в том числе технико-экономические показатели, Объекта Соглашения.</w:t>
      </w:r>
    </w:p>
    <w:p w:rsidR="00642EE7" w:rsidRDefault="00642EE7" w:rsidP="00642EE7">
      <w:pPr>
        <w:suppressAutoHyphens w:val="0"/>
        <w:autoSpaceDE w:val="0"/>
        <w:autoSpaceDN w:val="0"/>
        <w:adjustRightInd w:val="0"/>
        <w:ind w:firstLine="708"/>
        <w:jc w:val="both"/>
        <w:rPr>
          <w:rFonts w:cs="Times New Roman"/>
          <w:sz w:val="28"/>
          <w:szCs w:val="28"/>
          <w:lang w:eastAsia="ru-RU"/>
        </w:rPr>
      </w:pPr>
      <w:r>
        <w:rPr>
          <w:sz w:val="28"/>
          <w:szCs w:val="28"/>
        </w:rPr>
        <w:t>5.1. Основные технико-экономические показатели Объекта:</w:t>
      </w:r>
    </w:p>
    <w:tbl>
      <w:tblPr>
        <w:tblW w:w="9648" w:type="dxa"/>
        <w:tblInd w:w="-5" w:type="dxa"/>
        <w:tblLayout w:type="fixed"/>
        <w:tblCellMar>
          <w:left w:w="0" w:type="dxa"/>
          <w:right w:w="0" w:type="dxa"/>
        </w:tblCellMar>
        <w:tblLook w:val="04A0" w:firstRow="1" w:lastRow="0" w:firstColumn="1" w:lastColumn="0" w:noHBand="0" w:noVBand="1"/>
      </w:tblPr>
      <w:tblGrid>
        <w:gridCol w:w="861"/>
        <w:gridCol w:w="5244"/>
        <w:gridCol w:w="1583"/>
        <w:gridCol w:w="1960"/>
      </w:tblGrid>
      <w:tr w:rsidR="00642EE7" w:rsidTr="00642EE7">
        <w:trPr>
          <w:trHeight w:val="437"/>
        </w:trPr>
        <w:tc>
          <w:tcPr>
            <w:tcW w:w="861"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color w:val="000000"/>
                <w:sz w:val="28"/>
                <w:szCs w:val="28"/>
                <w:lang w:eastAsia="en-US"/>
              </w:rPr>
              <w:t>№</w:t>
            </w:r>
          </w:p>
          <w:p w:rsidR="00642EE7" w:rsidRDefault="00642EE7">
            <w:pPr>
              <w:spacing w:line="276" w:lineRule="auto"/>
              <w:jc w:val="center"/>
              <w:rPr>
                <w:sz w:val="28"/>
                <w:szCs w:val="28"/>
                <w:lang w:eastAsia="en-US"/>
              </w:rPr>
            </w:pPr>
            <w:proofErr w:type="gramStart"/>
            <w:r>
              <w:rPr>
                <w:bCs/>
                <w:color w:val="000000"/>
                <w:sz w:val="28"/>
                <w:szCs w:val="28"/>
                <w:lang w:eastAsia="en-US"/>
              </w:rPr>
              <w:t>п</w:t>
            </w:r>
            <w:proofErr w:type="gramEnd"/>
            <w:r>
              <w:rPr>
                <w:bCs/>
                <w:color w:val="000000"/>
                <w:sz w:val="28"/>
                <w:szCs w:val="28"/>
                <w:lang w:eastAsia="en-US"/>
              </w:rPr>
              <w:t>/п</w:t>
            </w:r>
          </w:p>
        </w:tc>
        <w:tc>
          <w:tcPr>
            <w:tcW w:w="5245"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bCs/>
                <w:color w:val="000000"/>
                <w:sz w:val="28"/>
                <w:szCs w:val="28"/>
                <w:lang w:eastAsia="en-US"/>
              </w:rPr>
              <w:t>Наименование</w:t>
            </w:r>
          </w:p>
        </w:tc>
        <w:tc>
          <w:tcPr>
            <w:tcW w:w="1583"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bCs/>
                <w:color w:val="000000"/>
                <w:sz w:val="28"/>
                <w:szCs w:val="28"/>
                <w:lang w:eastAsia="en-US"/>
              </w:rPr>
              <w:t>Ед. изм.</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rsidR="00642EE7" w:rsidRDefault="00642EE7">
            <w:pPr>
              <w:spacing w:line="276" w:lineRule="auto"/>
              <w:jc w:val="center"/>
              <w:rPr>
                <w:sz w:val="28"/>
                <w:szCs w:val="28"/>
                <w:lang w:eastAsia="en-US"/>
              </w:rPr>
            </w:pPr>
            <w:r>
              <w:rPr>
                <w:bCs/>
                <w:color w:val="000000"/>
                <w:sz w:val="28"/>
                <w:szCs w:val="28"/>
                <w:lang w:eastAsia="en-US"/>
              </w:rPr>
              <w:t>Кол-во</w:t>
            </w:r>
          </w:p>
        </w:tc>
      </w:tr>
      <w:tr w:rsidR="00642EE7" w:rsidTr="00642EE7">
        <w:trPr>
          <w:trHeight w:val="347"/>
        </w:trPr>
        <w:tc>
          <w:tcPr>
            <w:tcW w:w="861"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color w:val="000000"/>
                <w:sz w:val="28"/>
                <w:szCs w:val="28"/>
                <w:lang w:eastAsia="en-US"/>
              </w:rPr>
              <w:t>1.</w:t>
            </w:r>
          </w:p>
        </w:tc>
        <w:tc>
          <w:tcPr>
            <w:tcW w:w="5245"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both"/>
              <w:rPr>
                <w:sz w:val="28"/>
                <w:szCs w:val="28"/>
                <w:lang w:eastAsia="en-US"/>
              </w:rPr>
            </w:pPr>
            <w:r>
              <w:rPr>
                <w:color w:val="000000"/>
                <w:sz w:val="28"/>
                <w:szCs w:val="28"/>
                <w:lang w:eastAsia="en-US"/>
              </w:rPr>
              <w:t>Общая площадь здания катка</w:t>
            </w:r>
          </w:p>
        </w:tc>
        <w:tc>
          <w:tcPr>
            <w:tcW w:w="1583"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bCs/>
                <w:color w:val="000000"/>
                <w:sz w:val="28"/>
                <w:szCs w:val="28"/>
                <w:lang w:eastAsia="en-US"/>
              </w:rPr>
              <w:t xml:space="preserve"> м</w:t>
            </w:r>
            <w:proofErr w:type="gramStart"/>
            <w:r>
              <w:rPr>
                <w:bCs/>
                <w:color w:val="000000"/>
                <w:sz w:val="28"/>
                <w:szCs w:val="28"/>
                <w:vertAlign w:val="superscript"/>
                <w:lang w:eastAsia="en-US"/>
              </w:rPr>
              <w:t>2</w:t>
            </w:r>
            <w:proofErr w:type="gramEnd"/>
          </w:p>
        </w:tc>
        <w:tc>
          <w:tcPr>
            <w:tcW w:w="1960" w:type="dxa"/>
            <w:tcBorders>
              <w:top w:val="single" w:sz="4" w:space="0" w:color="auto"/>
              <w:left w:val="single" w:sz="4" w:space="0" w:color="auto"/>
              <w:bottom w:val="nil"/>
              <w:right w:val="single" w:sz="4" w:space="0" w:color="auto"/>
            </w:tcBorders>
            <w:shd w:val="clear" w:color="auto" w:fill="FFFFFF"/>
            <w:vAlign w:val="center"/>
            <w:hideMark/>
          </w:tcPr>
          <w:p w:rsidR="00642EE7" w:rsidRDefault="00642EE7">
            <w:pPr>
              <w:spacing w:line="276" w:lineRule="auto"/>
              <w:jc w:val="center"/>
              <w:rPr>
                <w:sz w:val="28"/>
                <w:szCs w:val="28"/>
                <w:lang w:eastAsia="en-US"/>
              </w:rPr>
            </w:pPr>
            <w:r>
              <w:rPr>
                <w:color w:val="000000"/>
                <w:sz w:val="28"/>
                <w:szCs w:val="28"/>
                <w:lang w:eastAsia="en-US"/>
              </w:rPr>
              <w:t>4 079,81</w:t>
            </w:r>
          </w:p>
        </w:tc>
      </w:tr>
      <w:tr w:rsidR="00642EE7" w:rsidTr="00642EE7">
        <w:trPr>
          <w:trHeight w:val="282"/>
        </w:trPr>
        <w:tc>
          <w:tcPr>
            <w:tcW w:w="861"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sz w:val="28"/>
                <w:szCs w:val="28"/>
                <w:lang w:eastAsia="en-US"/>
              </w:rPr>
              <w:t>2.</w:t>
            </w:r>
          </w:p>
        </w:tc>
        <w:tc>
          <w:tcPr>
            <w:tcW w:w="5245" w:type="dxa"/>
            <w:tcBorders>
              <w:top w:val="single" w:sz="4" w:space="0" w:color="auto"/>
              <w:left w:val="single" w:sz="4" w:space="0" w:color="auto"/>
              <w:bottom w:val="nil"/>
              <w:right w:val="nil"/>
            </w:tcBorders>
            <w:shd w:val="clear" w:color="auto" w:fill="FFFFFF"/>
            <w:hideMark/>
          </w:tcPr>
          <w:p w:rsidR="00642EE7" w:rsidRDefault="00642EE7">
            <w:pPr>
              <w:spacing w:line="276" w:lineRule="auto"/>
              <w:jc w:val="both"/>
              <w:rPr>
                <w:sz w:val="28"/>
                <w:szCs w:val="28"/>
                <w:lang w:eastAsia="en-US"/>
              </w:rPr>
            </w:pPr>
            <w:r>
              <w:rPr>
                <w:color w:val="000000"/>
                <w:sz w:val="28"/>
                <w:szCs w:val="28"/>
                <w:lang w:eastAsia="en-US"/>
              </w:rPr>
              <w:t xml:space="preserve">Строительный объем  </w:t>
            </w:r>
          </w:p>
        </w:tc>
        <w:tc>
          <w:tcPr>
            <w:tcW w:w="1583" w:type="dxa"/>
            <w:tcBorders>
              <w:top w:val="single" w:sz="4" w:space="0" w:color="auto"/>
              <w:left w:val="single" w:sz="4" w:space="0" w:color="auto"/>
              <w:bottom w:val="nil"/>
              <w:right w:val="nil"/>
            </w:tcBorders>
            <w:shd w:val="clear" w:color="auto" w:fill="FFFFFF"/>
            <w:vAlign w:val="center"/>
            <w:hideMark/>
          </w:tcPr>
          <w:p w:rsidR="00642EE7" w:rsidRDefault="00642EE7">
            <w:pPr>
              <w:spacing w:line="276" w:lineRule="auto"/>
              <w:jc w:val="center"/>
              <w:rPr>
                <w:sz w:val="28"/>
                <w:szCs w:val="28"/>
                <w:lang w:eastAsia="en-US"/>
              </w:rPr>
            </w:pPr>
            <w:r>
              <w:rPr>
                <w:color w:val="000000"/>
                <w:sz w:val="28"/>
                <w:szCs w:val="28"/>
                <w:lang w:eastAsia="en-US"/>
              </w:rPr>
              <w:t xml:space="preserve"> м</w:t>
            </w:r>
            <w:r>
              <w:rPr>
                <w:color w:val="000000"/>
                <w:sz w:val="28"/>
                <w:szCs w:val="28"/>
                <w:vertAlign w:val="superscript"/>
                <w:lang w:eastAsia="en-US"/>
              </w:rPr>
              <w:t>3</w:t>
            </w:r>
          </w:p>
        </w:tc>
        <w:tc>
          <w:tcPr>
            <w:tcW w:w="1960" w:type="dxa"/>
            <w:tcBorders>
              <w:top w:val="single" w:sz="4" w:space="0" w:color="auto"/>
              <w:left w:val="single" w:sz="4" w:space="0" w:color="auto"/>
              <w:bottom w:val="nil"/>
              <w:right w:val="single" w:sz="4" w:space="0" w:color="auto"/>
            </w:tcBorders>
            <w:shd w:val="clear" w:color="auto" w:fill="FFFFFF"/>
            <w:vAlign w:val="center"/>
            <w:hideMark/>
          </w:tcPr>
          <w:p w:rsidR="00642EE7" w:rsidRDefault="00642EE7">
            <w:pPr>
              <w:spacing w:line="276" w:lineRule="auto"/>
              <w:jc w:val="center"/>
              <w:rPr>
                <w:sz w:val="28"/>
                <w:szCs w:val="28"/>
                <w:lang w:eastAsia="en-US"/>
              </w:rPr>
            </w:pPr>
            <w:r>
              <w:rPr>
                <w:color w:val="000000"/>
                <w:sz w:val="28"/>
                <w:szCs w:val="28"/>
                <w:lang w:eastAsia="en-US"/>
              </w:rPr>
              <w:t>36 462,5</w:t>
            </w:r>
          </w:p>
        </w:tc>
      </w:tr>
      <w:tr w:rsidR="00642EE7" w:rsidTr="00642EE7">
        <w:trPr>
          <w:trHeight w:val="60"/>
        </w:trPr>
        <w:tc>
          <w:tcPr>
            <w:tcW w:w="861" w:type="dxa"/>
            <w:tcBorders>
              <w:top w:val="single" w:sz="4" w:space="0" w:color="auto"/>
              <w:left w:val="single" w:sz="4" w:space="0" w:color="auto"/>
              <w:bottom w:val="single" w:sz="4" w:space="0" w:color="auto"/>
              <w:right w:val="nil"/>
            </w:tcBorders>
            <w:shd w:val="clear" w:color="auto" w:fill="FFFFFF"/>
            <w:vAlign w:val="center"/>
            <w:hideMark/>
          </w:tcPr>
          <w:p w:rsidR="00642EE7" w:rsidRDefault="00642EE7">
            <w:pPr>
              <w:spacing w:line="276" w:lineRule="auto"/>
              <w:jc w:val="center"/>
              <w:rPr>
                <w:sz w:val="28"/>
                <w:szCs w:val="28"/>
                <w:lang w:eastAsia="en-US"/>
              </w:rPr>
            </w:pPr>
            <w:r>
              <w:rPr>
                <w:sz w:val="28"/>
                <w:szCs w:val="28"/>
                <w:lang w:eastAsia="en-US"/>
              </w:rPr>
              <w:t>3.</w:t>
            </w:r>
          </w:p>
        </w:tc>
        <w:tc>
          <w:tcPr>
            <w:tcW w:w="5245" w:type="dxa"/>
            <w:tcBorders>
              <w:top w:val="single" w:sz="4" w:space="0" w:color="auto"/>
              <w:left w:val="single" w:sz="4" w:space="0" w:color="auto"/>
              <w:bottom w:val="single" w:sz="4" w:space="0" w:color="auto"/>
              <w:right w:val="nil"/>
            </w:tcBorders>
            <w:shd w:val="clear" w:color="auto" w:fill="FFFFFF"/>
            <w:hideMark/>
          </w:tcPr>
          <w:p w:rsidR="00642EE7" w:rsidRDefault="00642EE7">
            <w:pPr>
              <w:spacing w:line="276" w:lineRule="auto"/>
              <w:jc w:val="both"/>
              <w:rPr>
                <w:sz w:val="28"/>
                <w:szCs w:val="28"/>
                <w:lang w:eastAsia="en-US"/>
              </w:rPr>
            </w:pPr>
            <w:r>
              <w:rPr>
                <w:sz w:val="28"/>
                <w:szCs w:val="28"/>
                <w:lang w:eastAsia="en-US"/>
              </w:rPr>
              <w:t xml:space="preserve">Площадь застройки </w:t>
            </w:r>
          </w:p>
        </w:tc>
        <w:tc>
          <w:tcPr>
            <w:tcW w:w="1583" w:type="dxa"/>
            <w:tcBorders>
              <w:top w:val="single" w:sz="4" w:space="0" w:color="auto"/>
              <w:left w:val="single" w:sz="4" w:space="0" w:color="auto"/>
              <w:bottom w:val="single" w:sz="4" w:space="0" w:color="auto"/>
              <w:right w:val="nil"/>
            </w:tcBorders>
            <w:shd w:val="clear" w:color="auto" w:fill="FFFFFF"/>
            <w:vAlign w:val="center"/>
          </w:tcPr>
          <w:p w:rsidR="00642EE7" w:rsidRDefault="00642EE7">
            <w:pPr>
              <w:pStyle w:val="ConsPlusCell"/>
              <w:spacing w:line="276" w:lineRule="auto"/>
              <w:jc w:val="both"/>
              <w:rPr>
                <w:rFonts w:ascii="Times New Roman" w:hAnsi="Times New Roman" w:cs="Times New Roman"/>
                <w:sz w:val="28"/>
                <w:szCs w:val="28"/>
                <w:lang w:eastAsia="en-US"/>
              </w:rPr>
            </w:pPr>
            <w:r>
              <w:rPr>
                <w:sz w:val="28"/>
                <w:szCs w:val="28"/>
                <w:lang w:eastAsia="en-US"/>
              </w:rPr>
              <w:t xml:space="preserve">    </w:t>
            </w:r>
            <w:r>
              <w:rPr>
                <w:rFonts w:ascii="Times New Roman" w:hAnsi="Times New Roman" w:cs="Times New Roman"/>
                <w:bCs/>
                <w:color w:val="000000"/>
                <w:sz w:val="28"/>
                <w:szCs w:val="28"/>
                <w:lang w:eastAsia="en-US"/>
              </w:rPr>
              <w:t>м</w:t>
            </w:r>
            <w:proofErr w:type="gramStart"/>
            <w:r>
              <w:rPr>
                <w:rFonts w:ascii="Times New Roman" w:hAnsi="Times New Roman" w:cs="Times New Roman"/>
                <w:bCs/>
                <w:color w:val="000000"/>
                <w:sz w:val="28"/>
                <w:szCs w:val="28"/>
                <w:vertAlign w:val="superscript"/>
                <w:lang w:eastAsia="en-US"/>
              </w:rPr>
              <w:t>2</w:t>
            </w:r>
            <w:proofErr w:type="gramEnd"/>
          </w:p>
          <w:p w:rsidR="00642EE7" w:rsidRDefault="00642EE7">
            <w:pPr>
              <w:spacing w:line="276" w:lineRule="auto"/>
              <w:rPr>
                <w:sz w:val="28"/>
                <w:szCs w:val="28"/>
                <w:lang w:eastAsia="en-US"/>
              </w:rPr>
            </w:pP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2EE7" w:rsidRDefault="00642EE7">
            <w:pPr>
              <w:spacing w:line="276" w:lineRule="auto"/>
              <w:jc w:val="center"/>
              <w:rPr>
                <w:sz w:val="28"/>
                <w:szCs w:val="28"/>
                <w:lang w:eastAsia="en-US"/>
              </w:rPr>
            </w:pPr>
            <w:r>
              <w:rPr>
                <w:sz w:val="28"/>
                <w:szCs w:val="28"/>
                <w:lang w:eastAsia="en-US"/>
              </w:rPr>
              <w:t>3 986,0</w:t>
            </w:r>
          </w:p>
        </w:tc>
      </w:tr>
      <w:tr w:rsidR="00642EE7" w:rsidTr="00642EE7">
        <w:trPr>
          <w:trHeight w:val="60"/>
        </w:trPr>
        <w:tc>
          <w:tcPr>
            <w:tcW w:w="861" w:type="dxa"/>
            <w:tcBorders>
              <w:top w:val="single" w:sz="4" w:space="0" w:color="auto"/>
              <w:left w:val="single" w:sz="4" w:space="0" w:color="auto"/>
              <w:bottom w:val="single" w:sz="4" w:space="0" w:color="auto"/>
              <w:right w:val="nil"/>
            </w:tcBorders>
            <w:shd w:val="clear" w:color="auto" w:fill="FFFFFF"/>
            <w:vAlign w:val="center"/>
            <w:hideMark/>
          </w:tcPr>
          <w:p w:rsidR="00642EE7" w:rsidRDefault="00642EE7">
            <w:pPr>
              <w:spacing w:line="276" w:lineRule="auto"/>
              <w:jc w:val="center"/>
              <w:rPr>
                <w:sz w:val="28"/>
                <w:szCs w:val="28"/>
                <w:lang w:eastAsia="en-US"/>
              </w:rPr>
            </w:pPr>
            <w:r>
              <w:rPr>
                <w:sz w:val="28"/>
                <w:szCs w:val="28"/>
                <w:lang w:eastAsia="en-US"/>
              </w:rPr>
              <w:t>4.</w:t>
            </w:r>
          </w:p>
        </w:tc>
        <w:tc>
          <w:tcPr>
            <w:tcW w:w="5245" w:type="dxa"/>
            <w:tcBorders>
              <w:top w:val="single" w:sz="4" w:space="0" w:color="auto"/>
              <w:left w:val="single" w:sz="4" w:space="0" w:color="auto"/>
              <w:bottom w:val="single" w:sz="4" w:space="0" w:color="auto"/>
              <w:right w:val="nil"/>
            </w:tcBorders>
            <w:shd w:val="clear" w:color="auto" w:fill="FFFFFF"/>
            <w:hideMark/>
          </w:tcPr>
          <w:p w:rsidR="00642EE7" w:rsidRDefault="00642EE7">
            <w:pPr>
              <w:spacing w:line="276" w:lineRule="auto"/>
              <w:jc w:val="both"/>
              <w:rPr>
                <w:sz w:val="28"/>
                <w:szCs w:val="28"/>
                <w:lang w:eastAsia="en-US"/>
              </w:rPr>
            </w:pPr>
            <w:r>
              <w:rPr>
                <w:sz w:val="28"/>
                <w:szCs w:val="28"/>
                <w:lang w:eastAsia="en-US"/>
              </w:rPr>
              <w:t xml:space="preserve">Площадь участка </w:t>
            </w:r>
          </w:p>
        </w:tc>
        <w:tc>
          <w:tcPr>
            <w:tcW w:w="1583" w:type="dxa"/>
            <w:tcBorders>
              <w:top w:val="single" w:sz="4" w:space="0" w:color="auto"/>
              <w:left w:val="single" w:sz="4" w:space="0" w:color="auto"/>
              <w:bottom w:val="single" w:sz="4" w:space="0" w:color="auto"/>
              <w:right w:val="nil"/>
            </w:tcBorders>
            <w:shd w:val="clear" w:color="auto" w:fill="FFFFFF"/>
            <w:vAlign w:val="center"/>
          </w:tcPr>
          <w:p w:rsidR="00642EE7" w:rsidRDefault="00642EE7">
            <w:pPr>
              <w:pStyle w:val="ConsPlusCell"/>
              <w:spacing w:line="276" w:lineRule="auto"/>
              <w:jc w:val="both"/>
              <w:rPr>
                <w:rFonts w:ascii="Times New Roman" w:hAnsi="Times New Roman" w:cs="Times New Roman"/>
                <w:sz w:val="28"/>
                <w:szCs w:val="28"/>
                <w:lang w:eastAsia="en-US"/>
              </w:rPr>
            </w:pPr>
            <w:r>
              <w:rPr>
                <w:sz w:val="28"/>
                <w:szCs w:val="28"/>
                <w:lang w:eastAsia="en-US"/>
              </w:rPr>
              <w:t xml:space="preserve">    </w:t>
            </w:r>
            <w:r>
              <w:rPr>
                <w:rFonts w:ascii="Times New Roman" w:hAnsi="Times New Roman" w:cs="Times New Roman"/>
                <w:bCs/>
                <w:color w:val="000000"/>
                <w:sz w:val="28"/>
                <w:szCs w:val="28"/>
                <w:lang w:eastAsia="en-US"/>
              </w:rPr>
              <w:t>м</w:t>
            </w:r>
            <w:proofErr w:type="gramStart"/>
            <w:r>
              <w:rPr>
                <w:rFonts w:ascii="Times New Roman" w:hAnsi="Times New Roman" w:cs="Times New Roman"/>
                <w:bCs/>
                <w:color w:val="000000"/>
                <w:sz w:val="28"/>
                <w:szCs w:val="28"/>
                <w:vertAlign w:val="superscript"/>
                <w:lang w:eastAsia="en-US"/>
              </w:rPr>
              <w:t>2</w:t>
            </w:r>
            <w:proofErr w:type="gramEnd"/>
          </w:p>
          <w:p w:rsidR="00642EE7" w:rsidRDefault="00642EE7">
            <w:pPr>
              <w:pStyle w:val="ConsPlusCell"/>
              <w:spacing w:line="276" w:lineRule="auto"/>
              <w:jc w:val="both"/>
              <w:rPr>
                <w:sz w:val="28"/>
                <w:szCs w:val="28"/>
                <w:lang w:eastAsia="en-US"/>
              </w:rPr>
            </w:pPr>
          </w:p>
        </w:tc>
        <w:tc>
          <w:tcPr>
            <w:tcW w:w="19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42EE7" w:rsidRDefault="00642EE7">
            <w:pPr>
              <w:spacing w:line="276" w:lineRule="auto"/>
              <w:jc w:val="center"/>
              <w:rPr>
                <w:sz w:val="28"/>
                <w:szCs w:val="28"/>
                <w:lang w:eastAsia="en-US"/>
              </w:rPr>
            </w:pPr>
            <w:r>
              <w:rPr>
                <w:sz w:val="28"/>
                <w:szCs w:val="28"/>
                <w:lang w:eastAsia="en-US"/>
              </w:rPr>
              <w:t>24 201,0</w:t>
            </w:r>
          </w:p>
        </w:tc>
      </w:tr>
    </w:tbl>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sz w:val="28"/>
          <w:szCs w:val="28"/>
        </w:rPr>
        <w:t>Вместимость (пропускная способность) Объекта Соглашения составляет не менее 100 человек в смену при учебно-тренировочном процессе, 100 человек в смену при проведении массового катания, 300 человек в смену при проведении соревнований. Количество мест на трибунах - не менее 200. Этажность переменная - 1-2 этажа.</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Территория строительной площадки крытого катка расположена в городе Мурманске. Площадка ограничена с севера и запада улицей Капитана </w:t>
      </w:r>
      <w:proofErr w:type="spellStart"/>
      <w:r>
        <w:rPr>
          <w:rFonts w:ascii="Times New Roman" w:hAnsi="Times New Roman" w:cs="Times New Roman"/>
          <w:color w:val="000000"/>
          <w:sz w:val="28"/>
          <w:szCs w:val="28"/>
        </w:rPr>
        <w:t>Орликовой</w:t>
      </w:r>
      <w:proofErr w:type="spellEnd"/>
      <w:r>
        <w:rPr>
          <w:rFonts w:ascii="Times New Roman" w:hAnsi="Times New Roman" w:cs="Times New Roman"/>
          <w:color w:val="000000"/>
          <w:sz w:val="28"/>
          <w:szCs w:val="28"/>
        </w:rPr>
        <w:t>, с востока - проспектом Кольским, с юга - улицей Полярный Круг. Рельеф участка имеет общий уклон на восток.</w:t>
      </w:r>
    </w:p>
    <w:p w:rsidR="00642EE7" w:rsidRDefault="00642EE7" w:rsidP="00642EE7">
      <w:pPr>
        <w:autoSpaceDE w:val="0"/>
        <w:autoSpaceDN w:val="0"/>
        <w:adjustRightInd w:val="0"/>
        <w:ind w:firstLine="708"/>
        <w:jc w:val="both"/>
        <w:rPr>
          <w:rFonts w:cs="Times New Roman"/>
          <w:b/>
          <w:bCs/>
          <w:sz w:val="28"/>
          <w:szCs w:val="28"/>
        </w:rPr>
      </w:pPr>
      <w:r>
        <w:rPr>
          <w:rFonts w:cs="Times New Roman"/>
          <w:color w:val="000000"/>
          <w:sz w:val="28"/>
          <w:szCs w:val="28"/>
        </w:rPr>
        <w:t xml:space="preserve">5.2. </w:t>
      </w:r>
      <w:r>
        <w:rPr>
          <w:rFonts w:cs="Times New Roman"/>
          <w:sz w:val="28"/>
          <w:szCs w:val="28"/>
        </w:rPr>
        <w:t xml:space="preserve">Крытый каток - отдельно стоящее здание прямоугольной формы с размерами в плане 96,725 м х 39,94 м, без подвала. Здание запроектировано переменной высоты - в габаритах высокой части объекта предусмотрено ледовое поле с трибунами на 200 мест и помещения для посетителей (1-2 этажная встройка), в габаритах низкой части предусмотрены помещения </w:t>
      </w:r>
      <w:proofErr w:type="gramStart"/>
      <w:r>
        <w:rPr>
          <w:rFonts w:cs="Times New Roman"/>
          <w:sz w:val="28"/>
          <w:szCs w:val="28"/>
        </w:rPr>
        <w:t>для</w:t>
      </w:r>
      <w:proofErr w:type="gramEnd"/>
      <w:r>
        <w:rPr>
          <w:rFonts w:cs="Times New Roman"/>
          <w:sz w:val="28"/>
          <w:szCs w:val="28"/>
        </w:rPr>
        <w:t xml:space="preserve"> занимающихся хоккеем и фигурным катанием.</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xml:space="preserve">Объект предназначен для проведения круглогодичного учебно-тренировочного процесса и соревнований местного уровня по хоккею с шайбой, фигурному катанию, а также для проведения физкультурно-оздоровительного и спортивного досуга (массовое катание). Планировка помещений выполнена исходя из функционального назначения здания, нормативных санитарных и пожарных требований, соображений удобства и комфортного пребывания занимающихся, посетителей и обслуживающего персонала. </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xml:space="preserve">В здании катка предусмотрены следующие основные помещения: </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арена с ледовым полем 60 м х 30 м и мобильными трибунами на 200 зрителей;</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- 4 раздевальные площадью не менее 64 м</w:t>
      </w:r>
      <w:proofErr w:type="gramStart"/>
      <w:r>
        <w:rPr>
          <w:rFonts w:cs="Times New Roman"/>
          <w:sz w:val="28"/>
          <w:szCs w:val="28"/>
        </w:rPr>
        <w:t>2</w:t>
      </w:r>
      <w:proofErr w:type="gramEnd"/>
      <w:r>
        <w:rPr>
          <w:rFonts w:cs="Times New Roman"/>
          <w:sz w:val="28"/>
          <w:szCs w:val="28"/>
        </w:rPr>
        <w:t>. Каждая раздевальная рассчитана на 25 человек. При двух раздевальных (предназначенных преимущественно для хоккейных команд) предусмотрены сауны. Во всех раздевальных имеются универсальные кабины для маломобильных групп населения (далее – МГН), оборудованные унитазом, раковиной, душем. Также при раздевальных выделены места для переодевания МГН;</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зал для индивидуальной силовой подготовки хоккеистов, размером 12 м х 6 м, оснащенный тренажерами;</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xml:space="preserve">- </w:t>
      </w:r>
      <w:proofErr w:type="gramStart"/>
      <w:r>
        <w:rPr>
          <w:rFonts w:cs="Times New Roman"/>
          <w:sz w:val="28"/>
          <w:szCs w:val="28"/>
        </w:rPr>
        <w:t>раздевальные</w:t>
      </w:r>
      <w:proofErr w:type="gramEnd"/>
      <w:r>
        <w:rPr>
          <w:rFonts w:cs="Times New Roman"/>
          <w:sz w:val="28"/>
          <w:szCs w:val="28"/>
        </w:rPr>
        <w:t xml:space="preserve"> (2 шт.) при тренажерном зале на 12 человек каждая;</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медицинский кабинет;</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xml:space="preserve">- буфет на 24 </w:t>
      </w:r>
      <w:proofErr w:type="gramStart"/>
      <w:r>
        <w:rPr>
          <w:rFonts w:cs="Times New Roman"/>
          <w:sz w:val="28"/>
          <w:szCs w:val="28"/>
        </w:rPr>
        <w:t>посадочных</w:t>
      </w:r>
      <w:proofErr w:type="gramEnd"/>
      <w:r>
        <w:rPr>
          <w:rFonts w:cs="Times New Roman"/>
          <w:sz w:val="28"/>
          <w:szCs w:val="28"/>
        </w:rPr>
        <w:t xml:space="preserve"> места на втором этаже. Работа буфета предусмотрена на готовой продукции с использованием одноразовой посуды.</w:t>
      </w:r>
    </w:p>
    <w:p w:rsidR="00642EE7" w:rsidRDefault="00642EE7" w:rsidP="00642EE7">
      <w:pPr>
        <w:autoSpaceDE w:val="0"/>
        <w:autoSpaceDN w:val="0"/>
        <w:adjustRightInd w:val="0"/>
        <w:jc w:val="both"/>
        <w:rPr>
          <w:rFonts w:cs="Times New Roman"/>
          <w:sz w:val="28"/>
          <w:szCs w:val="28"/>
        </w:rPr>
      </w:pPr>
      <w:r>
        <w:rPr>
          <w:rFonts w:cs="Times New Roman"/>
          <w:sz w:val="28"/>
          <w:szCs w:val="28"/>
        </w:rPr>
        <w:t>Хранение продукции предусмотрено на стеллажах и в холодильных шкафах. Для разогрева блюд используется микроволновая печь;</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помещение для проката коньков, а также для заточки коньков;</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две тренерские на 3 тренера каждая;</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 административные, вспомогательные и подсобные помещения.</w:t>
      </w:r>
    </w:p>
    <w:p w:rsidR="00642EE7" w:rsidRDefault="00642EE7" w:rsidP="00642EE7">
      <w:pPr>
        <w:autoSpaceDE w:val="0"/>
        <w:autoSpaceDN w:val="0"/>
        <w:adjustRightInd w:val="0"/>
        <w:ind w:firstLine="708"/>
        <w:jc w:val="both"/>
        <w:rPr>
          <w:rFonts w:cs="Times New Roman"/>
          <w:sz w:val="28"/>
          <w:szCs w:val="28"/>
        </w:rPr>
      </w:pPr>
      <w:r>
        <w:rPr>
          <w:rFonts w:cs="Times New Roman"/>
          <w:sz w:val="28"/>
          <w:szCs w:val="28"/>
        </w:rPr>
        <w:t>Доступ для МГН предусмотрен во все помещения 1-го и 2-го этажей. Доступ для МГН в зону буфета осуществляется с помощью подъемника. Для посетителей массового катания предусмотрена зона переодевания коньков в фойе-вестибюле с кабинами для переодевания. Для зрителей предусмотрены мобильные трибуны на 200 человек. Предусмотрены отдельные входные группы для занимающихся и для зрителей и участников массового катания. Режим работы катка – с 09 до 22 часов.</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5.3. Объекты на территории комплекса должны обладать следующими параметрами:</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гостевая стоянка для автотранспорта от 50 парковочных мест, площадью от 3 500 до 4 500 м</w:t>
      </w:r>
      <w:proofErr w:type="gramStart"/>
      <w:r>
        <w:rPr>
          <w:rFonts w:ascii="Times New Roman" w:hAnsi="Times New Roman" w:cs="Times New Roman"/>
          <w:color w:val="000000"/>
          <w:sz w:val="28"/>
          <w:szCs w:val="28"/>
        </w:rPr>
        <w:t>2</w:t>
      </w:r>
      <w:proofErr w:type="gramEnd"/>
      <w:r>
        <w:rPr>
          <w:rFonts w:ascii="Times New Roman" w:hAnsi="Times New Roman" w:cs="Times New Roman"/>
          <w:color w:val="000000"/>
          <w:sz w:val="28"/>
          <w:szCs w:val="28"/>
        </w:rPr>
        <w:t xml:space="preserve">, покрытие - асфальтобетон; </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дороги, тротуары площадью от 1 000 м</w:t>
      </w:r>
      <w:proofErr w:type="gramStart"/>
      <w:r>
        <w:rPr>
          <w:rFonts w:ascii="Times New Roman" w:hAnsi="Times New Roman" w:cs="Times New Roman"/>
          <w:color w:val="000000"/>
          <w:sz w:val="28"/>
          <w:szCs w:val="28"/>
        </w:rPr>
        <w:t>2</w:t>
      </w:r>
      <w:proofErr w:type="gramEnd"/>
      <w:r>
        <w:rPr>
          <w:rFonts w:ascii="Times New Roman" w:hAnsi="Times New Roman" w:cs="Times New Roman"/>
          <w:color w:val="000000"/>
          <w:sz w:val="28"/>
          <w:szCs w:val="28"/>
        </w:rPr>
        <w:t xml:space="preserve"> до 2 000 м2, покрытие - асфальтобетон;</w:t>
      </w:r>
    </w:p>
    <w:p w:rsidR="00642EE7" w:rsidRDefault="00642EE7" w:rsidP="00642EE7">
      <w:pPr>
        <w:pStyle w:val="ConsPlusCell"/>
        <w:ind w:firstLine="708"/>
        <w:jc w:val="both"/>
        <w:rPr>
          <w:rFonts w:ascii="Times New Roman" w:eastAsia="Calibri" w:hAnsi="Times New Roman" w:cs="Times New Roman"/>
          <w:sz w:val="28"/>
          <w:szCs w:val="28"/>
        </w:rPr>
      </w:pPr>
      <w:r>
        <w:rPr>
          <w:rFonts w:ascii="Times New Roman" w:hAnsi="Times New Roman" w:cs="Times New Roman"/>
          <w:color w:val="000000"/>
          <w:sz w:val="28"/>
          <w:szCs w:val="28"/>
        </w:rPr>
        <w:t>- трансформаторная подстанция: площадь участка - от 20 до 30 м</w:t>
      </w:r>
      <w:proofErr w:type="gramStart"/>
      <w:r>
        <w:rPr>
          <w:rFonts w:ascii="Times New Roman" w:hAnsi="Times New Roman" w:cs="Times New Roman"/>
          <w:color w:val="000000"/>
          <w:sz w:val="28"/>
          <w:szCs w:val="28"/>
        </w:rPr>
        <w:t>2</w:t>
      </w:r>
      <w:proofErr w:type="gramEnd"/>
      <w:r>
        <w:rPr>
          <w:rFonts w:ascii="Times New Roman" w:hAnsi="Times New Roman" w:cs="Times New Roman"/>
          <w:color w:val="000000"/>
          <w:sz w:val="28"/>
          <w:szCs w:val="28"/>
        </w:rPr>
        <w:t xml:space="preserve">, площадь одноэтажного здания - от 20 до 30 м2, мощность - 1 250 </w:t>
      </w:r>
      <w:proofErr w:type="spellStart"/>
      <w:r>
        <w:rPr>
          <w:rFonts w:ascii="Times New Roman" w:hAnsi="Times New Roman" w:cs="Times New Roman"/>
          <w:color w:val="000000"/>
          <w:sz w:val="28"/>
          <w:szCs w:val="28"/>
        </w:rPr>
        <w:t>кВА</w:t>
      </w:r>
      <w:proofErr w:type="spellEnd"/>
      <w:r>
        <w:rPr>
          <w:rFonts w:ascii="Times New Roman" w:hAnsi="Times New Roman" w:cs="Times New Roman"/>
          <w:color w:val="000000"/>
          <w:sz w:val="28"/>
          <w:szCs w:val="28"/>
        </w:rPr>
        <w:t>.</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Проектирование и установка трансформаторной подстанции осуществляется </w:t>
      </w:r>
      <w:proofErr w:type="spellStart"/>
      <w:r>
        <w:rPr>
          <w:rFonts w:ascii="Times New Roman" w:eastAsia="Calibri" w:hAnsi="Times New Roman" w:cs="Times New Roman"/>
          <w:sz w:val="28"/>
          <w:szCs w:val="28"/>
        </w:rPr>
        <w:t>ресурсоснабжающей</w:t>
      </w:r>
      <w:proofErr w:type="spellEnd"/>
      <w:r>
        <w:rPr>
          <w:rFonts w:ascii="Times New Roman" w:eastAsia="Calibri" w:hAnsi="Times New Roman" w:cs="Times New Roman"/>
          <w:sz w:val="28"/>
          <w:szCs w:val="28"/>
        </w:rPr>
        <w:t xml:space="preserve"> организацией ОАО «МОЭСК» в соответствии с техническими условиями;   </w:t>
      </w:r>
    </w:p>
    <w:p w:rsidR="00642EE7" w:rsidRDefault="00642EE7" w:rsidP="00642EE7">
      <w:pPr>
        <w:pStyle w:val="ConsPlusCell"/>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холодильная установка </w:t>
      </w:r>
      <w:r>
        <w:rPr>
          <w:rFonts w:ascii="Times New Roman" w:eastAsia="Calibri" w:hAnsi="Times New Roman" w:cs="Times New Roman"/>
          <w:sz w:val="28"/>
          <w:szCs w:val="28"/>
          <w:lang w:val="en-US"/>
        </w:rPr>
        <w:t>KIBOC</w:t>
      </w:r>
      <w:r>
        <w:rPr>
          <w:rFonts w:ascii="Times New Roman" w:eastAsia="Calibri" w:hAnsi="Times New Roman" w:cs="Times New Roman"/>
          <w:sz w:val="28"/>
          <w:szCs w:val="28"/>
        </w:rPr>
        <w:t>430-</w:t>
      </w:r>
      <w:r>
        <w:rPr>
          <w:rFonts w:ascii="Times New Roman" w:eastAsia="Calibri" w:hAnsi="Times New Roman" w:cs="Times New Roman"/>
          <w:sz w:val="28"/>
          <w:szCs w:val="28"/>
          <w:lang w:val="en-US"/>
        </w:rPr>
        <w:t>EG</w:t>
      </w:r>
      <w:r>
        <w:rPr>
          <w:rFonts w:ascii="Times New Roman" w:eastAsia="Calibri" w:hAnsi="Times New Roman" w:cs="Times New Roman"/>
          <w:sz w:val="28"/>
          <w:szCs w:val="28"/>
        </w:rPr>
        <w:t xml:space="preserve"> контейнерного типа на базе винтовых компрессоров в комплекте с конденсатором воздушного охлаждения производительностью 430 кВт, габариты установки 7 500х2 400х2 400 мм;</w:t>
      </w:r>
    </w:p>
    <w:p w:rsidR="00642EE7" w:rsidRDefault="00642EE7" w:rsidP="00642EE7">
      <w:pPr>
        <w:pStyle w:val="ConsPlusCell"/>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локальные очистные сооружения ЛОС </w:t>
      </w:r>
      <w:proofErr w:type="spellStart"/>
      <w:r>
        <w:rPr>
          <w:rFonts w:ascii="Times New Roman" w:eastAsia="Calibri" w:hAnsi="Times New Roman" w:cs="Times New Roman"/>
          <w:sz w:val="28"/>
          <w:szCs w:val="28"/>
          <w:lang w:val="en-US"/>
        </w:rPr>
        <w:t>Rainpark</w:t>
      </w:r>
      <w:proofErr w:type="spellEnd"/>
      <w:r>
        <w:rPr>
          <w:rFonts w:ascii="Times New Roman" w:eastAsia="Calibri" w:hAnsi="Times New Roman" w:cs="Times New Roman"/>
          <w:sz w:val="28"/>
          <w:szCs w:val="28"/>
        </w:rPr>
        <w:t xml:space="preserve">, производительностью 30 л/с, корпус из стеклопластика с применением полиэфирных смол и </w:t>
      </w:r>
      <w:proofErr w:type="spellStart"/>
      <w:r>
        <w:rPr>
          <w:rFonts w:ascii="Times New Roman" w:eastAsia="Calibri" w:hAnsi="Times New Roman" w:cs="Times New Roman"/>
          <w:sz w:val="28"/>
          <w:szCs w:val="28"/>
        </w:rPr>
        <w:t>стеклоармирующих</w:t>
      </w:r>
      <w:proofErr w:type="spellEnd"/>
      <w:r>
        <w:rPr>
          <w:rFonts w:ascii="Times New Roman" w:eastAsia="Calibri" w:hAnsi="Times New Roman" w:cs="Times New Roman"/>
          <w:sz w:val="28"/>
          <w:szCs w:val="28"/>
        </w:rPr>
        <w:t xml:space="preserve"> материалов;</w:t>
      </w:r>
    </w:p>
    <w:p w:rsidR="00642EE7" w:rsidRDefault="00642EE7" w:rsidP="00642EE7">
      <w:pPr>
        <w:pStyle w:val="ConsPlusCell"/>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контейнерная площадка с установкой контейнеров для бытового мусора.</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5.4. </w:t>
      </w:r>
      <w:r>
        <w:rPr>
          <w:rFonts w:ascii="Times New Roman" w:hAnsi="Times New Roman" w:cs="Times New Roman"/>
          <w:color w:val="000000"/>
          <w:sz w:val="28"/>
          <w:szCs w:val="28"/>
        </w:rPr>
        <w:t>С целью оснащения Объекта Соглашения должно быть приобретено следующее оборудование:</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машина для заливки и подготовки льда - 2 </w:t>
      </w:r>
      <w:proofErr w:type="spellStart"/>
      <w:proofErr w:type="gramStart"/>
      <w:r>
        <w:rPr>
          <w:rFonts w:ascii="Times New Roman" w:hAnsi="Times New Roman" w:cs="Times New Roman"/>
          <w:color w:val="000000"/>
          <w:sz w:val="28"/>
          <w:szCs w:val="28"/>
        </w:rPr>
        <w:t>шт</w:t>
      </w:r>
      <w:proofErr w:type="spellEnd"/>
      <w:proofErr w:type="gramEnd"/>
      <w:r>
        <w:rPr>
          <w:rFonts w:ascii="Times New Roman" w:hAnsi="Times New Roman" w:cs="Times New Roman"/>
          <w:color w:val="000000"/>
          <w:sz w:val="28"/>
          <w:szCs w:val="28"/>
        </w:rPr>
        <w:t>;</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t xml:space="preserve">- холодильная система в составе: холодильная установка для </w:t>
      </w:r>
      <w:proofErr w:type="spellStart"/>
      <w:r>
        <w:rPr>
          <w:rFonts w:ascii="Times New Roman" w:hAnsi="Times New Roman" w:cs="Times New Roman"/>
          <w:color w:val="000000"/>
          <w:sz w:val="28"/>
          <w:szCs w:val="28"/>
        </w:rPr>
        <w:t>наморозки</w:t>
      </w:r>
      <w:proofErr w:type="spellEnd"/>
      <w:r>
        <w:rPr>
          <w:rFonts w:ascii="Times New Roman" w:hAnsi="Times New Roman" w:cs="Times New Roman"/>
          <w:color w:val="000000"/>
          <w:sz w:val="28"/>
          <w:szCs w:val="28"/>
        </w:rPr>
        <w:t xml:space="preserve"> льда производительностью 430 кВт, установка контейнерного типа на базе двух компрессоров, теплообменное оборудование, емкостное оборудование (расширительный бак) - 1 комплект;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Pr>
          <w:color w:val="000000"/>
          <w:sz w:val="28"/>
          <w:szCs w:val="28"/>
        </w:rPr>
        <w:t xml:space="preserve"> </w:t>
      </w:r>
      <w:r>
        <w:rPr>
          <w:rFonts w:ascii="Times New Roman" w:hAnsi="Times New Roman" w:cs="Times New Roman"/>
          <w:color w:val="000000"/>
          <w:sz w:val="28"/>
          <w:szCs w:val="28"/>
        </w:rPr>
        <w:t>для ледовой арены - борта с остеклением, с отсеками для запасных игроков, отсеками оштрафованных и рефери - 1 комплект;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мобильная трехрядная трибуна на 20 мест – 10 шт.;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хоккейные ворота - 4 шт. (2 комплекта);</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станок для заточки коньков - 1 шт.;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электронное табло -1 шт.;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система освещения ледового поля ледовой арены - 1 комплект;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 место индивидуальное для переодевания хоккеиста - 50 шт.;  </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шкафчик для переодевания фигуриста - 89 шт.;</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физкультурные снаряды и тренажёры для внутренних помещений - от 10 шт.;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инвентарь и мебель медицинского кабинета для оказания медицинской помощи -1 комплект;</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мебель для сотрудников (стол, стул, тумбочка, шкаф) - от 8 комплектов;</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 xml:space="preserve">- компьютеры настольные, в </w:t>
      </w:r>
      <w:proofErr w:type="spellStart"/>
      <w:r>
        <w:rPr>
          <w:rFonts w:ascii="Times New Roman" w:hAnsi="Times New Roman" w:cs="Times New Roman"/>
          <w:color w:val="000000"/>
          <w:sz w:val="28"/>
          <w:szCs w:val="28"/>
        </w:rPr>
        <w:t>т.ч</w:t>
      </w:r>
      <w:proofErr w:type="spellEnd"/>
      <w:r>
        <w:rPr>
          <w:rFonts w:ascii="Times New Roman" w:hAnsi="Times New Roman" w:cs="Times New Roman"/>
          <w:color w:val="000000"/>
          <w:sz w:val="28"/>
          <w:szCs w:val="28"/>
        </w:rPr>
        <w:t>. системный блок, монитор, клавиатура - 6 комплектов;</w:t>
      </w:r>
      <w:proofErr w:type="gramEnd"/>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оборудование и мебель для буфета - 1 комплект;</w:t>
      </w:r>
    </w:p>
    <w:p w:rsidR="00642EE7" w:rsidRDefault="00642EE7" w:rsidP="00642EE7">
      <w:pPr>
        <w:pStyle w:val="ConsPlusCell"/>
        <w:jc w:val="both"/>
        <w:rPr>
          <w:rFonts w:ascii="Times New Roman" w:hAnsi="Times New Roman" w:cs="Times New Roman"/>
          <w:color w:val="000000"/>
          <w:sz w:val="28"/>
          <w:szCs w:val="28"/>
        </w:rPr>
      </w:pPr>
      <w:r>
        <w:rPr>
          <w:rFonts w:ascii="Times New Roman" w:hAnsi="Times New Roman" w:cs="Times New Roman"/>
          <w:color w:val="000000"/>
          <w:sz w:val="28"/>
          <w:szCs w:val="28"/>
        </w:rPr>
        <w:tab/>
        <w:t>- оборудование для вентиляции кондиционирования воздуха для административно-бытовых помещений с секциями охлаждения для помещений, определённых проектом -1 комплект;</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 оборудование водомерного узла, в </w:t>
      </w:r>
      <w:proofErr w:type="spellStart"/>
      <w:r>
        <w:rPr>
          <w:rFonts w:ascii="Times New Roman" w:hAnsi="Times New Roman" w:cs="Times New Roman"/>
          <w:color w:val="000000"/>
          <w:sz w:val="28"/>
          <w:szCs w:val="28"/>
        </w:rPr>
        <w:t>т.ч</w:t>
      </w:r>
      <w:proofErr w:type="spellEnd"/>
      <w:r>
        <w:rPr>
          <w:rFonts w:ascii="Times New Roman" w:hAnsi="Times New Roman" w:cs="Times New Roman"/>
          <w:color w:val="000000"/>
          <w:sz w:val="28"/>
          <w:szCs w:val="28"/>
        </w:rPr>
        <w:t xml:space="preserve">. теплообменники, трубопроводы, приборы учёта, автоматика - 1 комплект; </w:t>
      </w:r>
      <w:proofErr w:type="gramEnd"/>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аппаратура и оборудование звукового сопровождения; </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коньки для организации проката для массового катания - от 100 пар;</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 малые архитектурные формы, в </w:t>
      </w:r>
      <w:proofErr w:type="spellStart"/>
      <w:r>
        <w:rPr>
          <w:rFonts w:ascii="Times New Roman" w:hAnsi="Times New Roman" w:cs="Times New Roman"/>
          <w:color w:val="000000"/>
          <w:sz w:val="28"/>
          <w:szCs w:val="28"/>
        </w:rPr>
        <w:t>т.ч</w:t>
      </w:r>
      <w:proofErr w:type="spellEnd"/>
      <w:r>
        <w:rPr>
          <w:rFonts w:ascii="Times New Roman" w:hAnsi="Times New Roman" w:cs="Times New Roman"/>
          <w:color w:val="000000"/>
          <w:sz w:val="28"/>
          <w:szCs w:val="28"/>
        </w:rPr>
        <w:t>. урны, скамейки, тактильные стенды.</w:t>
      </w:r>
    </w:p>
    <w:p w:rsidR="00642EE7" w:rsidRDefault="00642EE7" w:rsidP="00642EE7">
      <w:pPr>
        <w:pStyle w:val="ConsPlusCell"/>
        <w:ind w:firstLine="708"/>
        <w:jc w:val="both"/>
        <w:rPr>
          <w:rFonts w:ascii="Times New Roman" w:hAnsi="Times New Roman" w:cs="Times New Roman"/>
          <w:sz w:val="28"/>
          <w:szCs w:val="28"/>
        </w:rPr>
      </w:pPr>
      <w:r>
        <w:rPr>
          <w:rFonts w:ascii="Times New Roman" w:hAnsi="Times New Roman" w:cs="Times New Roman"/>
          <w:sz w:val="28"/>
          <w:szCs w:val="28"/>
        </w:rPr>
        <w:t xml:space="preserve">6. Срок передачи Концессионеру Объекта Соглашения. </w:t>
      </w:r>
    </w:p>
    <w:p w:rsidR="00642EE7" w:rsidRDefault="00642EE7" w:rsidP="00642EE7">
      <w:pPr>
        <w:pStyle w:val="ConsPlusCell"/>
        <w:ind w:firstLine="708"/>
        <w:jc w:val="both"/>
        <w:rPr>
          <w:rFonts w:ascii="Times New Roman" w:hAnsi="Times New Roman" w:cs="Times New Roman"/>
          <w:sz w:val="28"/>
          <w:szCs w:val="28"/>
        </w:rPr>
      </w:pPr>
      <w:proofErr w:type="spellStart"/>
      <w:r>
        <w:rPr>
          <w:rFonts w:ascii="Times New Roman" w:hAnsi="Times New Roman" w:cs="Times New Roman"/>
          <w:sz w:val="28"/>
          <w:szCs w:val="28"/>
        </w:rPr>
        <w:t>Концедент</w:t>
      </w:r>
      <w:proofErr w:type="spellEnd"/>
      <w:r>
        <w:rPr>
          <w:rFonts w:ascii="Times New Roman" w:hAnsi="Times New Roman" w:cs="Times New Roman"/>
          <w:sz w:val="28"/>
          <w:szCs w:val="28"/>
        </w:rPr>
        <w:t xml:space="preserve"> обязан передать Концессионеру Объект Соглашения во владение и пользование в срок не позднее 15 (пятнадцати) рабочих дней </w:t>
      </w:r>
      <w:proofErr w:type="gramStart"/>
      <w:r>
        <w:rPr>
          <w:rFonts w:ascii="Times New Roman" w:hAnsi="Times New Roman" w:cs="Times New Roman"/>
          <w:sz w:val="28"/>
          <w:szCs w:val="28"/>
        </w:rPr>
        <w:t>с даты передачи</w:t>
      </w:r>
      <w:proofErr w:type="gramEnd"/>
      <w:r>
        <w:rPr>
          <w:rFonts w:ascii="Times New Roman" w:hAnsi="Times New Roman" w:cs="Times New Roman"/>
          <w:sz w:val="28"/>
          <w:szCs w:val="28"/>
        </w:rPr>
        <w:t xml:space="preserve"> Объекта Соглашения в собственность </w:t>
      </w:r>
      <w:proofErr w:type="spellStart"/>
      <w:r>
        <w:rPr>
          <w:rFonts w:ascii="Times New Roman" w:hAnsi="Times New Roman" w:cs="Times New Roman"/>
          <w:sz w:val="28"/>
          <w:szCs w:val="28"/>
        </w:rPr>
        <w:t>Концедента</w:t>
      </w:r>
      <w:proofErr w:type="spellEnd"/>
      <w:r>
        <w:rPr>
          <w:rFonts w:ascii="Times New Roman" w:hAnsi="Times New Roman" w:cs="Times New Roman"/>
          <w:sz w:val="28"/>
          <w:szCs w:val="28"/>
        </w:rPr>
        <w:t>.</w:t>
      </w:r>
    </w:p>
    <w:p w:rsidR="00642EE7" w:rsidRDefault="00642EE7" w:rsidP="00642EE7">
      <w:pPr>
        <w:pStyle w:val="ConsPlusCell"/>
        <w:ind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7. </w:t>
      </w:r>
      <w:proofErr w:type="gramStart"/>
      <w:r>
        <w:rPr>
          <w:rFonts w:ascii="Times New Roman" w:eastAsiaTheme="minorHAnsi" w:hAnsi="Times New Roman" w:cs="Times New Roman"/>
          <w:sz w:val="28"/>
          <w:szCs w:val="28"/>
          <w:lang w:eastAsia="en-US"/>
        </w:rPr>
        <w:t>Порядок предоставления Концессионеру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w:t>
      </w:r>
      <w:proofErr w:type="gramEnd"/>
      <w:r>
        <w:rPr>
          <w:rFonts w:ascii="Times New Roman" w:eastAsiaTheme="minorHAnsi" w:hAnsi="Times New Roman" w:cs="Times New Roman"/>
          <w:sz w:val="28"/>
          <w:szCs w:val="28"/>
          <w:lang w:eastAsia="en-US"/>
        </w:rPr>
        <w:t xml:space="preserve">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Pr>
          <w:rFonts w:ascii="Times New Roman" w:eastAsiaTheme="minorHAnsi" w:hAnsi="Times New Roman" w:cs="Times New Roman"/>
          <w:sz w:val="28"/>
          <w:szCs w:val="28"/>
          <w:lang w:eastAsia="en-US"/>
        </w:rPr>
        <w:t>Концедента</w:t>
      </w:r>
      <w:proofErr w:type="spellEnd"/>
      <w:r>
        <w:rPr>
          <w:rFonts w:ascii="Times New Roman" w:eastAsiaTheme="minorHAnsi" w:hAnsi="Times New Roman" w:cs="Times New Roman"/>
          <w:sz w:val="28"/>
          <w:szCs w:val="28"/>
          <w:lang w:eastAsia="en-US"/>
        </w:rPr>
        <w:t xml:space="preserve"> земельным участком, в течение срока действия концессионного соглашения.</w:t>
      </w:r>
    </w:p>
    <w:p w:rsidR="00642EE7" w:rsidRDefault="00642EE7" w:rsidP="00642EE7">
      <w:pPr>
        <w:pStyle w:val="ConsPlusCell"/>
        <w:ind w:firstLine="708"/>
        <w:jc w:val="both"/>
        <w:rPr>
          <w:rFonts w:ascii="Times New Roman" w:hAnsi="Times New Roman" w:cs="Times New Roman"/>
          <w:color w:val="000000"/>
          <w:sz w:val="28"/>
          <w:szCs w:val="28"/>
        </w:rPr>
      </w:pPr>
      <w:proofErr w:type="spellStart"/>
      <w:r>
        <w:rPr>
          <w:rFonts w:ascii="Times New Roman" w:hAnsi="Times New Roman" w:cs="Times New Roman"/>
          <w:sz w:val="28"/>
          <w:szCs w:val="28"/>
        </w:rPr>
        <w:t>Концедент</w:t>
      </w:r>
      <w:proofErr w:type="spellEnd"/>
      <w:r>
        <w:rPr>
          <w:rFonts w:ascii="Times New Roman" w:hAnsi="Times New Roman" w:cs="Times New Roman"/>
          <w:sz w:val="28"/>
          <w:szCs w:val="28"/>
        </w:rPr>
        <w:t xml:space="preserve"> обязуется предоставить Концессионеру земельный участок, на котором будет расположен Объект Соглашения и который необходим для осуществления Концессионером деятельности, предусмотренной концессионным соглашением, в аренду в порядке, предусмотренном земельным законодательством Российской Федерации. Договор аренды земельного участка заключается не позднее 60 (шестидесяти) рабочих дней со дня подписания концессионного соглашения. </w:t>
      </w:r>
      <w:r>
        <w:rPr>
          <w:rFonts w:ascii="Times New Roman" w:hAnsi="Times New Roman" w:cs="Times New Roman"/>
          <w:color w:val="000000"/>
          <w:sz w:val="28"/>
          <w:szCs w:val="28"/>
        </w:rPr>
        <w:t xml:space="preserve">Срок действия договора аренды не должен превышать срок действия концессионного соглашения. Прекращение концессионного соглашения влечёт за собой прекращение договора аренды. В случае продления срока действия концессионного соглашения в соответствии с законодательством Российской Федерации стороны должны заключить договор аренды на новый срок, соответствующий сроку продления концессионного соглашения. </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Арендная плата за земельный участок рассчитывается в соответствии с решением Совета депутатов города Мурманска от 27.11.2014 № 3-41 «Об утверждении Методики определения размера арендной платы за пользование земельными участками, находящимися в муниципальной собственности муниципального образования город Мурманск, и признании утратившими силу отдельных </w:t>
      </w:r>
      <w:proofErr w:type="gramStart"/>
      <w:r>
        <w:rPr>
          <w:rFonts w:ascii="Times New Roman" w:hAnsi="Times New Roman" w:cs="Times New Roman"/>
          <w:color w:val="000000"/>
          <w:sz w:val="28"/>
          <w:szCs w:val="28"/>
        </w:rPr>
        <w:t>решений Совета депутатов города Мурманска</w:t>
      </w:r>
      <w:proofErr w:type="gramEnd"/>
      <w:r>
        <w:rPr>
          <w:rFonts w:ascii="Times New Roman" w:hAnsi="Times New Roman" w:cs="Times New Roman"/>
          <w:color w:val="000000"/>
          <w:sz w:val="28"/>
          <w:szCs w:val="28"/>
        </w:rPr>
        <w:t xml:space="preserve">». Размер арендной платы изменяется </w:t>
      </w:r>
      <w:proofErr w:type="spellStart"/>
      <w:r>
        <w:rPr>
          <w:rFonts w:ascii="Times New Roman" w:hAnsi="Times New Roman" w:cs="Times New Roman"/>
          <w:color w:val="000000"/>
          <w:sz w:val="28"/>
          <w:szCs w:val="28"/>
        </w:rPr>
        <w:t>Концедентом</w:t>
      </w:r>
      <w:proofErr w:type="spellEnd"/>
      <w:r>
        <w:rPr>
          <w:rFonts w:ascii="Times New Roman" w:hAnsi="Times New Roman" w:cs="Times New Roman"/>
          <w:color w:val="000000"/>
          <w:sz w:val="28"/>
          <w:szCs w:val="28"/>
        </w:rPr>
        <w:t xml:space="preserve"> в одностороннем порядке на основании нормативных правовых актов. Настоящее условие не требует составления дополнительного соглашения. </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Концессионер уплачивает арендную плату за земельный участок в соответствии с договором аренды. Порядок расчёта размера арендной платы, её изменения, условия и порядок оплаты определяются в договоре аренды земельного участка.</w:t>
      </w:r>
      <w:r>
        <w:rPr>
          <w:rFonts w:ascii="Times New Roman" w:hAnsi="Times New Roman" w:cs="Times New Roman"/>
          <w:sz w:val="28"/>
          <w:szCs w:val="28"/>
        </w:rPr>
        <w:t xml:space="preserve"> </w:t>
      </w:r>
      <w:proofErr w:type="spellStart"/>
      <w:r>
        <w:rPr>
          <w:rFonts w:ascii="Times New Roman" w:hAnsi="Times New Roman" w:cs="Times New Roman"/>
          <w:color w:val="000000"/>
          <w:sz w:val="28"/>
          <w:szCs w:val="28"/>
        </w:rPr>
        <w:t>Концедент</w:t>
      </w:r>
      <w:proofErr w:type="spellEnd"/>
      <w:r>
        <w:rPr>
          <w:rFonts w:ascii="Times New Roman" w:hAnsi="Times New Roman" w:cs="Times New Roman"/>
          <w:color w:val="000000"/>
          <w:sz w:val="28"/>
          <w:szCs w:val="28"/>
        </w:rPr>
        <w:t xml:space="preserve"> передаёт Концессионеру земельный участок по акту приёма-передачи, который является приложением к договору аренды земельного участка, свободным от прав третьих лиц, обременений и любых ограничений в дату подписания договора аренды. Земельный участок предоставляется в порядке, установленном статьей 39.17 Земельного кодекса Российской Федерации. Договор аренды Земельного участка, любые изменения к нему подлежат государственной регистрации, в порядке, установленном законодательством Российской Федерации, и вступают в силу </w:t>
      </w:r>
      <w:proofErr w:type="gramStart"/>
      <w:r>
        <w:rPr>
          <w:rFonts w:ascii="Times New Roman" w:hAnsi="Times New Roman" w:cs="Times New Roman"/>
          <w:color w:val="000000"/>
          <w:sz w:val="28"/>
          <w:szCs w:val="28"/>
        </w:rPr>
        <w:t>с даты</w:t>
      </w:r>
      <w:proofErr w:type="gramEnd"/>
      <w:r>
        <w:rPr>
          <w:rFonts w:ascii="Times New Roman" w:hAnsi="Times New Roman" w:cs="Times New Roman"/>
          <w:color w:val="000000"/>
          <w:sz w:val="28"/>
          <w:szCs w:val="28"/>
        </w:rPr>
        <w:t xml:space="preserve"> государственной регистрации.</w:t>
      </w:r>
    </w:p>
    <w:p w:rsidR="00642EE7" w:rsidRDefault="00642EE7" w:rsidP="00642EE7">
      <w:pPr>
        <w:pStyle w:val="ConsPlusCell"/>
        <w:ind w:firstLine="708"/>
        <w:jc w:val="both"/>
        <w:rPr>
          <w:rFonts w:ascii="Times New Roman" w:hAnsi="Times New Roman" w:cs="Times New Roman"/>
          <w:color w:val="000000"/>
          <w:sz w:val="28"/>
          <w:szCs w:val="28"/>
        </w:rPr>
      </w:pPr>
      <w:r>
        <w:rPr>
          <w:rFonts w:ascii="Times New Roman" w:hAnsi="Times New Roman" w:cs="Times New Roman"/>
          <w:sz w:val="28"/>
          <w:szCs w:val="28"/>
        </w:rPr>
        <w:t xml:space="preserve">8. </w:t>
      </w:r>
      <w:r>
        <w:rPr>
          <w:rFonts w:ascii="Times New Roman" w:eastAsiaTheme="minorHAnsi" w:hAnsi="Times New Roman" w:cs="Times New Roman"/>
          <w:sz w:val="28"/>
          <w:szCs w:val="28"/>
          <w:lang w:eastAsia="en-US"/>
        </w:rPr>
        <w:t>Цели и срок использования (эксплуатации) объекта концессионного соглашения.</w:t>
      </w:r>
    </w:p>
    <w:p w:rsidR="00642EE7" w:rsidRDefault="00642EE7" w:rsidP="00642EE7">
      <w:pPr>
        <w:ind w:firstLine="708"/>
        <w:jc w:val="both"/>
        <w:rPr>
          <w:sz w:val="28"/>
          <w:szCs w:val="28"/>
        </w:rPr>
      </w:pPr>
      <w:r>
        <w:rPr>
          <w:sz w:val="28"/>
          <w:szCs w:val="28"/>
        </w:rPr>
        <w:t>Целью использования (эксплуатации) Объекта Соглашения является осуществление деятельности «</w:t>
      </w:r>
      <w:r>
        <w:rPr>
          <w:color w:val="000000"/>
          <w:sz w:val="28"/>
          <w:szCs w:val="28"/>
        </w:rPr>
        <w:t>Деятельность площадок и стадионов для занятий зимними видами спорта, включая арены для хоккея с шайбой</w:t>
      </w:r>
      <w:r>
        <w:rPr>
          <w:sz w:val="28"/>
          <w:szCs w:val="28"/>
        </w:rPr>
        <w:t xml:space="preserve">» </w:t>
      </w:r>
      <w:r>
        <w:rPr>
          <w:color w:val="000000"/>
          <w:sz w:val="28"/>
          <w:szCs w:val="28"/>
        </w:rPr>
        <w:t>в рамках кода 93.11: «Деятельность спортивных объектов» Общероссийского классификатора видов экономической деятельности ОК 029-2014 (КДЕС</w:t>
      </w:r>
      <w:proofErr w:type="gramStart"/>
      <w:r>
        <w:rPr>
          <w:color w:val="000000"/>
          <w:sz w:val="28"/>
          <w:szCs w:val="28"/>
        </w:rPr>
        <w:t xml:space="preserve"> Р</w:t>
      </w:r>
      <w:proofErr w:type="gramEnd"/>
      <w:r>
        <w:rPr>
          <w:color w:val="000000"/>
          <w:sz w:val="28"/>
          <w:szCs w:val="28"/>
        </w:rPr>
        <w:t xml:space="preserve">ед. 2) в редакции, действующей на дату заключения концессионного соглашения. </w:t>
      </w:r>
    </w:p>
    <w:p w:rsidR="00642EE7" w:rsidRDefault="00642EE7" w:rsidP="00642EE7">
      <w:pPr>
        <w:ind w:firstLine="708"/>
        <w:jc w:val="both"/>
        <w:rPr>
          <w:sz w:val="28"/>
          <w:szCs w:val="28"/>
        </w:rPr>
      </w:pPr>
      <w:r>
        <w:rPr>
          <w:sz w:val="28"/>
          <w:szCs w:val="28"/>
        </w:rPr>
        <w:t>Срок использования (эксплуатации) Объекта Соглашения - со дня ввода в эксплуатацию Объекта Соглашения до прекращения обязанности Концессионера по осуществлению деятельности, предусмотренной концессионным соглашением.</w:t>
      </w:r>
    </w:p>
    <w:p w:rsidR="00642EE7" w:rsidRDefault="00642EE7" w:rsidP="00642EE7">
      <w:pPr>
        <w:ind w:firstLine="708"/>
        <w:jc w:val="both"/>
        <w:rPr>
          <w:sz w:val="28"/>
          <w:szCs w:val="28"/>
        </w:rPr>
      </w:pPr>
      <w:r>
        <w:rPr>
          <w:sz w:val="28"/>
          <w:szCs w:val="28"/>
        </w:rPr>
        <w:t xml:space="preserve">9. </w:t>
      </w:r>
      <w:r>
        <w:rPr>
          <w:rFonts w:eastAsiaTheme="minorHAnsi" w:cs="Times New Roman"/>
          <w:sz w:val="28"/>
          <w:szCs w:val="28"/>
          <w:lang w:eastAsia="en-US"/>
        </w:rPr>
        <w:t xml:space="preserve">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w:t>
      </w:r>
      <w:proofErr w:type="spellStart"/>
      <w:r>
        <w:rPr>
          <w:rFonts w:eastAsiaTheme="minorHAnsi" w:cs="Times New Roman"/>
          <w:sz w:val="28"/>
          <w:szCs w:val="28"/>
          <w:lang w:eastAsia="en-US"/>
        </w:rPr>
        <w:t>Концеденту</w:t>
      </w:r>
      <w:proofErr w:type="spellEnd"/>
      <w:r>
        <w:rPr>
          <w:rFonts w:eastAsiaTheme="minorHAnsi" w:cs="Times New Roman"/>
          <w:sz w:val="28"/>
          <w:szCs w:val="28"/>
          <w:lang w:eastAsia="en-US"/>
        </w:rPr>
        <w:t xml:space="preserve">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sidR="00642EE7" w:rsidRDefault="00642EE7" w:rsidP="00642EE7">
      <w:pPr>
        <w:ind w:firstLine="708"/>
        <w:jc w:val="both"/>
        <w:rPr>
          <w:sz w:val="28"/>
          <w:szCs w:val="28"/>
        </w:rPr>
      </w:pPr>
      <w:r>
        <w:rPr>
          <w:sz w:val="28"/>
          <w:szCs w:val="28"/>
        </w:rPr>
        <w:t>Концессионер обязан предоставить безотзывную банковскую гарантию в порядке, предусмотренном конкурсной документацией. Концессионер обязан предоставить на период строительства один из нижеперечисленных вариантов безотзывной банковской гарантии:</w:t>
      </w:r>
    </w:p>
    <w:p w:rsidR="00642EE7" w:rsidRDefault="00642EE7" w:rsidP="00642EE7">
      <w:pPr>
        <w:ind w:firstLine="708"/>
        <w:jc w:val="both"/>
        <w:rPr>
          <w:sz w:val="28"/>
          <w:szCs w:val="28"/>
        </w:rPr>
      </w:pPr>
      <w:r>
        <w:rPr>
          <w:sz w:val="28"/>
          <w:szCs w:val="28"/>
        </w:rPr>
        <w:t xml:space="preserve">- предоставление банковской гарантии на этапе создания Объекта Соглашения сроком действия 24 (двадцать четыре) месяца, но не </w:t>
      </w:r>
      <w:proofErr w:type="gramStart"/>
      <w:r>
        <w:rPr>
          <w:sz w:val="28"/>
          <w:szCs w:val="28"/>
        </w:rPr>
        <w:t>менее фактического</w:t>
      </w:r>
      <w:proofErr w:type="gramEnd"/>
      <w:r>
        <w:rPr>
          <w:sz w:val="28"/>
          <w:szCs w:val="28"/>
        </w:rPr>
        <w:t xml:space="preserve"> срока завершения строительства и не более даты ввода объекта в эксплуатацию. Размер банковской гарантии составляет 5 (пять) процентов от прогнозируемого размера инвестиций, необходимых на создание Объекта Соглашения, согласно графику внесения инвестиционного и операционного платежей в период строительства, который будет указан в приложении к концессионному соглашению;</w:t>
      </w:r>
    </w:p>
    <w:p w:rsidR="00642EE7" w:rsidRDefault="00642EE7" w:rsidP="00642EE7">
      <w:pPr>
        <w:ind w:firstLine="708"/>
        <w:jc w:val="both"/>
        <w:rPr>
          <w:sz w:val="28"/>
          <w:szCs w:val="28"/>
        </w:rPr>
      </w:pPr>
      <w:r>
        <w:rPr>
          <w:sz w:val="28"/>
          <w:szCs w:val="28"/>
        </w:rPr>
        <w:t>- последовательное предоставление банковских гарантий на этапе создания Объекта Соглашения, сроком на 3 (три) месяца каждая, размер каждой из которой составляет сумму не менее</w:t>
      </w:r>
      <w:proofErr w:type="gramStart"/>
      <w:r>
        <w:rPr>
          <w:sz w:val="28"/>
          <w:szCs w:val="28"/>
        </w:rPr>
        <w:t>,</w:t>
      </w:r>
      <w:proofErr w:type="gramEnd"/>
      <w:r>
        <w:rPr>
          <w:sz w:val="28"/>
          <w:szCs w:val="28"/>
        </w:rPr>
        <w:t xml:space="preserve"> чем в 10 000 000 (десять миллионов) рублей 00 копеек, заключаемых на этапе создания, до фактического срока создания Объекта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Банковская гарантия предоставляется Концессионером не позднее даты подписания концессионного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 xml:space="preserve">10. </w:t>
      </w:r>
      <w:r>
        <w:rPr>
          <w:rFonts w:eastAsiaTheme="minorHAnsi" w:cs="Times New Roman"/>
          <w:sz w:val="28"/>
          <w:szCs w:val="28"/>
          <w:lang w:eastAsia="en-US"/>
        </w:rPr>
        <w:t>Размер концессионной платы, форма или формы, порядок и сроки ее внесения.</w:t>
      </w:r>
    </w:p>
    <w:p w:rsidR="00642EE7" w:rsidRDefault="00642EE7" w:rsidP="00642EE7">
      <w:pPr>
        <w:ind w:firstLine="708"/>
        <w:jc w:val="both"/>
        <w:rPr>
          <w:sz w:val="28"/>
          <w:szCs w:val="28"/>
        </w:rPr>
      </w:pPr>
      <w:r>
        <w:rPr>
          <w:sz w:val="28"/>
          <w:szCs w:val="28"/>
        </w:rPr>
        <w:t>Концессионная плата устанавливается в виде ежегодного платежа на стадии эксплуатации Объекта Соглашения.</w:t>
      </w:r>
    </w:p>
    <w:p w:rsidR="00642EE7" w:rsidRDefault="00642EE7" w:rsidP="00642EE7">
      <w:pPr>
        <w:suppressAutoHyphens w:val="0"/>
        <w:autoSpaceDE w:val="0"/>
        <w:autoSpaceDN w:val="0"/>
        <w:adjustRightInd w:val="0"/>
        <w:ind w:firstLine="708"/>
        <w:jc w:val="both"/>
        <w:rPr>
          <w:sz w:val="28"/>
          <w:szCs w:val="28"/>
        </w:rPr>
      </w:pPr>
      <w:proofErr w:type="gramStart"/>
      <w:r>
        <w:rPr>
          <w:sz w:val="28"/>
          <w:szCs w:val="28"/>
        </w:rPr>
        <w:t>Концессионная плата вносится Концессионером на этапе эксплуатации Объекта Соглашения в бюджет муниципального образования город Мурманск в течение 90 (девяноста) календарных дней после окончания предыдущего года в размере 5 (пять) процентов от суммы прибыли Концессионера, полученной от Эксплуатации Объекта Соглашения и исчисленную по итогам прошедшего финансового года (сумма прибыли определяется в соответствии со статьёй 247 Налогового кодекса РФ).</w:t>
      </w:r>
      <w:proofErr w:type="gramEnd"/>
    </w:p>
    <w:p w:rsidR="00642EE7" w:rsidRDefault="00642EE7" w:rsidP="00642EE7">
      <w:pPr>
        <w:suppressAutoHyphens w:val="0"/>
        <w:autoSpaceDE w:val="0"/>
        <w:autoSpaceDN w:val="0"/>
        <w:adjustRightInd w:val="0"/>
        <w:jc w:val="both"/>
        <w:rPr>
          <w:sz w:val="28"/>
          <w:szCs w:val="28"/>
        </w:rPr>
      </w:pPr>
      <w:r>
        <w:rPr>
          <w:sz w:val="28"/>
          <w:szCs w:val="28"/>
        </w:rPr>
        <w:tab/>
        <w:t>11. Порядок возмещения расходов сторон в случае досрочного расторжения концессионного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Концессионное соглашение может быть расторгнуто в соответствии и по основаниям, предусмотренным действующим законодательством Российской Федерации. Возмещение убытков сторон в случае досрочного расторжения концессионного соглашения осуществляется в соответствии с действующим законодательством.</w:t>
      </w:r>
    </w:p>
    <w:p w:rsidR="00642EE7" w:rsidRDefault="00642EE7" w:rsidP="00642EE7">
      <w:pPr>
        <w:suppressAutoHyphens w:val="0"/>
        <w:autoSpaceDE w:val="0"/>
        <w:autoSpaceDN w:val="0"/>
        <w:adjustRightInd w:val="0"/>
        <w:ind w:firstLine="708"/>
        <w:jc w:val="both"/>
        <w:rPr>
          <w:sz w:val="28"/>
          <w:szCs w:val="28"/>
        </w:rPr>
      </w:pPr>
      <w:r>
        <w:rPr>
          <w:sz w:val="28"/>
          <w:szCs w:val="28"/>
        </w:rPr>
        <w:t xml:space="preserve">В случае досрочного расторжения концессионного соглашения Концессионер вправе потребовать от </w:t>
      </w:r>
      <w:proofErr w:type="spellStart"/>
      <w:r>
        <w:rPr>
          <w:sz w:val="28"/>
          <w:szCs w:val="28"/>
        </w:rPr>
        <w:t>Концедента</w:t>
      </w:r>
      <w:proofErr w:type="spellEnd"/>
      <w:r>
        <w:rPr>
          <w:sz w:val="28"/>
          <w:szCs w:val="28"/>
        </w:rPr>
        <w:t xml:space="preserve"> возмещения расходов на создание Объекта Соглашения, за исключением понесенных </w:t>
      </w:r>
      <w:proofErr w:type="spellStart"/>
      <w:r>
        <w:rPr>
          <w:sz w:val="28"/>
          <w:szCs w:val="28"/>
        </w:rPr>
        <w:t>Концедентом</w:t>
      </w:r>
      <w:proofErr w:type="spellEnd"/>
      <w:r>
        <w:rPr>
          <w:sz w:val="28"/>
          <w:szCs w:val="28"/>
        </w:rPr>
        <w:t xml:space="preserve"> расходов на создание Объекта Соглашения. Возмещение расходов осуществляется </w:t>
      </w:r>
      <w:proofErr w:type="spellStart"/>
      <w:r>
        <w:rPr>
          <w:sz w:val="28"/>
          <w:szCs w:val="28"/>
        </w:rPr>
        <w:t>Концедентом</w:t>
      </w:r>
      <w:proofErr w:type="spellEnd"/>
      <w:r>
        <w:rPr>
          <w:sz w:val="28"/>
          <w:szCs w:val="28"/>
        </w:rPr>
        <w:t xml:space="preserve"> в денежной форме путем перечисления денежных средств на банковский счет Концессионера</w:t>
      </w:r>
      <w:r>
        <w:rPr>
          <w:sz w:val="32"/>
          <w:szCs w:val="32"/>
        </w:rPr>
        <w:t xml:space="preserve"> в </w:t>
      </w:r>
      <w:r>
        <w:rPr>
          <w:sz w:val="28"/>
          <w:szCs w:val="28"/>
        </w:rPr>
        <w:t>течение 90 (девяноста) календарных</w:t>
      </w:r>
      <w:r>
        <w:rPr>
          <w:sz w:val="32"/>
          <w:szCs w:val="32"/>
        </w:rPr>
        <w:t xml:space="preserve"> </w:t>
      </w:r>
      <w:r>
        <w:rPr>
          <w:sz w:val="28"/>
          <w:szCs w:val="28"/>
        </w:rPr>
        <w:t>дней</w:t>
      </w:r>
      <w:r>
        <w:rPr>
          <w:sz w:val="32"/>
          <w:szCs w:val="32"/>
        </w:rPr>
        <w:t xml:space="preserve"> </w:t>
      </w:r>
      <w:r>
        <w:rPr>
          <w:sz w:val="28"/>
          <w:szCs w:val="28"/>
        </w:rPr>
        <w:t>с момента наступления наиболее ранней из дат:</w:t>
      </w:r>
    </w:p>
    <w:p w:rsidR="00642EE7" w:rsidRDefault="00642EE7" w:rsidP="00642EE7">
      <w:pPr>
        <w:suppressAutoHyphens w:val="0"/>
        <w:autoSpaceDE w:val="0"/>
        <w:autoSpaceDN w:val="0"/>
        <w:adjustRightInd w:val="0"/>
        <w:ind w:firstLine="708"/>
        <w:jc w:val="both"/>
        <w:rPr>
          <w:sz w:val="28"/>
          <w:szCs w:val="28"/>
        </w:rPr>
      </w:pPr>
      <w:r>
        <w:rPr>
          <w:sz w:val="28"/>
          <w:szCs w:val="28"/>
        </w:rPr>
        <w:t>- дата вступления в законную силу решения арбитражного суда о досрочном расторжении (прекращении) концессионного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 дата подписания сторонами соглашения о прекращении концессионного соглашения;</w:t>
      </w:r>
    </w:p>
    <w:p w:rsidR="00642EE7" w:rsidRDefault="00642EE7" w:rsidP="00642EE7">
      <w:pPr>
        <w:suppressAutoHyphens w:val="0"/>
        <w:autoSpaceDE w:val="0"/>
        <w:autoSpaceDN w:val="0"/>
        <w:adjustRightInd w:val="0"/>
        <w:ind w:firstLine="708"/>
        <w:jc w:val="both"/>
        <w:rPr>
          <w:sz w:val="28"/>
          <w:szCs w:val="28"/>
        </w:rPr>
      </w:pPr>
      <w:r>
        <w:rPr>
          <w:sz w:val="28"/>
          <w:szCs w:val="28"/>
        </w:rPr>
        <w:t xml:space="preserve">- дата согласования (утверждения) суммы возмещения расходов (компенсации) по созданию Объекта Соглашения в порядке, предусмотренном концессионным соглашением. Предварительно </w:t>
      </w:r>
      <w:r>
        <w:rPr>
          <w:rFonts w:cs="Times New Roman"/>
          <w:color w:val="000000"/>
          <w:sz w:val="28"/>
          <w:szCs w:val="28"/>
          <w:lang w:eastAsia="ru-RU"/>
        </w:rPr>
        <w:t xml:space="preserve">Концессионер обязан предоставить </w:t>
      </w:r>
      <w:proofErr w:type="spellStart"/>
      <w:r>
        <w:rPr>
          <w:rFonts w:cs="Times New Roman"/>
          <w:color w:val="000000"/>
          <w:sz w:val="28"/>
          <w:szCs w:val="28"/>
          <w:lang w:eastAsia="ru-RU"/>
        </w:rPr>
        <w:t>Концеденту</w:t>
      </w:r>
      <w:proofErr w:type="spellEnd"/>
      <w:r>
        <w:rPr>
          <w:rFonts w:cs="Times New Roman"/>
          <w:color w:val="000000"/>
          <w:sz w:val="28"/>
          <w:szCs w:val="28"/>
          <w:lang w:eastAsia="ru-RU"/>
        </w:rPr>
        <w:t xml:space="preserve"> расчёт указанной компенсации расходов Концессионера, а также документы, подтверждающие указанный расчёт.</w:t>
      </w:r>
    </w:p>
    <w:p w:rsidR="00642EE7" w:rsidRDefault="00642EE7" w:rsidP="00642EE7">
      <w:pPr>
        <w:suppressAutoHyphens w:val="0"/>
        <w:autoSpaceDE w:val="0"/>
        <w:autoSpaceDN w:val="0"/>
        <w:adjustRightInd w:val="0"/>
        <w:ind w:firstLine="708"/>
        <w:jc w:val="both"/>
        <w:rPr>
          <w:rFonts w:cs="Times New Roman"/>
          <w:color w:val="0D0D0D" w:themeColor="text1" w:themeTint="F2"/>
          <w:spacing w:val="2"/>
          <w:sz w:val="28"/>
          <w:szCs w:val="28"/>
          <w:shd w:val="clear" w:color="auto" w:fill="FFFFFF"/>
        </w:rPr>
      </w:pPr>
      <w:r>
        <w:rPr>
          <w:rFonts w:cs="Times New Roman"/>
          <w:color w:val="0D0D0D" w:themeColor="text1" w:themeTint="F2"/>
          <w:spacing w:val="2"/>
          <w:sz w:val="28"/>
          <w:szCs w:val="28"/>
          <w:shd w:val="clear" w:color="auto" w:fill="FFFFFF"/>
        </w:rPr>
        <w:t xml:space="preserve">В случае досрочного расторжения концессионного соглашения Концессионер обязан возвратить </w:t>
      </w:r>
      <w:proofErr w:type="spellStart"/>
      <w:r>
        <w:rPr>
          <w:rFonts w:cs="Times New Roman"/>
          <w:color w:val="0D0D0D" w:themeColor="text1" w:themeTint="F2"/>
          <w:spacing w:val="2"/>
          <w:sz w:val="28"/>
          <w:szCs w:val="28"/>
          <w:shd w:val="clear" w:color="auto" w:fill="FFFFFF"/>
        </w:rPr>
        <w:t>Концеденту</w:t>
      </w:r>
      <w:proofErr w:type="spellEnd"/>
      <w:r>
        <w:rPr>
          <w:rFonts w:cs="Times New Roman"/>
          <w:color w:val="0D0D0D" w:themeColor="text1" w:themeTint="F2"/>
          <w:spacing w:val="2"/>
          <w:sz w:val="28"/>
          <w:szCs w:val="28"/>
          <w:shd w:val="clear" w:color="auto" w:fill="FFFFFF"/>
        </w:rPr>
        <w:t xml:space="preserve"> Объект Соглашения в нормальном состоянии с учетом износа и пригодным к эксплуатации.</w:t>
      </w:r>
    </w:p>
    <w:p w:rsidR="00642EE7" w:rsidRDefault="00642EE7" w:rsidP="00642EE7">
      <w:pPr>
        <w:suppressAutoHyphens w:val="0"/>
        <w:autoSpaceDE w:val="0"/>
        <w:autoSpaceDN w:val="0"/>
        <w:adjustRightInd w:val="0"/>
        <w:ind w:firstLine="708"/>
        <w:jc w:val="both"/>
        <w:rPr>
          <w:rFonts w:cs="Times New Roman"/>
          <w:color w:val="000000"/>
          <w:sz w:val="28"/>
          <w:szCs w:val="28"/>
          <w:lang w:eastAsia="ru-RU"/>
        </w:rPr>
      </w:pPr>
      <w:proofErr w:type="gramStart"/>
      <w:r>
        <w:rPr>
          <w:rFonts w:cs="Times New Roman"/>
          <w:color w:val="000000"/>
          <w:sz w:val="28"/>
          <w:szCs w:val="28"/>
          <w:lang w:eastAsia="ru-RU"/>
        </w:rPr>
        <w:t>Вне зависимости от выплаты компенсации в случае досрочного расторжения концессионного соглашения все платёжные обязательства сторон, которые возникли до даты прекращения действия концессионного соглашения и не были надлежащим образом исполнены, не прекращают своё действие после даты прекращения действия соглашения и подлежат исполнению в полном объёме в установленные сроки, за исключением фактически предоставленных Концессионеру денежных средств в составе компенсационных выплат.</w:t>
      </w:r>
      <w:proofErr w:type="gramEnd"/>
    </w:p>
    <w:p w:rsidR="00642EE7" w:rsidRDefault="00642EE7" w:rsidP="00642EE7">
      <w:pPr>
        <w:suppressAutoHyphens w:val="0"/>
        <w:autoSpaceDE w:val="0"/>
        <w:autoSpaceDN w:val="0"/>
        <w:adjustRightInd w:val="0"/>
        <w:ind w:firstLine="708"/>
        <w:jc w:val="both"/>
        <w:rPr>
          <w:sz w:val="28"/>
          <w:szCs w:val="28"/>
        </w:rPr>
      </w:pPr>
      <w:proofErr w:type="gramStart"/>
      <w:r>
        <w:rPr>
          <w:rFonts w:cs="Times New Roman"/>
          <w:color w:val="000000"/>
          <w:sz w:val="28"/>
          <w:szCs w:val="28"/>
          <w:lang w:eastAsia="ru-RU"/>
        </w:rPr>
        <w:t>При осуществлении выплаты компенсации в связи с прекращением концессионного соглашения по любым основаниям до даты</w:t>
      </w:r>
      <w:proofErr w:type="gramEnd"/>
      <w:r>
        <w:rPr>
          <w:rFonts w:cs="Times New Roman"/>
          <w:color w:val="000000"/>
          <w:sz w:val="28"/>
          <w:szCs w:val="28"/>
          <w:lang w:eastAsia="ru-RU"/>
        </w:rPr>
        <w:t xml:space="preserve"> ввода Объекта в эксплуатацию размер фактических затрат Концессионера определяются по результатам независимой экспертизы.</w:t>
      </w:r>
    </w:p>
    <w:p w:rsidR="00642EE7" w:rsidRDefault="00642EE7" w:rsidP="00642EE7">
      <w:pPr>
        <w:jc w:val="both"/>
        <w:rPr>
          <w:sz w:val="28"/>
          <w:szCs w:val="28"/>
        </w:rPr>
      </w:pPr>
      <w:r>
        <w:rPr>
          <w:sz w:val="28"/>
          <w:szCs w:val="28"/>
        </w:rPr>
        <w:tab/>
        <w:t xml:space="preserve">12. Обязательства Концессионера и (или) </w:t>
      </w:r>
      <w:proofErr w:type="spellStart"/>
      <w:r>
        <w:rPr>
          <w:sz w:val="28"/>
          <w:szCs w:val="28"/>
        </w:rPr>
        <w:t>Концедента</w:t>
      </w:r>
      <w:proofErr w:type="spellEnd"/>
      <w:r>
        <w:rPr>
          <w:sz w:val="28"/>
          <w:szCs w:val="28"/>
        </w:rPr>
        <w:t xml:space="preserve"> по подготовке территории, необходимой для создания и (или) реконструкции Объекта Соглашения, для осуществления деятельности, предусмотренной концессионным соглашением.</w:t>
      </w:r>
    </w:p>
    <w:p w:rsidR="00642EE7" w:rsidRDefault="00642EE7" w:rsidP="00642EE7">
      <w:pPr>
        <w:ind w:firstLine="708"/>
        <w:jc w:val="both"/>
        <w:rPr>
          <w:sz w:val="28"/>
          <w:szCs w:val="28"/>
        </w:rPr>
      </w:pPr>
      <w:proofErr w:type="spellStart"/>
      <w:r>
        <w:rPr>
          <w:sz w:val="28"/>
          <w:szCs w:val="28"/>
        </w:rPr>
        <w:t>Концедент</w:t>
      </w:r>
      <w:proofErr w:type="spellEnd"/>
      <w:r>
        <w:rPr>
          <w:sz w:val="28"/>
          <w:szCs w:val="28"/>
        </w:rPr>
        <w:t xml:space="preserve"> обязан передать земельный участок Концессионеру.</w:t>
      </w:r>
      <w:r>
        <w:rPr>
          <w:color w:val="000000"/>
          <w:sz w:val="28"/>
          <w:szCs w:val="28"/>
        </w:rPr>
        <w:t xml:space="preserve"> </w:t>
      </w:r>
      <w:proofErr w:type="spellStart"/>
      <w:r>
        <w:rPr>
          <w:color w:val="000000"/>
          <w:sz w:val="28"/>
          <w:szCs w:val="28"/>
        </w:rPr>
        <w:t>Концедент</w:t>
      </w:r>
      <w:proofErr w:type="spellEnd"/>
      <w:r>
        <w:rPr>
          <w:color w:val="000000"/>
          <w:sz w:val="28"/>
          <w:szCs w:val="28"/>
        </w:rPr>
        <w:t xml:space="preserve"> на основании статьи 431.2 Гражданского кодекса Российской Федерации предоставляет Концессионеру заверение в том, что документация на земельный участок находится в состоянии, позволяющем Концессионеру осуществлять деятельность по созданию Объекта Соглашения в соответствии с технико-экономическими показателями.</w:t>
      </w:r>
    </w:p>
    <w:p w:rsidR="00642EE7" w:rsidRDefault="00642EE7" w:rsidP="00642EE7">
      <w:pPr>
        <w:ind w:firstLine="708"/>
        <w:rPr>
          <w:rFonts w:eastAsiaTheme="minorHAnsi" w:cs="Times New Roman"/>
          <w:sz w:val="28"/>
          <w:szCs w:val="28"/>
          <w:lang w:eastAsia="en-US"/>
        </w:rPr>
      </w:pPr>
      <w:r>
        <w:rPr>
          <w:sz w:val="28"/>
          <w:szCs w:val="28"/>
        </w:rPr>
        <w:t>Концессионер обязан выполнить мероприятия по подготовке территории земельного участка, которые необходимы для создания Объекта Соглашения и осуществления деятельности, предусмотренной концессионным соглашением.</w:t>
      </w:r>
      <w:r>
        <w:rPr>
          <w:rFonts w:eastAsiaTheme="minorHAnsi" w:cs="Times New Roman"/>
          <w:sz w:val="28"/>
          <w:szCs w:val="28"/>
          <w:lang w:eastAsia="en-US"/>
        </w:rPr>
        <w:t xml:space="preserve"> </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r>
        <w:rPr>
          <w:rFonts w:eastAsiaTheme="minorHAnsi" w:cs="Times New Roman"/>
          <w:sz w:val="28"/>
          <w:szCs w:val="28"/>
          <w:lang w:eastAsia="en-US"/>
        </w:rPr>
        <w:t xml:space="preserve">13. </w:t>
      </w:r>
      <w:r>
        <w:rPr>
          <w:sz w:val="28"/>
          <w:szCs w:val="28"/>
        </w:rPr>
        <w:t xml:space="preserve">Оценка конкурсных предложений в соответствии с критериями конкурса будет осуществляться в порядке, предусмотренном частью 5 статьи 32 </w:t>
      </w:r>
      <w:r>
        <w:rPr>
          <w:rFonts w:eastAsiaTheme="minorHAnsi" w:cs="Times New Roman"/>
          <w:sz w:val="28"/>
          <w:szCs w:val="28"/>
          <w:lang w:eastAsia="en-US"/>
        </w:rPr>
        <w:t xml:space="preserve">Федерального закона от 21.07.2005 № 115-ФЗ «О концессионных соглашениях». </w:t>
      </w:r>
      <w:r>
        <w:rPr>
          <w:sz w:val="28"/>
          <w:szCs w:val="28"/>
        </w:rPr>
        <w:t>Содержащиеся в конкурсных предложениях условия подлежат оценке конкурсной комиссией путём сравнения результатов суммирования итоговой величины.</w:t>
      </w:r>
    </w:p>
    <w:p w:rsidR="00642EE7" w:rsidRDefault="00642EE7" w:rsidP="00642EE7">
      <w:pPr>
        <w:suppressAutoHyphens w:val="0"/>
        <w:autoSpaceDE w:val="0"/>
        <w:autoSpaceDN w:val="0"/>
        <w:adjustRightInd w:val="0"/>
        <w:ind w:firstLine="708"/>
        <w:jc w:val="both"/>
        <w:rPr>
          <w:rFonts w:eastAsiaTheme="minorHAnsi" w:cs="Times New Roman"/>
          <w:sz w:val="28"/>
          <w:szCs w:val="28"/>
          <w:lang w:eastAsia="en-US"/>
        </w:rPr>
      </w:pPr>
      <w:r>
        <w:rPr>
          <w:rFonts w:eastAsiaTheme="minorHAnsi" w:cs="Times New Roman"/>
          <w:sz w:val="28"/>
          <w:szCs w:val="28"/>
          <w:lang w:eastAsia="en-US"/>
        </w:rPr>
        <w:t>14.</w:t>
      </w:r>
      <w:r>
        <w:rPr>
          <w:rFonts w:eastAsiaTheme="minorHAnsi" w:cs="Times New Roman"/>
          <w:i/>
          <w:sz w:val="28"/>
          <w:szCs w:val="28"/>
          <w:lang w:eastAsia="en-US"/>
        </w:rPr>
        <w:t xml:space="preserve"> </w:t>
      </w:r>
      <w:r>
        <w:rPr>
          <w:rFonts w:eastAsiaTheme="minorHAnsi" w:cs="Times New Roman"/>
          <w:sz w:val="28"/>
          <w:szCs w:val="28"/>
          <w:lang w:eastAsia="en-US"/>
        </w:rPr>
        <w:t>Сметная стоимость работ по строительству (созданию) Объекта Соглашения составляет 329 633,86 тыс. руб. (с вышеуказанной проектной документацией, стоимость указанных работ без проектной документации составляет 319 568,98 тыс. руб.).</w:t>
      </w:r>
    </w:p>
    <w:p w:rsidR="00642EE7" w:rsidRDefault="00642EE7" w:rsidP="00642EE7">
      <w:pPr>
        <w:suppressAutoHyphens w:val="0"/>
        <w:autoSpaceDE w:val="0"/>
        <w:autoSpaceDN w:val="0"/>
        <w:adjustRightInd w:val="0"/>
        <w:jc w:val="both"/>
        <w:rPr>
          <w:rFonts w:eastAsiaTheme="minorHAnsi" w:cs="Times New Roman"/>
          <w:sz w:val="28"/>
          <w:szCs w:val="28"/>
          <w:lang w:eastAsia="en-US"/>
        </w:rPr>
      </w:pPr>
      <w:r>
        <w:rPr>
          <w:rFonts w:eastAsiaTheme="minorHAnsi" w:cs="Times New Roman"/>
          <w:sz w:val="28"/>
          <w:szCs w:val="28"/>
          <w:lang w:eastAsia="en-US"/>
        </w:rPr>
        <w:tab/>
        <w:t>15. По окончании строительства (создания) Объект Соглашения будет принадлежать на праве собственности муниципальному образованию город Мурманск.</w:t>
      </w: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rPr>
          <w:rFonts w:eastAsiaTheme="minorHAnsi" w:cs="Times New Roman"/>
          <w:sz w:val="28"/>
          <w:szCs w:val="28"/>
          <w:lang w:eastAsia="en-US"/>
        </w:rPr>
      </w:pPr>
    </w:p>
    <w:p w:rsidR="00642EE7" w:rsidRDefault="00642EE7" w:rsidP="00642EE7">
      <w:pPr>
        <w:suppressAutoHyphens w:val="0"/>
        <w:autoSpaceDE w:val="0"/>
        <w:autoSpaceDN w:val="0"/>
        <w:adjustRightInd w:val="0"/>
        <w:jc w:val="center"/>
        <w:rPr>
          <w:rFonts w:eastAsiaTheme="minorHAnsi" w:cs="Times New Roman"/>
          <w:sz w:val="28"/>
          <w:szCs w:val="28"/>
          <w:lang w:eastAsia="en-US"/>
        </w:rPr>
      </w:pPr>
      <w:r>
        <w:rPr>
          <w:rFonts w:eastAsiaTheme="minorHAnsi" w:cs="Times New Roman"/>
          <w:sz w:val="28"/>
          <w:szCs w:val="28"/>
          <w:lang w:eastAsia="en-US"/>
        </w:rPr>
        <w:t>__________________________</w:t>
      </w: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Приложение № 2</w:t>
      </w:r>
    </w:p>
    <w:p w:rsidR="00642EE7" w:rsidRDefault="00642EE7" w:rsidP="00642EE7">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642EE7" w:rsidRDefault="00642EE7" w:rsidP="00642EE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города Мурманска</w:t>
      </w:r>
    </w:p>
    <w:p w:rsidR="00642EE7" w:rsidRDefault="00642EE7" w:rsidP="00642EE7">
      <w:pPr>
        <w:ind w:firstLine="708"/>
        <w:rPr>
          <w:b/>
          <w:sz w:val="28"/>
          <w:szCs w:val="28"/>
        </w:rPr>
      </w:pPr>
      <w:r>
        <w:rPr>
          <w:rFonts w:cs="Times New Roman"/>
          <w:sz w:val="28"/>
          <w:szCs w:val="28"/>
        </w:rPr>
        <w:t xml:space="preserve">                                                                                от 06.08.2018 № 2470</w:t>
      </w:r>
    </w:p>
    <w:p w:rsidR="00642EE7" w:rsidRDefault="00642EE7" w:rsidP="00642EE7">
      <w:pPr>
        <w:ind w:firstLine="708"/>
        <w:jc w:val="center"/>
        <w:rPr>
          <w:b/>
          <w:sz w:val="28"/>
          <w:szCs w:val="28"/>
        </w:rPr>
      </w:pPr>
    </w:p>
    <w:p w:rsidR="00642EE7" w:rsidRDefault="00642EE7" w:rsidP="00642EE7">
      <w:pPr>
        <w:ind w:firstLine="708"/>
        <w:jc w:val="center"/>
        <w:rPr>
          <w:rStyle w:val="s4"/>
          <w:bCs/>
        </w:rPr>
      </w:pPr>
      <w:r>
        <w:rPr>
          <w:sz w:val="28"/>
          <w:szCs w:val="28"/>
        </w:rPr>
        <w:t>Критерии конкурса на</w:t>
      </w:r>
      <w:r>
        <w:rPr>
          <w:rStyle w:val="s4"/>
          <w:bCs/>
          <w:sz w:val="28"/>
          <w:szCs w:val="28"/>
        </w:rPr>
        <w:t xml:space="preserve"> право заключения концессионного </w:t>
      </w:r>
    </w:p>
    <w:p w:rsidR="00642EE7" w:rsidRDefault="00642EE7" w:rsidP="00642EE7">
      <w:pPr>
        <w:ind w:firstLine="708"/>
        <w:jc w:val="center"/>
      </w:pPr>
      <w:r>
        <w:rPr>
          <w:rStyle w:val="s4"/>
          <w:bCs/>
          <w:sz w:val="28"/>
          <w:szCs w:val="28"/>
        </w:rPr>
        <w:t>соглашения</w:t>
      </w:r>
      <w:r>
        <w:rPr>
          <w:sz w:val="28"/>
          <w:szCs w:val="28"/>
        </w:rPr>
        <w:t xml:space="preserve"> и параметры критериев конкурса</w:t>
      </w:r>
      <w:r>
        <w:rPr>
          <w:rStyle w:val="s4"/>
          <w:bCs/>
          <w:sz w:val="28"/>
          <w:szCs w:val="28"/>
        </w:rPr>
        <w:t xml:space="preserve"> на право заключения концессионного соглашения</w:t>
      </w:r>
    </w:p>
    <w:p w:rsidR="00642EE7" w:rsidRDefault="00642EE7" w:rsidP="00642EE7">
      <w:pPr>
        <w:ind w:firstLine="708"/>
        <w:jc w:val="both"/>
        <w:rPr>
          <w:sz w:val="28"/>
          <w:szCs w:val="28"/>
        </w:rPr>
      </w:pPr>
    </w:p>
    <w:tbl>
      <w:tblPr>
        <w:tblStyle w:val="ac"/>
        <w:tblW w:w="0" w:type="auto"/>
        <w:tblLayout w:type="fixed"/>
        <w:tblLook w:val="04A0" w:firstRow="1" w:lastRow="0" w:firstColumn="1" w:lastColumn="0" w:noHBand="0" w:noVBand="1"/>
      </w:tblPr>
      <w:tblGrid>
        <w:gridCol w:w="675"/>
        <w:gridCol w:w="2268"/>
        <w:gridCol w:w="3261"/>
        <w:gridCol w:w="1984"/>
        <w:gridCol w:w="1554"/>
      </w:tblGrid>
      <w:tr w:rsidR="00642EE7" w:rsidTr="00642EE7">
        <w:tc>
          <w:tcPr>
            <w:tcW w:w="675" w:type="dxa"/>
            <w:tcBorders>
              <w:top w:val="single" w:sz="4" w:space="0" w:color="auto"/>
              <w:left w:val="single" w:sz="4" w:space="0" w:color="auto"/>
              <w:bottom w:val="single" w:sz="4" w:space="0" w:color="auto"/>
              <w:right w:val="single" w:sz="4" w:space="0" w:color="auto"/>
            </w:tcBorders>
            <w:vAlign w:val="center"/>
            <w:hideMark/>
          </w:tcPr>
          <w:p w:rsidR="00642EE7" w:rsidRDefault="00642EE7">
            <w:pPr>
              <w:jc w:val="center"/>
            </w:pPr>
            <w:r>
              <w:t>№</w:t>
            </w:r>
          </w:p>
          <w:p w:rsidR="00642EE7" w:rsidRDefault="00642EE7">
            <w:pPr>
              <w:jc w:val="center"/>
              <w:rPr>
                <w:b/>
              </w:rPr>
            </w:pPr>
            <w:proofErr w:type="gramStart"/>
            <w:r>
              <w:t>п</w:t>
            </w:r>
            <w:proofErr w:type="gramEnd"/>
            <w: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642EE7" w:rsidRDefault="00642EE7">
            <w:pPr>
              <w:jc w:val="center"/>
            </w:pPr>
            <w:r>
              <w:t>Критерий конкурса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642EE7" w:rsidRDefault="00642EE7">
            <w:r>
              <w:t>Параметр критерия - начальное значение критерия конкурса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642EE7" w:rsidRDefault="00642EE7">
            <w:pPr>
              <w:jc w:val="both"/>
            </w:pPr>
            <w:r>
              <w:t>Параметр критерия-</w:t>
            </w:r>
          </w:p>
          <w:p w:rsidR="00642EE7" w:rsidRDefault="00642EE7">
            <w:pPr>
              <w:jc w:val="both"/>
            </w:pPr>
            <w:r>
              <w:t>уменьшение</w:t>
            </w:r>
          </w:p>
          <w:p w:rsidR="00642EE7" w:rsidRDefault="00642EE7">
            <w:pPr>
              <w:jc w:val="both"/>
            </w:pPr>
            <w:r>
              <w:t>или увеличение</w:t>
            </w:r>
          </w:p>
          <w:p w:rsidR="00642EE7" w:rsidRDefault="00642EE7">
            <w:pPr>
              <w:jc w:val="both"/>
            </w:pPr>
            <w:r>
              <w:t>начального</w:t>
            </w:r>
          </w:p>
          <w:p w:rsidR="00642EE7" w:rsidRDefault="00642EE7">
            <w:pPr>
              <w:jc w:val="both"/>
            </w:pPr>
            <w:r>
              <w:t xml:space="preserve">значения </w:t>
            </w:r>
            <w:r>
              <w:br/>
              <w:t>критерия</w:t>
            </w:r>
          </w:p>
          <w:p w:rsidR="00642EE7" w:rsidRDefault="00642EE7">
            <w:pPr>
              <w:jc w:val="both"/>
            </w:pPr>
            <w:r>
              <w:t>конкурса</w:t>
            </w:r>
          </w:p>
        </w:tc>
        <w:tc>
          <w:tcPr>
            <w:tcW w:w="1554" w:type="dxa"/>
            <w:tcBorders>
              <w:top w:val="single" w:sz="4" w:space="0" w:color="auto"/>
              <w:left w:val="single" w:sz="4" w:space="0" w:color="auto"/>
              <w:bottom w:val="single" w:sz="4" w:space="0" w:color="auto"/>
              <w:right w:val="single" w:sz="4" w:space="0" w:color="auto"/>
            </w:tcBorders>
            <w:vAlign w:val="center"/>
            <w:hideMark/>
          </w:tcPr>
          <w:p w:rsidR="00642EE7" w:rsidRDefault="00642EE7">
            <w:pPr>
              <w:jc w:val="both"/>
            </w:pPr>
            <w:r>
              <w:t>Параметр критерия-</w:t>
            </w:r>
          </w:p>
          <w:p w:rsidR="00642EE7" w:rsidRDefault="00642EE7">
            <w:pPr>
              <w:jc w:val="both"/>
            </w:pPr>
            <w:r>
              <w:t>коэффициент,</w:t>
            </w:r>
          </w:p>
          <w:p w:rsidR="00642EE7" w:rsidRDefault="00642EE7">
            <w:pPr>
              <w:jc w:val="both"/>
            </w:pPr>
            <w:r>
              <w:t>учитывающий</w:t>
            </w:r>
          </w:p>
          <w:p w:rsidR="00642EE7" w:rsidRDefault="00642EE7">
            <w:pPr>
              <w:jc w:val="both"/>
            </w:pPr>
            <w:r>
              <w:t>значимость</w:t>
            </w:r>
          </w:p>
          <w:p w:rsidR="00642EE7" w:rsidRDefault="00642EE7">
            <w:pPr>
              <w:jc w:val="both"/>
            </w:pPr>
            <w:r>
              <w:t>критерия</w:t>
            </w:r>
          </w:p>
          <w:p w:rsidR="00642EE7" w:rsidRDefault="00642EE7">
            <w:pPr>
              <w:jc w:val="both"/>
            </w:pPr>
            <w:r>
              <w:t>конкурса</w:t>
            </w:r>
          </w:p>
        </w:tc>
      </w:tr>
      <w:tr w:rsidR="00642EE7" w:rsidTr="00642EE7">
        <w:trPr>
          <w:trHeight w:val="2815"/>
        </w:trPr>
        <w:tc>
          <w:tcPr>
            <w:tcW w:w="675" w:type="dxa"/>
            <w:tcBorders>
              <w:top w:val="single" w:sz="4" w:space="0" w:color="auto"/>
              <w:left w:val="single" w:sz="4" w:space="0" w:color="auto"/>
              <w:bottom w:val="single" w:sz="4" w:space="0" w:color="auto"/>
              <w:right w:val="single" w:sz="4" w:space="0" w:color="auto"/>
            </w:tcBorders>
            <w:hideMark/>
          </w:tcPr>
          <w:p w:rsidR="00642EE7" w:rsidRDefault="00642EE7">
            <w:r>
              <w:t>1.</w:t>
            </w:r>
          </w:p>
        </w:tc>
        <w:tc>
          <w:tcPr>
            <w:tcW w:w="2268" w:type="dxa"/>
            <w:tcBorders>
              <w:top w:val="single" w:sz="4" w:space="0" w:color="auto"/>
              <w:left w:val="single" w:sz="4" w:space="0" w:color="auto"/>
              <w:bottom w:val="single" w:sz="4" w:space="0" w:color="auto"/>
              <w:right w:val="single" w:sz="4" w:space="0" w:color="auto"/>
            </w:tcBorders>
            <w:hideMark/>
          </w:tcPr>
          <w:p w:rsidR="00642EE7" w:rsidRDefault="00642EE7">
            <w:pPr>
              <w:jc w:val="both"/>
            </w:pPr>
            <w:r>
              <w:t>Размер концессионной платы</w:t>
            </w:r>
          </w:p>
        </w:tc>
        <w:tc>
          <w:tcPr>
            <w:tcW w:w="3261" w:type="dxa"/>
            <w:tcBorders>
              <w:top w:val="single" w:sz="4" w:space="0" w:color="auto"/>
              <w:left w:val="single" w:sz="4" w:space="0" w:color="auto"/>
              <w:bottom w:val="single" w:sz="4" w:space="0" w:color="auto"/>
              <w:right w:val="single" w:sz="4" w:space="0" w:color="auto"/>
            </w:tcBorders>
            <w:hideMark/>
          </w:tcPr>
          <w:p w:rsidR="00642EE7" w:rsidRDefault="00642EE7">
            <w:pPr>
              <w:jc w:val="both"/>
            </w:pPr>
            <w:r>
              <w:rPr>
                <w:color w:val="000000"/>
              </w:rPr>
              <w:t>5 (пять) процентов от суммы прибыли Концессионера, полученной от эксплуатации Объекта Соглашения и исчисленной по итогам прошедшего финансового года (сумма прибыли определяется в соответствии со статьёй 247 Налогового кодекса РФ)</w:t>
            </w:r>
          </w:p>
        </w:tc>
        <w:tc>
          <w:tcPr>
            <w:tcW w:w="198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Увеличение</w:t>
            </w:r>
          </w:p>
        </w:tc>
        <w:tc>
          <w:tcPr>
            <w:tcW w:w="155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0,1</w:t>
            </w:r>
          </w:p>
        </w:tc>
      </w:tr>
      <w:tr w:rsidR="00642EE7" w:rsidTr="00642EE7">
        <w:tc>
          <w:tcPr>
            <w:tcW w:w="675" w:type="dxa"/>
            <w:tcBorders>
              <w:top w:val="single" w:sz="4" w:space="0" w:color="auto"/>
              <w:left w:val="single" w:sz="4" w:space="0" w:color="auto"/>
              <w:bottom w:val="single" w:sz="4" w:space="0" w:color="auto"/>
              <w:right w:val="single" w:sz="4" w:space="0" w:color="auto"/>
            </w:tcBorders>
            <w:hideMark/>
          </w:tcPr>
          <w:p w:rsidR="00642EE7" w:rsidRDefault="00642EE7">
            <w:r>
              <w:t>2.</w:t>
            </w:r>
          </w:p>
        </w:tc>
        <w:tc>
          <w:tcPr>
            <w:tcW w:w="2268" w:type="dxa"/>
            <w:tcBorders>
              <w:top w:val="single" w:sz="4" w:space="0" w:color="auto"/>
              <w:left w:val="single" w:sz="4" w:space="0" w:color="auto"/>
              <w:bottom w:val="single" w:sz="4" w:space="0" w:color="auto"/>
              <w:right w:val="single" w:sz="4" w:space="0" w:color="auto"/>
            </w:tcBorders>
            <w:hideMark/>
          </w:tcPr>
          <w:p w:rsidR="00642EE7" w:rsidRDefault="00642EE7">
            <w:pPr>
              <w:jc w:val="both"/>
              <w:rPr>
                <w:highlight w:val="yellow"/>
              </w:rPr>
            </w:pPr>
            <w:r>
              <w:t xml:space="preserve">Доля </w:t>
            </w:r>
            <w:proofErr w:type="spellStart"/>
            <w:r>
              <w:t>Концедента</w:t>
            </w:r>
            <w:proofErr w:type="spellEnd"/>
            <w:r>
              <w:t xml:space="preserve"> в финансировании затрат Концессионера на эксплуатацию объекта концессионного соглашения</w:t>
            </w:r>
          </w:p>
        </w:tc>
        <w:tc>
          <w:tcPr>
            <w:tcW w:w="3261" w:type="dxa"/>
            <w:tcBorders>
              <w:top w:val="single" w:sz="4" w:space="0" w:color="auto"/>
              <w:left w:val="single" w:sz="4" w:space="0" w:color="auto"/>
              <w:bottom w:val="single" w:sz="4" w:space="0" w:color="auto"/>
              <w:right w:val="single" w:sz="4" w:space="0" w:color="auto"/>
            </w:tcBorders>
            <w:hideMark/>
          </w:tcPr>
          <w:p w:rsidR="00642EE7" w:rsidRDefault="00642EE7">
            <w:pPr>
              <w:jc w:val="both"/>
              <w:rPr>
                <w:highlight w:val="yellow"/>
              </w:rPr>
            </w:pPr>
            <w:r>
              <w:t xml:space="preserve">95 (девяносто пять) процентов от затрат Концессионера, понесённых на содержание и эксплуатацию Объекта Соглашения </w:t>
            </w:r>
          </w:p>
        </w:tc>
        <w:tc>
          <w:tcPr>
            <w:tcW w:w="198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Уменьшение</w:t>
            </w:r>
          </w:p>
        </w:tc>
        <w:tc>
          <w:tcPr>
            <w:tcW w:w="155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0,5</w:t>
            </w:r>
          </w:p>
        </w:tc>
      </w:tr>
      <w:tr w:rsidR="00642EE7" w:rsidTr="00642EE7">
        <w:tc>
          <w:tcPr>
            <w:tcW w:w="675"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3.</w:t>
            </w:r>
          </w:p>
        </w:tc>
        <w:tc>
          <w:tcPr>
            <w:tcW w:w="2268" w:type="dxa"/>
            <w:tcBorders>
              <w:top w:val="single" w:sz="4" w:space="0" w:color="auto"/>
              <w:left w:val="single" w:sz="4" w:space="0" w:color="auto"/>
              <w:bottom w:val="single" w:sz="4" w:space="0" w:color="auto"/>
              <w:right w:val="single" w:sz="4" w:space="0" w:color="auto"/>
            </w:tcBorders>
            <w:hideMark/>
          </w:tcPr>
          <w:p w:rsidR="00642EE7" w:rsidRDefault="00642EE7">
            <w:pPr>
              <w:jc w:val="both"/>
            </w:pPr>
            <w:r>
              <w:t xml:space="preserve">Доля </w:t>
            </w:r>
            <w:proofErr w:type="spellStart"/>
            <w:r>
              <w:t>Концедента</w:t>
            </w:r>
            <w:proofErr w:type="spellEnd"/>
            <w:r>
              <w:t xml:space="preserve"> в финансировании создания объекта концессионного соглашения</w:t>
            </w:r>
          </w:p>
        </w:tc>
        <w:tc>
          <w:tcPr>
            <w:tcW w:w="3261" w:type="dxa"/>
            <w:tcBorders>
              <w:top w:val="single" w:sz="4" w:space="0" w:color="auto"/>
              <w:left w:val="single" w:sz="4" w:space="0" w:color="auto"/>
              <w:bottom w:val="single" w:sz="4" w:space="0" w:color="auto"/>
              <w:right w:val="single" w:sz="4" w:space="0" w:color="auto"/>
            </w:tcBorders>
            <w:hideMark/>
          </w:tcPr>
          <w:p w:rsidR="00642EE7" w:rsidRDefault="00642EE7">
            <w:pPr>
              <w:jc w:val="both"/>
            </w:pPr>
            <w:r>
              <w:t>89 (восемьдесят девять) процентов от затрат Концессионера, понесенных на создание Объекта Соглашения</w:t>
            </w:r>
          </w:p>
        </w:tc>
        <w:tc>
          <w:tcPr>
            <w:tcW w:w="198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Уменьшение</w:t>
            </w:r>
          </w:p>
        </w:tc>
        <w:tc>
          <w:tcPr>
            <w:tcW w:w="1554" w:type="dxa"/>
            <w:tcBorders>
              <w:top w:val="single" w:sz="4" w:space="0" w:color="auto"/>
              <w:left w:val="single" w:sz="4" w:space="0" w:color="auto"/>
              <w:bottom w:val="single" w:sz="4" w:space="0" w:color="auto"/>
              <w:right w:val="single" w:sz="4" w:space="0" w:color="auto"/>
            </w:tcBorders>
            <w:hideMark/>
          </w:tcPr>
          <w:p w:rsidR="00642EE7" w:rsidRDefault="00642EE7">
            <w:pPr>
              <w:jc w:val="center"/>
            </w:pPr>
            <w:r>
              <w:t>0,4</w:t>
            </w:r>
          </w:p>
        </w:tc>
      </w:tr>
    </w:tbl>
    <w:p w:rsidR="00642EE7" w:rsidRDefault="00642EE7" w:rsidP="00642EE7">
      <w:pPr>
        <w:ind w:firstLine="708"/>
        <w:jc w:val="both"/>
      </w:pPr>
    </w:p>
    <w:p w:rsidR="00642EE7" w:rsidRDefault="00642EE7" w:rsidP="00642EE7"/>
    <w:p w:rsidR="00642EE7" w:rsidRDefault="00642EE7" w:rsidP="00642EE7">
      <w:pPr>
        <w:jc w:val="center"/>
      </w:pPr>
      <w:r>
        <w:t>__________________________________</w:t>
      </w:r>
    </w:p>
    <w:p w:rsidR="00642EE7" w:rsidRDefault="00642EE7" w:rsidP="00642EE7">
      <w:pPr>
        <w:jc w:val="cente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p w:rsidR="00642EE7" w:rsidRDefault="00642EE7" w:rsidP="00642EE7">
      <w:pPr>
        <w:suppressAutoHyphens w:val="0"/>
        <w:autoSpaceDE w:val="0"/>
        <w:autoSpaceDN w:val="0"/>
        <w:adjustRightInd w:val="0"/>
        <w:jc w:val="both"/>
        <w:rPr>
          <w:rFonts w:eastAsiaTheme="minorHAnsi" w:cs="Times New Roman"/>
          <w:sz w:val="28"/>
          <w:szCs w:val="28"/>
          <w:lang w:eastAsia="en-US"/>
        </w:rPr>
      </w:pPr>
    </w:p>
    <w:sectPr w:rsidR="00642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E7"/>
    <w:rsid w:val="00133D50"/>
    <w:rsid w:val="001965BA"/>
    <w:rsid w:val="0020799D"/>
    <w:rsid w:val="00642EE7"/>
    <w:rsid w:val="00B62AA4"/>
    <w:rsid w:val="00E03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EE7"/>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2EE7"/>
    <w:rPr>
      <w:color w:val="0000FF"/>
      <w:u w:val="single"/>
    </w:rPr>
  </w:style>
  <w:style w:type="paragraph" w:styleId="a4">
    <w:name w:val="Title"/>
    <w:basedOn w:val="a"/>
    <w:link w:val="a5"/>
    <w:qFormat/>
    <w:rsid w:val="00642EE7"/>
    <w:pPr>
      <w:suppressAutoHyphens w:val="0"/>
      <w:jc w:val="center"/>
    </w:pPr>
    <w:rPr>
      <w:rFonts w:cs="Times New Roman"/>
      <w:b/>
      <w:sz w:val="36"/>
      <w:szCs w:val="20"/>
      <w:lang w:val="x-none" w:eastAsia="x-none"/>
    </w:rPr>
  </w:style>
  <w:style w:type="character" w:customStyle="1" w:styleId="a5">
    <w:name w:val="Название Знак"/>
    <w:basedOn w:val="a0"/>
    <w:link w:val="a4"/>
    <w:rsid w:val="00642EE7"/>
    <w:rPr>
      <w:rFonts w:ascii="Times New Roman" w:eastAsia="Times New Roman" w:hAnsi="Times New Roman" w:cs="Times New Roman"/>
      <w:b/>
      <w:sz w:val="36"/>
      <w:szCs w:val="20"/>
      <w:lang w:val="x-none" w:eastAsia="x-none"/>
    </w:rPr>
  </w:style>
  <w:style w:type="paragraph" w:styleId="a6">
    <w:name w:val="Subtitle"/>
    <w:basedOn w:val="a"/>
    <w:link w:val="a7"/>
    <w:qFormat/>
    <w:rsid w:val="00642EE7"/>
    <w:pPr>
      <w:suppressAutoHyphens w:val="0"/>
      <w:jc w:val="center"/>
    </w:pPr>
    <w:rPr>
      <w:rFonts w:cs="Times New Roman"/>
      <w:b/>
      <w:caps/>
      <w:sz w:val="36"/>
      <w:szCs w:val="20"/>
      <w:lang w:val="x-none" w:eastAsia="x-none"/>
    </w:rPr>
  </w:style>
  <w:style w:type="character" w:customStyle="1" w:styleId="a7">
    <w:name w:val="Подзаголовок Знак"/>
    <w:basedOn w:val="a0"/>
    <w:link w:val="a6"/>
    <w:rsid w:val="00642EE7"/>
    <w:rPr>
      <w:rFonts w:ascii="Times New Roman" w:eastAsia="Times New Roman" w:hAnsi="Times New Roman" w:cs="Times New Roman"/>
      <w:b/>
      <w:caps/>
      <w:sz w:val="36"/>
      <w:szCs w:val="20"/>
      <w:lang w:val="x-none" w:eastAsia="x-none"/>
    </w:rPr>
  </w:style>
  <w:style w:type="paragraph" w:customStyle="1" w:styleId="ConsPlusNormal">
    <w:name w:val="ConsPlusNormal"/>
    <w:rsid w:val="00642EE7"/>
    <w:pPr>
      <w:widowControl w:val="0"/>
      <w:autoSpaceDE w:val="0"/>
      <w:autoSpaceDN w:val="0"/>
      <w:spacing w:after="0" w:line="240" w:lineRule="auto"/>
    </w:pPr>
    <w:rPr>
      <w:rFonts w:ascii="Calibri" w:eastAsia="Times New Roman" w:hAnsi="Calibri" w:cs="Calibri"/>
      <w:szCs w:val="20"/>
      <w:lang w:eastAsia="ru-RU"/>
    </w:rPr>
  </w:style>
  <w:style w:type="paragraph" w:customStyle="1" w:styleId="p8">
    <w:name w:val="p8"/>
    <w:basedOn w:val="a"/>
    <w:rsid w:val="00642EE7"/>
    <w:pPr>
      <w:suppressAutoHyphens w:val="0"/>
      <w:spacing w:before="100" w:beforeAutospacing="1" w:after="100" w:afterAutospacing="1"/>
    </w:pPr>
    <w:rPr>
      <w:rFonts w:cs="Times New Roman"/>
      <w:lang w:eastAsia="ru-RU"/>
    </w:rPr>
  </w:style>
  <w:style w:type="paragraph" w:customStyle="1" w:styleId="p10">
    <w:name w:val="p10"/>
    <w:basedOn w:val="a"/>
    <w:rsid w:val="00642EE7"/>
    <w:pPr>
      <w:suppressAutoHyphens w:val="0"/>
      <w:spacing w:before="100" w:beforeAutospacing="1" w:after="100" w:afterAutospacing="1"/>
    </w:pPr>
    <w:rPr>
      <w:rFonts w:cs="Times New Roman"/>
      <w:lang w:eastAsia="ru-RU"/>
    </w:rPr>
  </w:style>
  <w:style w:type="character" w:customStyle="1" w:styleId="s3">
    <w:name w:val="s3"/>
    <w:basedOn w:val="a0"/>
    <w:rsid w:val="00642EE7"/>
  </w:style>
  <w:style w:type="character" w:customStyle="1" w:styleId="s4">
    <w:name w:val="s4"/>
    <w:basedOn w:val="a0"/>
    <w:rsid w:val="00642EE7"/>
  </w:style>
  <w:style w:type="paragraph" w:styleId="a8">
    <w:name w:val="Balloon Text"/>
    <w:basedOn w:val="a"/>
    <w:link w:val="a9"/>
    <w:uiPriority w:val="99"/>
    <w:semiHidden/>
    <w:unhideWhenUsed/>
    <w:rsid w:val="00642EE7"/>
    <w:rPr>
      <w:rFonts w:ascii="Tahoma" w:hAnsi="Tahoma" w:cs="Tahoma"/>
      <w:sz w:val="16"/>
      <w:szCs w:val="16"/>
    </w:rPr>
  </w:style>
  <w:style w:type="character" w:customStyle="1" w:styleId="a9">
    <w:name w:val="Текст выноски Знак"/>
    <w:basedOn w:val="a0"/>
    <w:link w:val="a8"/>
    <w:uiPriority w:val="99"/>
    <w:semiHidden/>
    <w:rsid w:val="00642EE7"/>
    <w:rPr>
      <w:rFonts w:ascii="Tahoma" w:eastAsia="Times New Roman" w:hAnsi="Tahoma" w:cs="Tahoma"/>
      <w:sz w:val="16"/>
      <w:szCs w:val="16"/>
      <w:lang w:eastAsia="ar-SA"/>
    </w:rPr>
  </w:style>
  <w:style w:type="character" w:customStyle="1" w:styleId="aa">
    <w:name w:val="Абзац списка Знак"/>
    <w:link w:val="ab"/>
    <w:uiPriority w:val="34"/>
    <w:locked/>
    <w:rsid w:val="00642EE7"/>
    <w:rPr>
      <w:rFonts w:ascii="Times New Roman" w:eastAsia="Times New Roman" w:hAnsi="Times New Roman" w:cs="Calibri"/>
      <w:sz w:val="24"/>
      <w:szCs w:val="24"/>
      <w:lang w:eastAsia="ar-SA"/>
    </w:rPr>
  </w:style>
  <w:style w:type="paragraph" w:styleId="ab">
    <w:name w:val="List Paragraph"/>
    <w:basedOn w:val="a"/>
    <w:link w:val="aa"/>
    <w:uiPriority w:val="34"/>
    <w:qFormat/>
    <w:rsid w:val="00642EE7"/>
    <w:pPr>
      <w:ind w:left="720"/>
      <w:contextualSpacing/>
    </w:pPr>
  </w:style>
  <w:style w:type="paragraph" w:customStyle="1" w:styleId="ConsPlusCell">
    <w:name w:val="ConsPlusCell"/>
    <w:rsid w:val="00642EE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c">
    <w:name w:val="Table Grid"/>
    <w:basedOn w:val="a1"/>
    <w:uiPriority w:val="59"/>
    <w:rsid w:val="0064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EE7"/>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42EE7"/>
    <w:rPr>
      <w:color w:val="0000FF"/>
      <w:u w:val="single"/>
    </w:rPr>
  </w:style>
  <w:style w:type="paragraph" w:styleId="a4">
    <w:name w:val="Title"/>
    <w:basedOn w:val="a"/>
    <w:link w:val="a5"/>
    <w:qFormat/>
    <w:rsid w:val="00642EE7"/>
    <w:pPr>
      <w:suppressAutoHyphens w:val="0"/>
      <w:jc w:val="center"/>
    </w:pPr>
    <w:rPr>
      <w:rFonts w:cs="Times New Roman"/>
      <w:b/>
      <w:sz w:val="36"/>
      <w:szCs w:val="20"/>
      <w:lang w:val="x-none" w:eastAsia="x-none"/>
    </w:rPr>
  </w:style>
  <w:style w:type="character" w:customStyle="1" w:styleId="a5">
    <w:name w:val="Название Знак"/>
    <w:basedOn w:val="a0"/>
    <w:link w:val="a4"/>
    <w:rsid w:val="00642EE7"/>
    <w:rPr>
      <w:rFonts w:ascii="Times New Roman" w:eastAsia="Times New Roman" w:hAnsi="Times New Roman" w:cs="Times New Roman"/>
      <w:b/>
      <w:sz w:val="36"/>
      <w:szCs w:val="20"/>
      <w:lang w:val="x-none" w:eastAsia="x-none"/>
    </w:rPr>
  </w:style>
  <w:style w:type="paragraph" w:styleId="a6">
    <w:name w:val="Subtitle"/>
    <w:basedOn w:val="a"/>
    <w:link w:val="a7"/>
    <w:qFormat/>
    <w:rsid w:val="00642EE7"/>
    <w:pPr>
      <w:suppressAutoHyphens w:val="0"/>
      <w:jc w:val="center"/>
    </w:pPr>
    <w:rPr>
      <w:rFonts w:cs="Times New Roman"/>
      <w:b/>
      <w:caps/>
      <w:sz w:val="36"/>
      <w:szCs w:val="20"/>
      <w:lang w:val="x-none" w:eastAsia="x-none"/>
    </w:rPr>
  </w:style>
  <w:style w:type="character" w:customStyle="1" w:styleId="a7">
    <w:name w:val="Подзаголовок Знак"/>
    <w:basedOn w:val="a0"/>
    <w:link w:val="a6"/>
    <w:rsid w:val="00642EE7"/>
    <w:rPr>
      <w:rFonts w:ascii="Times New Roman" w:eastAsia="Times New Roman" w:hAnsi="Times New Roman" w:cs="Times New Roman"/>
      <w:b/>
      <w:caps/>
      <w:sz w:val="36"/>
      <w:szCs w:val="20"/>
      <w:lang w:val="x-none" w:eastAsia="x-none"/>
    </w:rPr>
  </w:style>
  <w:style w:type="paragraph" w:customStyle="1" w:styleId="ConsPlusNormal">
    <w:name w:val="ConsPlusNormal"/>
    <w:rsid w:val="00642EE7"/>
    <w:pPr>
      <w:widowControl w:val="0"/>
      <w:autoSpaceDE w:val="0"/>
      <w:autoSpaceDN w:val="0"/>
      <w:spacing w:after="0" w:line="240" w:lineRule="auto"/>
    </w:pPr>
    <w:rPr>
      <w:rFonts w:ascii="Calibri" w:eastAsia="Times New Roman" w:hAnsi="Calibri" w:cs="Calibri"/>
      <w:szCs w:val="20"/>
      <w:lang w:eastAsia="ru-RU"/>
    </w:rPr>
  </w:style>
  <w:style w:type="paragraph" w:customStyle="1" w:styleId="p8">
    <w:name w:val="p8"/>
    <w:basedOn w:val="a"/>
    <w:rsid w:val="00642EE7"/>
    <w:pPr>
      <w:suppressAutoHyphens w:val="0"/>
      <w:spacing w:before="100" w:beforeAutospacing="1" w:after="100" w:afterAutospacing="1"/>
    </w:pPr>
    <w:rPr>
      <w:rFonts w:cs="Times New Roman"/>
      <w:lang w:eastAsia="ru-RU"/>
    </w:rPr>
  </w:style>
  <w:style w:type="paragraph" w:customStyle="1" w:styleId="p10">
    <w:name w:val="p10"/>
    <w:basedOn w:val="a"/>
    <w:rsid w:val="00642EE7"/>
    <w:pPr>
      <w:suppressAutoHyphens w:val="0"/>
      <w:spacing w:before="100" w:beforeAutospacing="1" w:after="100" w:afterAutospacing="1"/>
    </w:pPr>
    <w:rPr>
      <w:rFonts w:cs="Times New Roman"/>
      <w:lang w:eastAsia="ru-RU"/>
    </w:rPr>
  </w:style>
  <w:style w:type="character" w:customStyle="1" w:styleId="s3">
    <w:name w:val="s3"/>
    <w:basedOn w:val="a0"/>
    <w:rsid w:val="00642EE7"/>
  </w:style>
  <w:style w:type="character" w:customStyle="1" w:styleId="s4">
    <w:name w:val="s4"/>
    <w:basedOn w:val="a0"/>
    <w:rsid w:val="00642EE7"/>
  </w:style>
  <w:style w:type="paragraph" w:styleId="a8">
    <w:name w:val="Balloon Text"/>
    <w:basedOn w:val="a"/>
    <w:link w:val="a9"/>
    <w:uiPriority w:val="99"/>
    <w:semiHidden/>
    <w:unhideWhenUsed/>
    <w:rsid w:val="00642EE7"/>
    <w:rPr>
      <w:rFonts w:ascii="Tahoma" w:hAnsi="Tahoma" w:cs="Tahoma"/>
      <w:sz w:val="16"/>
      <w:szCs w:val="16"/>
    </w:rPr>
  </w:style>
  <w:style w:type="character" w:customStyle="1" w:styleId="a9">
    <w:name w:val="Текст выноски Знак"/>
    <w:basedOn w:val="a0"/>
    <w:link w:val="a8"/>
    <w:uiPriority w:val="99"/>
    <w:semiHidden/>
    <w:rsid w:val="00642EE7"/>
    <w:rPr>
      <w:rFonts w:ascii="Tahoma" w:eastAsia="Times New Roman" w:hAnsi="Tahoma" w:cs="Tahoma"/>
      <w:sz w:val="16"/>
      <w:szCs w:val="16"/>
      <w:lang w:eastAsia="ar-SA"/>
    </w:rPr>
  </w:style>
  <w:style w:type="character" w:customStyle="1" w:styleId="aa">
    <w:name w:val="Абзац списка Знак"/>
    <w:link w:val="ab"/>
    <w:uiPriority w:val="34"/>
    <w:locked/>
    <w:rsid w:val="00642EE7"/>
    <w:rPr>
      <w:rFonts w:ascii="Times New Roman" w:eastAsia="Times New Roman" w:hAnsi="Times New Roman" w:cs="Calibri"/>
      <w:sz w:val="24"/>
      <w:szCs w:val="24"/>
      <w:lang w:eastAsia="ar-SA"/>
    </w:rPr>
  </w:style>
  <w:style w:type="paragraph" w:styleId="ab">
    <w:name w:val="List Paragraph"/>
    <w:basedOn w:val="a"/>
    <w:link w:val="aa"/>
    <w:uiPriority w:val="34"/>
    <w:qFormat/>
    <w:rsid w:val="00642EE7"/>
    <w:pPr>
      <w:ind w:left="720"/>
      <w:contextualSpacing/>
    </w:pPr>
  </w:style>
  <w:style w:type="paragraph" w:customStyle="1" w:styleId="ConsPlusCell">
    <w:name w:val="ConsPlusCell"/>
    <w:rsid w:val="00642EE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c">
    <w:name w:val="Table Grid"/>
    <w:basedOn w:val="a1"/>
    <w:uiPriority w:val="59"/>
    <w:rsid w:val="0064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56728">
      <w:bodyDiv w:val="1"/>
      <w:marLeft w:val="0"/>
      <w:marRight w:val="0"/>
      <w:marTop w:val="0"/>
      <w:marBottom w:val="0"/>
      <w:divBdr>
        <w:top w:val="none" w:sz="0" w:space="0" w:color="auto"/>
        <w:left w:val="none" w:sz="0" w:space="0" w:color="auto"/>
        <w:bottom w:val="none" w:sz="0" w:space="0" w:color="auto"/>
        <w:right w:val="none" w:sz="0" w:space="0" w:color="auto"/>
      </w:divBdr>
    </w:div>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16133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orgi.gov.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436CCF87315BEB6F99D30C86AFBC11E8837455CF86499A2D272133CB2C1674A8CF488F413068F16a2E2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3953</Words>
  <Characters>22538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Blokhin</cp:lastModifiedBy>
  <cp:revision>2</cp:revision>
  <cp:lastPrinted>2018-08-06T13:20:00Z</cp:lastPrinted>
  <dcterms:created xsi:type="dcterms:W3CDTF">2018-08-10T13:47:00Z</dcterms:created>
  <dcterms:modified xsi:type="dcterms:W3CDTF">2018-08-10T13:47:00Z</dcterms:modified>
</cp:coreProperties>
</file>