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IV</w:t>
      </w:r>
      <w:r w:rsidRPr="00FC116D">
        <w:rPr>
          <w:color w:val="000000" w:themeColor="text1"/>
        </w:rPr>
        <w:t>. Подпрограмма</w:t>
      </w:r>
    </w:p>
    <w:p w:rsidR="00E7762D" w:rsidRPr="00FC116D" w:rsidRDefault="00E7762D" w:rsidP="00E7762D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«</w:t>
      </w:r>
      <w:r w:rsidRPr="00FC116D">
        <w:rPr>
          <w:color w:val="000000" w:themeColor="text1"/>
          <w:kern w:val="0"/>
        </w:rPr>
        <w:t xml:space="preserve">Поддержка общественных и гражданских инициатив 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>в городе Мурманске</w:t>
      </w:r>
      <w:r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на 2018 – 2024 годы</w:t>
      </w:r>
    </w:p>
    <w:p w:rsidR="00E7762D" w:rsidRPr="00FC116D" w:rsidRDefault="00E7762D" w:rsidP="00E7762D">
      <w:pPr>
        <w:jc w:val="center"/>
        <w:rPr>
          <w:b/>
          <w:color w:val="000000" w:themeColor="text1"/>
          <w:sz w:val="27"/>
          <w:szCs w:val="27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Паспорт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11"/>
      </w:tblGrid>
      <w:tr w:rsidR="00E7762D" w:rsidRPr="00FC116D" w:rsidTr="00086FC3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Муниципальная программа города Мурманска</w:t>
            </w:r>
            <w:r>
              <w:rPr>
                <w:color w:val="000000" w:themeColor="text1"/>
              </w:rPr>
              <w:t xml:space="preserve"> 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2018– 2024 годы</w:t>
            </w:r>
          </w:p>
        </w:tc>
      </w:tr>
      <w:tr w:rsidR="00E7762D" w:rsidRPr="00FC116D" w:rsidTr="00086FC3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rPr>
                <w:color w:val="000000" w:themeColor="text1"/>
                <w:lang w:val="en-US"/>
              </w:rPr>
            </w:pPr>
            <w:r w:rsidRPr="00FC116D">
              <w:rPr>
                <w:color w:val="000000" w:themeColor="text1"/>
              </w:rPr>
              <w:t xml:space="preserve">Цель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FC116D" w:rsidTr="00086FC3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E7762D" w:rsidRPr="00FC116D" w:rsidRDefault="00E7762D" w:rsidP="00086FC3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E7762D" w:rsidRPr="00FC116D" w:rsidRDefault="00E7762D" w:rsidP="00086FC3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</w:p>
        </w:tc>
      </w:tr>
      <w:tr w:rsidR="00E7762D" w:rsidRPr="00FC116D" w:rsidTr="00086FC3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E7762D" w:rsidRPr="00FC116D" w:rsidTr="00086FC3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Сроки и этапы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2018 - 2024 годы</w:t>
            </w:r>
          </w:p>
        </w:tc>
      </w:tr>
      <w:tr w:rsidR="00E7762D" w:rsidRPr="00FC116D" w:rsidTr="00086FC3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Финансовое обеспечение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CE162C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Всего по подпрограмме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: </w:t>
            </w:r>
            <w:r w:rsidR="00574051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22</w:t>
            </w:r>
            <w:r w:rsidR="007E1882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="00616110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</w:t>
            </w:r>
            <w:r w:rsidR="00574051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68,9</w:t>
            </w: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E7762D" w:rsidRPr="00CE162C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E7762D" w:rsidRPr="00CE162C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616110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22 5</w:t>
            </w:r>
            <w:r w:rsidR="00574051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68,9 </w:t>
            </w: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E7762D" w:rsidRPr="00CE162C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="00616110" w:rsidRPr="00CE162C">
              <w:rPr>
                <w:color w:val="000000" w:themeColor="text1"/>
              </w:rPr>
              <w:t>36</w:t>
            </w:r>
            <w:r w:rsidR="00816B58" w:rsidRPr="00CE162C">
              <w:rPr>
                <w:color w:val="000000" w:themeColor="text1"/>
              </w:rPr>
              <w:t>14,7</w:t>
            </w:r>
            <w:r w:rsidR="00816B58" w:rsidRPr="00CE16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E7762D" w:rsidRPr="00CE162C" w:rsidRDefault="007C49BE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="00816B58" w:rsidRPr="00CE162C">
              <w:rPr>
                <w:color w:val="000000" w:themeColor="text1"/>
              </w:rPr>
              <w:t>3614,7</w:t>
            </w:r>
            <w:r w:rsidR="00816B58" w:rsidRPr="00CE16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762D"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E7762D" w:rsidRPr="00CE162C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52FA8" w:rsidRPr="00CE162C">
              <w:rPr>
                <w:color w:val="000000" w:themeColor="text1"/>
              </w:rPr>
              <w:t>3297,7</w:t>
            </w:r>
            <w:r w:rsidR="00852FA8" w:rsidRPr="00CE16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E7762D" w:rsidRPr="00FC116D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="00852FA8" w:rsidRPr="00CE162C">
              <w:rPr>
                <w:color w:val="000000" w:themeColor="text1"/>
              </w:rPr>
              <w:t>3297,7</w:t>
            </w:r>
            <w:r w:rsidR="00852FA8" w:rsidRPr="00CE16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162C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. руб.;</w:t>
            </w:r>
          </w:p>
          <w:p w:rsidR="00E7762D" w:rsidRPr="00FC116D" w:rsidRDefault="00E7762D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F85D88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 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914,7 тыс. руб.;</w:t>
            </w:r>
          </w:p>
          <w:p w:rsidR="00E7762D" w:rsidRPr="00FC116D" w:rsidRDefault="00F85D88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2023 год – 2 </w:t>
            </w:r>
            <w:r w:rsidR="00E7762D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914,7 тыс. руб.;</w:t>
            </w:r>
          </w:p>
          <w:p w:rsidR="00E7762D" w:rsidRPr="00FC116D" w:rsidRDefault="00F85D88" w:rsidP="00086FC3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2024 год – 2 </w:t>
            </w:r>
            <w:r w:rsidR="00E7762D" w:rsidRPr="00FC116D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914,7 тыс. руб.</w:t>
            </w:r>
          </w:p>
        </w:tc>
      </w:tr>
      <w:tr w:rsidR="00E7762D" w:rsidRPr="00FC116D" w:rsidTr="00086FC3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2D" w:rsidRPr="00FC116D" w:rsidRDefault="00E7762D" w:rsidP="00086FC3">
            <w:pPr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2D" w:rsidRPr="008223E6" w:rsidRDefault="00E7762D" w:rsidP="00086FC3">
            <w:pPr>
              <w:pStyle w:val="a9"/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8223E6"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</w:t>
            </w:r>
            <w:r>
              <w:rPr>
                <w:rFonts w:ascii="Times New Roman" w:eastAsia="Calibri" w:hAnsi="Times New Roman"/>
                <w:bCs w:val="0"/>
                <w:color w:val="000000" w:themeColor="text1"/>
                <w:kern w:val="0"/>
                <w:sz w:val="28"/>
                <w:szCs w:val="28"/>
              </w:rPr>
              <w:t>числа общественных организаций – 26,1%.</w:t>
            </w:r>
          </w:p>
          <w:p w:rsidR="00E7762D" w:rsidRPr="008223E6" w:rsidRDefault="00E7762D" w:rsidP="00086FC3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223E6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цию социально значим</w:t>
            </w:r>
            <w:r w:rsidR="00AE5C92">
              <w:rPr>
                <w:rFonts w:eastAsia="Calibri"/>
                <w:bCs w:val="0"/>
                <w:color w:val="000000" w:themeColor="text1"/>
                <w:kern w:val="0"/>
              </w:rPr>
              <w:t xml:space="preserve">ого проекта (за весь период),– </w:t>
            </w:r>
            <w:r w:rsidR="00AE5C92" w:rsidRPr="00F90E51">
              <w:rPr>
                <w:rFonts w:eastAsia="Calibri"/>
                <w:bCs w:val="0"/>
                <w:color w:val="000000" w:themeColor="text1"/>
                <w:kern w:val="0"/>
              </w:rPr>
              <w:t>51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единиц.</w:t>
            </w:r>
          </w:p>
          <w:p w:rsidR="00E7762D" w:rsidRPr="00FC116D" w:rsidRDefault="00E7762D" w:rsidP="00086FC3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учреждений,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имеющих долгосрочные шефские связи с администрацией города Мурманска</w:t>
            </w:r>
            <w:r w:rsidR="00F90E51">
              <w:rPr>
                <w:rFonts w:eastAsia="Calibri"/>
                <w:bCs w:val="0"/>
                <w:color w:val="000000" w:themeColor="text1"/>
                <w:kern w:val="0"/>
              </w:rPr>
              <w:t xml:space="preserve">, </w:t>
            </w:r>
            <w:r w:rsidR="00F90E51" w:rsidRPr="009D3DB9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EF2037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EF2037" w:rsidRPr="00F90E51">
              <w:rPr>
                <w:rFonts w:eastAsia="Calibri"/>
                <w:bCs w:val="0"/>
                <w:color w:val="000000" w:themeColor="text1"/>
                <w:kern w:val="0"/>
              </w:rPr>
              <w:t>7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(ежегодно)</w:t>
            </w:r>
          </w:p>
        </w:tc>
      </w:tr>
    </w:tbl>
    <w:p w:rsidR="00E7762D" w:rsidRDefault="00E7762D" w:rsidP="00E7762D">
      <w:pPr>
        <w:tabs>
          <w:tab w:val="left" w:pos="0"/>
        </w:tabs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</w:t>
      </w:r>
      <w:r>
        <w:rPr>
          <w:bCs w:val="0"/>
          <w:color w:val="000000" w:themeColor="text1"/>
          <w:kern w:val="0"/>
        </w:rPr>
        <w:t>а</w:t>
      </w: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Целью, достижению которой способствует </w:t>
      </w: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Благодаря р</w:t>
      </w:r>
      <w:r>
        <w:rPr>
          <w:color w:val="000000" w:themeColor="text1"/>
        </w:rPr>
        <w:t xml:space="preserve">еализации </w:t>
      </w:r>
      <w:r w:rsidRPr="00FC116D">
        <w:rPr>
          <w:color w:val="000000" w:themeColor="text1"/>
        </w:rPr>
        <w:t xml:space="preserve">подпрограммы </w:t>
      </w:r>
      <w:r>
        <w:rPr>
          <w:color w:val="000000" w:themeColor="text1"/>
        </w:rPr>
        <w:t xml:space="preserve">по поддержке </w:t>
      </w:r>
      <w:r w:rsidRPr="00FC116D">
        <w:rPr>
          <w:color w:val="000000" w:themeColor="text1"/>
        </w:rPr>
        <w:t xml:space="preserve">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Взаимодействие органов муниципальной власти с общественными объединениями, представляющими интересы различных </w:t>
      </w:r>
      <w:r>
        <w:rPr>
          <w:color w:val="000000" w:themeColor="text1"/>
        </w:rPr>
        <w:t xml:space="preserve">групп населения, </w:t>
      </w:r>
      <w:r w:rsidRPr="00FC116D">
        <w:rPr>
          <w:color w:val="000000" w:themeColor="text1"/>
        </w:rPr>
        <w:t>является неотъемлемой частью работы, позволяющей привлечь к решению насущных городских проблем активную часть населения</w:t>
      </w:r>
      <w:r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и способствует развитию гражданских инициатив в</w:t>
      </w:r>
      <w:r>
        <w:rPr>
          <w:color w:val="000000" w:themeColor="text1"/>
        </w:rPr>
        <w:t xml:space="preserve"> </w:t>
      </w:r>
      <w:r w:rsidRPr="00FC116D">
        <w:rPr>
          <w:color w:val="000000" w:themeColor="text1"/>
        </w:rPr>
        <w:t xml:space="preserve">городе Мурманске.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 xml:space="preserve"> содержит мероприятия, направленные на: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поддержку общественных объединений, некоммерческих организаций в городе Мурманске;</w:t>
      </w:r>
    </w:p>
    <w:p w:rsidR="00E7762D" w:rsidRDefault="00E7762D" w:rsidP="00E7762D">
      <w:pPr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>- поддержку</w:t>
      </w:r>
      <w:r>
        <w:rPr>
          <w:color w:val="000000" w:themeColor="text1"/>
        </w:rPr>
        <w:t xml:space="preserve"> </w:t>
      </w:r>
      <w:r w:rsidRPr="00FC116D">
        <w:rPr>
          <w:bCs w:val="0"/>
          <w:color w:val="000000" w:themeColor="text1"/>
          <w:kern w:val="0"/>
        </w:rPr>
        <w:t>активной части населения города Мурманска</w:t>
      </w:r>
      <w:r>
        <w:rPr>
          <w:bCs w:val="0"/>
          <w:color w:val="000000" w:themeColor="text1"/>
          <w:kern w:val="0"/>
        </w:rPr>
        <w:t>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сохранение, укрепление и развитие шефских связей, повышение престижа военной службы в Вооруженных силах РФ;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Реализация </w:t>
      </w:r>
      <w:r w:rsidRPr="00FC116D">
        <w:rPr>
          <w:bCs w:val="0"/>
          <w:color w:val="000000" w:themeColor="text1"/>
          <w:kern w:val="0"/>
        </w:rPr>
        <w:t>подпрограммы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E7762D" w:rsidRPr="00FC116D" w:rsidRDefault="00E7762D" w:rsidP="00E7762D">
      <w:pPr>
        <w:jc w:val="both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</w:p>
    <w:p w:rsidR="00E7762D" w:rsidRPr="00FC116D" w:rsidRDefault="00E7762D" w:rsidP="00E7762D">
      <w:pPr>
        <w:ind w:left="-426" w:firstLine="709"/>
        <w:rPr>
          <w:color w:val="000000" w:themeColor="text1"/>
        </w:rPr>
        <w:sectPr w:rsidR="00E7762D" w:rsidRPr="00FC116D" w:rsidSect="00E7762D">
          <w:headerReference w:type="even" r:id="rId7"/>
          <w:headerReference w:type="first" r:id="rId8"/>
          <w:pgSz w:w="11906" w:h="16838"/>
          <w:pgMar w:top="1134" w:right="851" w:bottom="1134" w:left="1418" w:header="454" w:footer="567" w:gutter="0"/>
          <w:pgNumType w:start="47"/>
          <w:cols w:space="708"/>
          <w:docGrid w:linePitch="381"/>
        </w:sectPr>
      </w:pPr>
    </w:p>
    <w:p w:rsidR="00E7762D" w:rsidRPr="00DC2E57" w:rsidRDefault="0047140D" w:rsidP="0047140D">
      <w:pPr>
        <w:pStyle w:val="a9"/>
        <w:tabs>
          <w:tab w:val="left" w:pos="737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1956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62D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Основные цели и задачи </w:t>
      </w:r>
      <w:r w:rsidR="00E7762D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  <w:r w:rsidR="00E7762D" w:rsidRPr="00103D7B">
        <w:rPr>
          <w:rFonts w:ascii="Times New Roman" w:hAnsi="Times New Roman"/>
          <w:color w:val="000000" w:themeColor="text1"/>
          <w:sz w:val="28"/>
          <w:szCs w:val="28"/>
        </w:rPr>
        <w:t xml:space="preserve">, целевые показатели (индикаторы) реализации </w:t>
      </w:r>
      <w:r w:rsidR="00E7762D" w:rsidRPr="00103D7B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E7762D" w:rsidRPr="00FC116D" w:rsidTr="00086FC3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E7762D" w:rsidRPr="00FC116D" w:rsidTr="00086FC3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190C0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E7762D" w:rsidRPr="00FC116D" w:rsidTr="00086FC3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E7762D" w:rsidRPr="00FC116D" w:rsidTr="00086FC3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</w:t>
            </w: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FC116D" w:rsidTr="00086FC3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E7762D" w:rsidRPr="00FC116D" w:rsidTr="00086FC3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5A23E1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A07AF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E7762D" w:rsidRPr="00FC116D" w:rsidTr="00086FC3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680920" w:rsidRDefault="00E7762D" w:rsidP="00086FC3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80920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4C3B46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4C3B46"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62D" w:rsidRPr="00190C07" w:rsidRDefault="00E7762D" w:rsidP="00086FC3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190C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62D" w:rsidRPr="0044702B" w:rsidRDefault="004A07AF" w:rsidP="00086F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4702B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</w:tbl>
    <w:p w:rsidR="00E7762D" w:rsidRDefault="00E7762D" w:rsidP="00E7762D">
      <w:pPr>
        <w:rPr>
          <w:color w:val="000000" w:themeColor="text1"/>
          <w:kern w:val="0"/>
        </w:rPr>
      </w:pPr>
    </w:p>
    <w:p w:rsidR="00E7762D" w:rsidRPr="00FC116D" w:rsidRDefault="00E7762D" w:rsidP="00E7762D">
      <w:pPr>
        <w:jc w:val="center"/>
        <w:rPr>
          <w:color w:val="000000" w:themeColor="text1"/>
          <w:kern w:val="0"/>
        </w:rPr>
      </w:pPr>
      <w:r w:rsidRPr="00FC116D">
        <w:rPr>
          <w:color w:val="000000" w:themeColor="text1"/>
          <w:kern w:val="0"/>
        </w:rPr>
        <w:t xml:space="preserve">3. Перечень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  <w:kern w:val="0"/>
        </w:rPr>
      </w:pPr>
    </w:p>
    <w:p w:rsidR="00E7762D" w:rsidRPr="00DC2E57" w:rsidRDefault="00E7762D" w:rsidP="00E7762D">
      <w:pPr>
        <w:pStyle w:val="a9"/>
        <w:spacing w:after="160" w:line="259" w:lineRule="auto"/>
        <w:ind w:left="1080"/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 xml:space="preserve">                                     3.1. </w:t>
      </w:r>
      <w:r w:rsidRPr="00DC2E57">
        <w:rPr>
          <w:rFonts w:ascii="Times New Roman" w:eastAsia="Calibri" w:hAnsi="Times New Roman"/>
          <w:bCs w:val="0"/>
          <w:color w:val="000000" w:themeColor="text1"/>
          <w:kern w:val="0"/>
          <w:sz w:val="28"/>
          <w:szCs w:val="28"/>
          <w:lang w:eastAsia="en-US"/>
        </w:rPr>
        <w:t>Перечень основных мероприятий на 2018 - 2021 годы</w:t>
      </w: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E7762D" w:rsidRPr="00581431" w:rsidTr="00086FC3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ния (квар</w:t>
            </w:r>
          </w:p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Источники</w:t>
            </w:r>
          </w:p>
          <w:p w:rsidR="00E7762D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</w:p>
          <w:p w:rsidR="00E7762D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706400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00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7762D" w:rsidRPr="00581431" w:rsidTr="00086FC3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706400" w:rsidRDefault="00E7762D" w:rsidP="00086FC3">
            <w:pPr>
              <w:rPr>
                <w:sz w:val="20"/>
                <w:szCs w:val="20"/>
              </w:rPr>
            </w:pPr>
          </w:p>
          <w:p w:rsidR="00E7762D" w:rsidRPr="00706400" w:rsidRDefault="00E7762D" w:rsidP="00086FC3">
            <w:pPr>
              <w:rPr>
                <w:sz w:val="20"/>
                <w:szCs w:val="20"/>
              </w:rPr>
            </w:pPr>
            <w:r w:rsidRPr="00706400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Наиме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н</w:t>
            </w: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E7762D" w:rsidRPr="00706400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706400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E7762D" w:rsidRPr="00581431" w:rsidTr="00086FC3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581431" w:rsidRDefault="00E7762D" w:rsidP="00086FC3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581431" w:rsidTr="00086FC3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2018-2021    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BD32C5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color w:val="000000" w:themeColor="text1"/>
                <w:sz w:val="20"/>
                <w:szCs w:val="20"/>
              </w:rPr>
              <w:t>138</w:t>
            </w:r>
            <w:r w:rsidR="001B4FE0" w:rsidRPr="00E737CA">
              <w:rPr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BD32C5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color w:val="000000" w:themeColor="text1"/>
                <w:sz w:val="20"/>
                <w:szCs w:val="20"/>
              </w:rPr>
              <w:t>36</w:t>
            </w:r>
            <w:r w:rsidR="0053000E" w:rsidRPr="00E737CA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53000E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53000E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53000E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086FC3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4600A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4600A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4600A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1C367A" w:rsidP="005A2BC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E737CA" w:rsidRDefault="00DB59CE" w:rsidP="00DB59C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37C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A10DD5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180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086FC3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Премии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4600A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4600A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72DD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372DD5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</w:t>
            </w:r>
            <w:r w:rsidR="00E7762D"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E737C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6D660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581431" w:rsidTr="00086FC3">
        <w:trPr>
          <w:trHeight w:val="25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ind w:left="101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A55122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</w:t>
            </w:r>
            <w:r w:rsidR="00CC4A52"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A55122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</w:t>
            </w:r>
            <w:r w:rsidR="00552858"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6F6E70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447307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447307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5512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A55122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7762D" w:rsidRPr="00581431" w:rsidTr="00086FC3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ление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ным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E7762D" w:rsidRPr="00581431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CD4241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89</w:t>
            </w:r>
            <w:r w:rsidR="00125DDC"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2D662A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E00E6D"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941D70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D928B8"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03</w:t>
            </w:r>
            <w:r w:rsidR="00086FC3"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110772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B21E69" w:rsidRDefault="00C21028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21E6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581431" w:rsidRDefault="00E7762D" w:rsidP="00B21E6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143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E7762D" w:rsidRPr="00581431" w:rsidTr="00086FC3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581431" w:rsidRDefault="00E7762D" w:rsidP="00086FC3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B21E69" w:rsidRDefault="002D662A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E69">
              <w:rPr>
                <w:color w:val="000000" w:themeColor="text1"/>
                <w:sz w:val="20"/>
                <w:szCs w:val="20"/>
              </w:rPr>
              <w:t>138</w:t>
            </w:r>
            <w:r w:rsidR="00B73E90" w:rsidRPr="00B21E69">
              <w:rPr>
                <w:color w:val="000000" w:themeColor="text1"/>
                <w:sz w:val="20"/>
                <w:szCs w:val="20"/>
              </w:rPr>
              <w:t>24</w:t>
            </w:r>
            <w:r w:rsidR="00E7762D" w:rsidRPr="00B21E69">
              <w:rPr>
                <w:color w:val="000000" w:themeColor="text1"/>
                <w:sz w:val="20"/>
                <w:szCs w:val="20"/>
              </w:rPr>
              <w:t>,</w:t>
            </w:r>
            <w:r w:rsidR="00B73E90" w:rsidRPr="00B21E6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B21E69" w:rsidRDefault="002D662A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E69">
              <w:rPr>
                <w:color w:val="000000" w:themeColor="text1"/>
                <w:sz w:val="20"/>
                <w:szCs w:val="20"/>
              </w:rPr>
              <w:t>36</w:t>
            </w:r>
            <w:r w:rsidR="00E7762D" w:rsidRPr="00B21E69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B21E69" w:rsidRDefault="00941D70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E69">
              <w:rPr>
                <w:color w:val="000000" w:themeColor="text1"/>
                <w:sz w:val="20"/>
                <w:szCs w:val="20"/>
              </w:rPr>
              <w:t>36</w:t>
            </w:r>
            <w:r w:rsidR="00086FC3" w:rsidRPr="00B21E69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B21E69" w:rsidRDefault="00C21028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B21E69">
              <w:rPr>
                <w:color w:val="000000" w:themeColor="text1"/>
                <w:sz w:val="20"/>
                <w:szCs w:val="20"/>
              </w:rPr>
              <w:t>3297</w:t>
            </w:r>
            <w:r w:rsidR="00943AE6" w:rsidRPr="00B21E69">
              <w:rPr>
                <w:color w:val="000000" w:themeColor="text1"/>
                <w:sz w:val="20"/>
                <w:szCs w:val="20"/>
              </w:rPr>
              <w:t>,</w:t>
            </w:r>
            <w:r w:rsidRPr="00B21E6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62D" w:rsidRPr="00B21E69" w:rsidRDefault="00C21028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B21E69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581431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81431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E7762D" w:rsidRPr="00FC116D" w:rsidRDefault="00E7762D" w:rsidP="00E7762D">
      <w:pPr>
        <w:rPr>
          <w:rFonts w:eastAsia="Calibri"/>
          <w:b/>
          <w:bCs w:val="0"/>
          <w:color w:val="000000" w:themeColor="text1"/>
          <w:kern w:val="0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p w:rsidR="00E7762D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  <w:r w:rsidRPr="00DC2E57">
        <w:rPr>
          <w:rFonts w:eastAsia="Calibri"/>
          <w:color w:val="000000" w:themeColor="text1"/>
          <w:lang w:eastAsia="en-US"/>
        </w:rPr>
        <w:lastRenderedPageBreak/>
        <w:t>3.2 Перечень основных мероприятий на 2022 – 2024 годы</w:t>
      </w:r>
    </w:p>
    <w:p w:rsidR="00E7762D" w:rsidRPr="00DC2E57" w:rsidRDefault="00E7762D" w:rsidP="00E7762D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E7762D" w:rsidRPr="001B0125" w:rsidTr="00086FC3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Срок   выполне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2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7762D" w:rsidRPr="001B0125" w:rsidTr="00086FC3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E7762D" w:rsidRPr="001B0125" w:rsidRDefault="00E7762D" w:rsidP="00086FC3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62D" w:rsidRPr="001B0125" w:rsidRDefault="00E7762D" w:rsidP="00086FC3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E7762D" w:rsidRPr="001B0125" w:rsidTr="00086FC3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E7762D" w:rsidRPr="001B0125" w:rsidTr="00086FC3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AB65D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086FC3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вт.ч.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8E101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086FC3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62D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101A" w:rsidRPr="001B0125" w:rsidRDefault="008E101A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8E10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E7762D" w:rsidRPr="001B0125" w:rsidTr="00086FC3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1449,6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14022" w:rsidRDefault="00014022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14022" w:rsidRPr="001B0125" w:rsidRDefault="00014022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014022" w:rsidRPr="001B0125" w:rsidRDefault="00014022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7762D" w:rsidRPr="001B0125" w:rsidTr="00086FC3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4549,8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2D" w:rsidRPr="001B0125" w:rsidRDefault="00E7762D" w:rsidP="00086FC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86FC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E7762D" w:rsidRPr="001B0125" w:rsidRDefault="00E7762D" w:rsidP="0001402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B01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E7762D" w:rsidRPr="001B0125" w:rsidTr="00086FC3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2D" w:rsidRPr="001B0125" w:rsidRDefault="00E7762D" w:rsidP="00086FC3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22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</w:p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8744,1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2D" w:rsidRPr="001B012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1B0125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E7762D" w:rsidRPr="00FC116D" w:rsidRDefault="00E7762D" w:rsidP="00E7762D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205"/>
        <w:tblW w:w="14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253"/>
        <w:gridCol w:w="1984"/>
        <w:gridCol w:w="992"/>
        <w:gridCol w:w="993"/>
        <w:gridCol w:w="850"/>
        <w:gridCol w:w="851"/>
        <w:gridCol w:w="850"/>
        <w:gridCol w:w="992"/>
        <w:gridCol w:w="993"/>
        <w:gridCol w:w="1210"/>
      </w:tblGrid>
      <w:tr w:rsidR="00E7762D" w:rsidRPr="00190C07" w:rsidTr="00086FC3">
        <w:trPr>
          <w:cantSplit/>
          <w:trHeight w:val="320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31" w:type="dxa"/>
            <w:gridSpan w:val="8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руб.</w:t>
            </w:r>
          </w:p>
        </w:tc>
      </w:tr>
      <w:tr w:rsidR="00E7762D" w:rsidRPr="00190C07" w:rsidTr="00086FC3">
        <w:trPr>
          <w:cantSplit/>
          <w:trHeight w:val="320"/>
          <w:tblHeader/>
        </w:trPr>
        <w:tc>
          <w:tcPr>
            <w:tcW w:w="817" w:type="dxa"/>
            <w:vMerge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2019 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2020 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1210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</w:tr>
      <w:tr w:rsidR="00E7762D" w:rsidRPr="00190C07" w:rsidTr="00086FC3">
        <w:trPr>
          <w:cantSplit/>
          <w:trHeight w:val="320"/>
          <w:tblHeader/>
        </w:trPr>
        <w:tc>
          <w:tcPr>
            <w:tcW w:w="817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</w:tr>
      <w:tr w:rsidR="00E7762D" w:rsidRPr="00190C07" w:rsidTr="00086FC3">
        <w:trPr>
          <w:trHeight w:val="12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682F8F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2865,5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2303A7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682F8F" w:rsidRDefault="002D63E5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82F8F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682F8F" w:rsidRDefault="002D63E5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82F8F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E7762D" w:rsidRPr="00682F8F" w:rsidRDefault="002D63E5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F8F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</w:tr>
      <w:tr w:rsidR="00E7762D" w:rsidRPr="00190C07" w:rsidTr="00086FC3">
        <w:trPr>
          <w:trHeight w:val="88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  <w:r w:rsidR="00287B34">
              <w:rPr>
                <w:bCs w:val="0"/>
                <w:color w:val="000000" w:themeColor="text1"/>
                <w:kern w:val="0"/>
                <w:sz w:val="22"/>
                <w:szCs w:val="22"/>
              </w:rPr>
              <w:t>305,1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2303A7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A80944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0944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A80944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0944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E7762D" w:rsidRPr="00A80944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0944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086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</w:tr>
      <w:tr w:rsidR="00E7762D" w:rsidRPr="00190C07" w:rsidTr="00086FC3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1.3.2.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762D" w:rsidRPr="00F54165" w:rsidRDefault="006035E0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84028">
              <w:rPr>
                <w:bCs w:val="0"/>
                <w:color w:val="000000" w:themeColor="text1"/>
                <w:kern w:val="0"/>
                <w:sz w:val="22"/>
                <w:szCs w:val="22"/>
              </w:rPr>
              <w:t>560,4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762D" w:rsidRPr="00F54165" w:rsidRDefault="00C85802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C4D10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762D" w:rsidRPr="00284028" w:rsidRDefault="008F343F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84028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762D" w:rsidRPr="00284028" w:rsidRDefault="008F343F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84028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7762D" w:rsidRPr="00284028" w:rsidRDefault="008F343F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84028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3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1210" w:type="dxa"/>
            <w:vAlign w:val="center"/>
          </w:tcPr>
          <w:p w:rsidR="00E7762D" w:rsidRPr="00F54165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F54165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</w:tr>
    </w:tbl>
    <w:p w:rsidR="00E7762D" w:rsidRPr="00190C07" w:rsidRDefault="00E7762D" w:rsidP="00E7762D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E7762D" w:rsidRDefault="00E7762D" w:rsidP="00E7762D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Default="00E7762D" w:rsidP="00E7762D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E7762D" w:rsidRDefault="00E7762D" w:rsidP="00E7762D">
      <w:pPr>
        <w:rPr>
          <w:rFonts w:eastAsia="Calibri"/>
          <w:sz w:val="22"/>
          <w:szCs w:val="22"/>
          <w:lang w:eastAsia="en-US"/>
        </w:rPr>
      </w:pPr>
    </w:p>
    <w:p w:rsidR="00E7762D" w:rsidRPr="00B803B6" w:rsidRDefault="00E7762D" w:rsidP="00E7762D">
      <w:pPr>
        <w:rPr>
          <w:rFonts w:eastAsia="Calibri"/>
          <w:sz w:val="22"/>
          <w:szCs w:val="22"/>
          <w:lang w:eastAsia="en-US"/>
        </w:rPr>
        <w:sectPr w:rsidR="00E7762D" w:rsidRPr="00B803B6" w:rsidSect="00086FC3">
          <w:footerReference w:type="default" r:id="rId9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E7762D" w:rsidRPr="00FC116D" w:rsidRDefault="00E7762D" w:rsidP="00E7762D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Детализация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jc w:val="center"/>
        <w:rPr>
          <w:color w:val="000000" w:themeColor="text1"/>
          <w:sz w:val="24"/>
          <w:szCs w:val="24"/>
        </w:rPr>
      </w:pPr>
    </w:p>
    <w:p w:rsidR="00E7762D" w:rsidRPr="00FC116D" w:rsidRDefault="00E7762D" w:rsidP="00E7762D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1. Мероприятие 1.3 </w:t>
      </w:r>
      <w:r>
        <w:rPr>
          <w:color w:val="000000" w:themeColor="text1"/>
        </w:rPr>
        <w:t>«</w:t>
      </w:r>
      <w:r w:rsidRPr="00FC116D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>
        <w:rPr>
          <w:color w:val="000000" w:themeColor="text1"/>
        </w:rPr>
        <w:t>»</w:t>
      </w:r>
      <w:r w:rsidRPr="00FC116D">
        <w:rPr>
          <w:color w:val="000000" w:themeColor="text1"/>
        </w:rPr>
        <w:t xml:space="preserve"> включает в себя следующие мероприятия:</w:t>
      </w:r>
    </w:p>
    <w:p w:rsidR="00E7762D" w:rsidRPr="00FC116D" w:rsidRDefault="00E7762D" w:rsidP="00E7762D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 организация и проведение ярмарки социальных проектов;</w:t>
      </w:r>
    </w:p>
    <w:p w:rsidR="00E7762D" w:rsidRPr="00FC116D" w:rsidRDefault="00E7762D" w:rsidP="00E7762D">
      <w:pPr>
        <w:ind w:firstLine="709"/>
        <w:jc w:val="both"/>
        <w:rPr>
          <w:iCs/>
          <w:color w:val="000000" w:themeColor="text1"/>
        </w:rPr>
      </w:pPr>
      <w:r w:rsidRPr="00FC116D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организация и проведение Общественного совета при администрации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оказание помощи подшефным администрации города Мурманска воинским частям</w:t>
      </w:r>
      <w:r>
        <w:rPr>
          <w:color w:val="000000" w:themeColor="text1"/>
        </w:rPr>
        <w:t xml:space="preserve"> и учреждениям</w:t>
      </w:r>
      <w:r w:rsidRPr="00FC116D">
        <w:rPr>
          <w:color w:val="000000" w:themeColor="text1"/>
        </w:rPr>
        <w:t xml:space="preserve"> в рамках значимых  памятных дат и событий</w:t>
      </w:r>
      <w:r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E7762D" w:rsidRPr="00FC116D" w:rsidTr="00086FC3">
        <w:trPr>
          <w:trHeight w:val="691"/>
        </w:trPr>
        <w:tc>
          <w:tcPr>
            <w:tcW w:w="1439" w:type="dxa"/>
            <w:vMerge w:val="restart"/>
          </w:tcPr>
          <w:p w:rsidR="00E7762D" w:rsidRPr="00190C07" w:rsidRDefault="00E7762D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3" w:type="dxa"/>
            <w:vMerge w:val="restart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7017" w:type="dxa"/>
            <w:gridSpan w:val="7"/>
          </w:tcPr>
          <w:p w:rsidR="00E7762D" w:rsidRPr="00190C07" w:rsidRDefault="00E7762D" w:rsidP="00086FC3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E7762D" w:rsidRPr="00FC116D" w:rsidTr="00086FC3">
        <w:trPr>
          <w:trHeight w:val="401"/>
        </w:trPr>
        <w:tc>
          <w:tcPr>
            <w:tcW w:w="1439" w:type="dxa"/>
            <w:vMerge/>
          </w:tcPr>
          <w:p w:rsidR="00E7762D" w:rsidRPr="00190C07" w:rsidRDefault="00E7762D" w:rsidP="00086FC3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63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</w:tcPr>
          <w:p w:rsidR="00E7762D" w:rsidRPr="00190C07" w:rsidRDefault="00E7762D" w:rsidP="00086FC3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7762D" w:rsidRPr="00FC116D" w:rsidTr="00086FC3">
        <w:tc>
          <w:tcPr>
            <w:tcW w:w="1439" w:type="dxa"/>
            <w:vAlign w:val="center"/>
          </w:tcPr>
          <w:p w:rsidR="00E7762D" w:rsidRPr="00190C07" w:rsidRDefault="00E7762D" w:rsidP="00086F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190C0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83" w:type="dxa"/>
          </w:tcPr>
          <w:p w:rsidR="00E7762D" w:rsidRPr="00464B52" w:rsidRDefault="00464B52" w:rsidP="00086FC3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</w:t>
            </w:r>
            <w:r w:rsidR="00F71590"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68</w:t>
            </w:r>
            <w:r w:rsidR="00E7762D"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,</w:t>
            </w:r>
            <w:r w:rsidR="00F71590"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7" w:type="dxa"/>
          </w:tcPr>
          <w:p w:rsidR="00E7762D" w:rsidRPr="00464B52" w:rsidRDefault="00464B52" w:rsidP="00086FC3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36</w:t>
            </w:r>
            <w:r w:rsidR="00044294" w:rsidRPr="00464B52">
              <w:rPr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978" w:type="dxa"/>
          </w:tcPr>
          <w:p w:rsidR="00E7762D" w:rsidRPr="00464B52" w:rsidRDefault="00044294" w:rsidP="00086FC3">
            <w:pPr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</w:tcPr>
          <w:p w:rsidR="00E7762D" w:rsidRPr="00464B52" w:rsidRDefault="00122EC6" w:rsidP="00086FC3">
            <w:pPr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E7762D" w:rsidRPr="00464B52" w:rsidRDefault="00122EC6" w:rsidP="00086FC3">
            <w:pPr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E7762D" w:rsidRPr="00190C07" w:rsidRDefault="00E7762D" w:rsidP="00086FC3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</w:tcPr>
          <w:p w:rsidR="00E7762D" w:rsidRPr="00190C07" w:rsidRDefault="00E7762D" w:rsidP="00086FC3">
            <w:pPr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</w:tcPr>
          <w:p w:rsidR="00E7762D" w:rsidRPr="00190C07" w:rsidRDefault="00E7762D" w:rsidP="00086FC3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7762D" w:rsidRPr="00FC116D" w:rsidTr="00086FC3">
        <w:trPr>
          <w:trHeight w:val="390"/>
        </w:trPr>
        <w:tc>
          <w:tcPr>
            <w:tcW w:w="1439" w:type="dxa"/>
            <w:vAlign w:val="center"/>
          </w:tcPr>
          <w:p w:rsidR="00E7762D" w:rsidRPr="00190C07" w:rsidRDefault="00E7762D" w:rsidP="00086F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183" w:type="dxa"/>
            <w:vMerge w:val="restart"/>
            <w:vAlign w:val="center"/>
          </w:tcPr>
          <w:p w:rsidR="00E7762D" w:rsidRPr="00464B52" w:rsidRDefault="00464B52" w:rsidP="00086FC3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</w:t>
            </w:r>
            <w:r w:rsidR="00F71590" w:rsidRPr="00464B52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7" w:type="dxa"/>
            <w:vMerge w:val="restart"/>
            <w:vAlign w:val="center"/>
          </w:tcPr>
          <w:p w:rsidR="00E7762D" w:rsidRPr="00464B52" w:rsidRDefault="00464B52" w:rsidP="00086FC3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36</w:t>
            </w:r>
            <w:r w:rsidR="00044294" w:rsidRPr="00464B52">
              <w:rPr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978" w:type="dxa"/>
            <w:vMerge w:val="restart"/>
            <w:vAlign w:val="center"/>
          </w:tcPr>
          <w:p w:rsidR="00E7762D" w:rsidRPr="00464B52" w:rsidRDefault="00044294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  <w:vMerge w:val="restart"/>
            <w:vAlign w:val="center"/>
          </w:tcPr>
          <w:p w:rsidR="00E7762D" w:rsidRPr="00464B52" w:rsidRDefault="00122EC6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E7762D" w:rsidRPr="00464B52" w:rsidRDefault="00122EC6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B52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E7762D" w:rsidRPr="00190C07" w:rsidRDefault="00E7762D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  <w:vMerge w:val="restart"/>
            <w:vAlign w:val="center"/>
          </w:tcPr>
          <w:p w:rsidR="00E7762D" w:rsidRPr="00190C07" w:rsidRDefault="00E7762D" w:rsidP="00086F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  <w:vMerge w:val="restart"/>
            <w:vAlign w:val="center"/>
          </w:tcPr>
          <w:p w:rsidR="00E7762D" w:rsidRPr="00190C07" w:rsidRDefault="00E7762D" w:rsidP="00086FC3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190C07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E7762D" w:rsidRPr="00FC116D" w:rsidTr="00086FC3">
        <w:trPr>
          <w:trHeight w:val="675"/>
        </w:trPr>
        <w:tc>
          <w:tcPr>
            <w:tcW w:w="1439" w:type="dxa"/>
            <w:vAlign w:val="center"/>
          </w:tcPr>
          <w:p w:rsidR="00E7762D" w:rsidRPr="00190C07" w:rsidRDefault="00E7762D" w:rsidP="00086F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90C07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83" w:type="dxa"/>
            <w:vMerge/>
          </w:tcPr>
          <w:p w:rsidR="00E7762D" w:rsidRPr="00FC116D" w:rsidRDefault="00E7762D" w:rsidP="00086FC3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7" w:type="dxa"/>
            <w:vMerge/>
            <w:vAlign w:val="center"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9" w:type="dxa"/>
            <w:vMerge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59" w:type="dxa"/>
            <w:vMerge/>
          </w:tcPr>
          <w:p w:rsidR="00E7762D" w:rsidRPr="00FC116D" w:rsidRDefault="00E7762D" w:rsidP="00086FC3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</w:p>
    <w:p w:rsidR="00E7762D" w:rsidRPr="00FC116D" w:rsidRDefault="00E7762D" w:rsidP="00E7762D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E7762D" w:rsidRPr="00FC116D" w:rsidRDefault="00E7762D" w:rsidP="00E7762D">
      <w:pPr>
        <w:ind w:firstLine="709"/>
        <w:jc w:val="center"/>
        <w:rPr>
          <w:b/>
          <w:color w:val="000000" w:themeColor="text1"/>
        </w:rPr>
      </w:pP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bCs w:val="0"/>
          <w:color w:val="000000" w:themeColor="text1"/>
          <w:kern w:val="0"/>
        </w:rPr>
        <w:t>Подпрограмма</w:t>
      </w:r>
      <w:r w:rsidRPr="00FC116D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улучшение и реализация эффективных механизмов взаимодействия  администрации города Мурманска с общественными объединениями и некоммерческими организациями;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lastRenderedPageBreak/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развитие шефских связей с воинскими частями</w:t>
      </w:r>
      <w:r>
        <w:rPr>
          <w:color w:val="000000" w:themeColor="text1"/>
        </w:rPr>
        <w:t xml:space="preserve"> и учреждениями и </w:t>
      </w:r>
      <w:r w:rsidRPr="00FC116D">
        <w:rPr>
          <w:color w:val="000000" w:themeColor="text1"/>
        </w:rPr>
        <w:t xml:space="preserve">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ind w:firstLine="709"/>
        <w:jc w:val="both"/>
        <w:rPr>
          <w:color w:val="000000" w:themeColor="text1"/>
        </w:rPr>
      </w:pPr>
      <w:r w:rsidRPr="00FC116D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FC116D">
        <w:rPr>
          <w:bCs w:val="0"/>
          <w:color w:val="000000" w:themeColor="text1"/>
          <w:kern w:val="0"/>
        </w:rPr>
        <w:t>подпрограмму</w:t>
      </w:r>
      <w:r w:rsidRPr="00FC116D">
        <w:rPr>
          <w:color w:val="000000" w:themeColor="text1"/>
        </w:rPr>
        <w:t>.</w:t>
      </w:r>
    </w:p>
    <w:p w:rsidR="00E7762D" w:rsidRPr="00FC116D" w:rsidRDefault="00E7762D" w:rsidP="00E7762D">
      <w:pPr>
        <w:jc w:val="both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jc w:val="center"/>
        <w:rPr>
          <w:color w:val="000000" w:themeColor="text1"/>
        </w:rPr>
      </w:pPr>
    </w:p>
    <w:p w:rsidR="00E7762D" w:rsidRPr="00FC116D" w:rsidRDefault="00E7762D" w:rsidP="00E7762D">
      <w:pPr>
        <w:tabs>
          <w:tab w:val="left" w:pos="4536"/>
        </w:tabs>
        <w:ind w:left="-426"/>
        <w:rPr>
          <w:color w:val="000000" w:themeColor="text1"/>
          <w:sz w:val="27"/>
          <w:szCs w:val="27"/>
        </w:rPr>
      </w:pPr>
    </w:p>
    <w:p w:rsidR="0082675F" w:rsidRDefault="0082675F"/>
    <w:sectPr w:rsidR="0082675F" w:rsidSect="008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0E" w:rsidRDefault="00CA040E" w:rsidP="006E2F32">
      <w:r>
        <w:separator/>
      </w:r>
    </w:p>
  </w:endnote>
  <w:endnote w:type="continuationSeparator" w:id="1">
    <w:p w:rsidR="00CA040E" w:rsidRDefault="00CA040E" w:rsidP="006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C3" w:rsidRPr="00574FAC" w:rsidRDefault="00086FC3" w:rsidP="00086FC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0E" w:rsidRDefault="00CA040E" w:rsidP="006E2F32">
      <w:r>
        <w:separator/>
      </w:r>
    </w:p>
  </w:footnote>
  <w:footnote w:type="continuationSeparator" w:id="1">
    <w:p w:rsidR="00CA040E" w:rsidRDefault="00CA040E" w:rsidP="006E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C3" w:rsidRDefault="001377AE" w:rsidP="00086FC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86FC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86FC3" w:rsidRDefault="00086F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C3" w:rsidRDefault="001377AE">
    <w:pPr>
      <w:pStyle w:val="ad"/>
      <w:jc w:val="center"/>
    </w:pPr>
    <w:fldSimple w:instr="PAGE   \* MERGEFORMAT">
      <w:r w:rsidR="00086FC3">
        <w:rPr>
          <w:noProof/>
        </w:rPr>
        <w:t>1</w:t>
      </w:r>
    </w:fldSimple>
  </w:p>
  <w:p w:rsidR="00086FC3" w:rsidRPr="007F4002" w:rsidRDefault="00086FC3" w:rsidP="00086FC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62D"/>
    <w:rsid w:val="00014022"/>
    <w:rsid w:val="00044294"/>
    <w:rsid w:val="00053EA6"/>
    <w:rsid w:val="0006207B"/>
    <w:rsid w:val="00086FC3"/>
    <w:rsid w:val="00110772"/>
    <w:rsid w:val="00122EC6"/>
    <w:rsid w:val="00125DDC"/>
    <w:rsid w:val="001377AE"/>
    <w:rsid w:val="0014047A"/>
    <w:rsid w:val="001B4FE0"/>
    <w:rsid w:val="001C367A"/>
    <w:rsid w:val="001E2209"/>
    <w:rsid w:val="001F0AEE"/>
    <w:rsid w:val="002303A7"/>
    <w:rsid w:val="0023529B"/>
    <w:rsid w:val="002426B4"/>
    <w:rsid w:val="00284028"/>
    <w:rsid w:val="00287B34"/>
    <w:rsid w:val="002D4C4C"/>
    <w:rsid w:val="002D63E5"/>
    <w:rsid w:val="002D662A"/>
    <w:rsid w:val="002F1126"/>
    <w:rsid w:val="00310ECB"/>
    <w:rsid w:val="00344A61"/>
    <w:rsid w:val="003610FA"/>
    <w:rsid w:val="00372DD5"/>
    <w:rsid w:val="0042172F"/>
    <w:rsid w:val="0044702B"/>
    <w:rsid w:val="00447307"/>
    <w:rsid w:val="0045002E"/>
    <w:rsid w:val="004600A9"/>
    <w:rsid w:val="00464B52"/>
    <w:rsid w:val="0047140D"/>
    <w:rsid w:val="004A07AF"/>
    <w:rsid w:val="004C3B46"/>
    <w:rsid w:val="005002F1"/>
    <w:rsid w:val="00524922"/>
    <w:rsid w:val="0053000E"/>
    <w:rsid w:val="00552858"/>
    <w:rsid w:val="00574051"/>
    <w:rsid w:val="00586023"/>
    <w:rsid w:val="005A23E1"/>
    <w:rsid w:val="005A2BC2"/>
    <w:rsid w:val="005C4D10"/>
    <w:rsid w:val="006035E0"/>
    <w:rsid w:val="00616110"/>
    <w:rsid w:val="00625B9F"/>
    <w:rsid w:val="006605CC"/>
    <w:rsid w:val="006728B9"/>
    <w:rsid w:val="00675C47"/>
    <w:rsid w:val="00682F8F"/>
    <w:rsid w:val="006A7361"/>
    <w:rsid w:val="006D1804"/>
    <w:rsid w:val="006D6606"/>
    <w:rsid w:val="006E2F32"/>
    <w:rsid w:val="006E404D"/>
    <w:rsid w:val="006F6E70"/>
    <w:rsid w:val="006F7193"/>
    <w:rsid w:val="00700984"/>
    <w:rsid w:val="0071576E"/>
    <w:rsid w:val="00755616"/>
    <w:rsid w:val="0076069C"/>
    <w:rsid w:val="00770E25"/>
    <w:rsid w:val="0078748F"/>
    <w:rsid w:val="007C3C47"/>
    <w:rsid w:val="007C49BE"/>
    <w:rsid w:val="007D3293"/>
    <w:rsid w:val="007E1882"/>
    <w:rsid w:val="007E6A27"/>
    <w:rsid w:val="007F536F"/>
    <w:rsid w:val="00816B58"/>
    <w:rsid w:val="008211FD"/>
    <w:rsid w:val="0082675F"/>
    <w:rsid w:val="00846EB8"/>
    <w:rsid w:val="00852FA8"/>
    <w:rsid w:val="008551A0"/>
    <w:rsid w:val="00887068"/>
    <w:rsid w:val="008B71F4"/>
    <w:rsid w:val="008C3468"/>
    <w:rsid w:val="008E101A"/>
    <w:rsid w:val="008F343F"/>
    <w:rsid w:val="00941D70"/>
    <w:rsid w:val="00943AE6"/>
    <w:rsid w:val="00963577"/>
    <w:rsid w:val="00984807"/>
    <w:rsid w:val="00987ED1"/>
    <w:rsid w:val="009D3DB9"/>
    <w:rsid w:val="009D4A7F"/>
    <w:rsid w:val="009E2EE4"/>
    <w:rsid w:val="00A10DD5"/>
    <w:rsid w:val="00A40F2B"/>
    <w:rsid w:val="00A55122"/>
    <w:rsid w:val="00A80944"/>
    <w:rsid w:val="00A906EF"/>
    <w:rsid w:val="00AB65DF"/>
    <w:rsid w:val="00AD4EF2"/>
    <w:rsid w:val="00AE5C92"/>
    <w:rsid w:val="00B21E69"/>
    <w:rsid w:val="00B46EA8"/>
    <w:rsid w:val="00B67A3C"/>
    <w:rsid w:val="00B73E90"/>
    <w:rsid w:val="00B7485B"/>
    <w:rsid w:val="00BC2BAE"/>
    <w:rsid w:val="00BD32C5"/>
    <w:rsid w:val="00BE10F9"/>
    <w:rsid w:val="00C21028"/>
    <w:rsid w:val="00C24306"/>
    <w:rsid w:val="00C85802"/>
    <w:rsid w:val="00CA040E"/>
    <w:rsid w:val="00CC4A52"/>
    <w:rsid w:val="00CD4241"/>
    <w:rsid w:val="00CE162C"/>
    <w:rsid w:val="00D10AAE"/>
    <w:rsid w:val="00D928B8"/>
    <w:rsid w:val="00DB59CE"/>
    <w:rsid w:val="00DE00E5"/>
    <w:rsid w:val="00DF1956"/>
    <w:rsid w:val="00E00E6D"/>
    <w:rsid w:val="00E324A3"/>
    <w:rsid w:val="00E737CA"/>
    <w:rsid w:val="00E7762D"/>
    <w:rsid w:val="00E8205B"/>
    <w:rsid w:val="00E84FF0"/>
    <w:rsid w:val="00EC6571"/>
    <w:rsid w:val="00EF2037"/>
    <w:rsid w:val="00EF6F52"/>
    <w:rsid w:val="00F71590"/>
    <w:rsid w:val="00F85D88"/>
    <w:rsid w:val="00F90E51"/>
    <w:rsid w:val="00FA1BAC"/>
    <w:rsid w:val="00FC68B2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762D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E7762D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E7762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7762D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2D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762D"/>
    <w:rPr>
      <w:rFonts w:ascii="Arial" w:eastAsia="Times New Roman" w:hAnsi="Arial" w:cs="Arial"/>
      <w:b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762D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76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7762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E7762D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E7762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E7762D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ody Text Indent"/>
    <w:basedOn w:val="a"/>
    <w:link w:val="a8"/>
    <w:rsid w:val="00E7762D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7762D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E7762D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E77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762D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E776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776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776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776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762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Название Знак1"/>
    <w:basedOn w:val="a0"/>
    <w:uiPriority w:val="99"/>
    <w:locked/>
    <w:rsid w:val="00E7762D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1">
    <w:name w:val="Table Grid"/>
    <w:basedOn w:val="a1"/>
    <w:rsid w:val="00E7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7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76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7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0073">
    <w:name w:val="rvps690073"/>
    <w:basedOn w:val="a"/>
    <w:rsid w:val="00E7762D"/>
    <w:rPr>
      <w:bCs w:val="0"/>
      <w:kern w:val="0"/>
      <w:sz w:val="24"/>
      <w:szCs w:val="24"/>
    </w:rPr>
  </w:style>
  <w:style w:type="character" w:styleId="af2">
    <w:name w:val="page number"/>
    <w:basedOn w:val="a0"/>
    <w:rsid w:val="00E7762D"/>
  </w:style>
  <w:style w:type="character" w:styleId="af3">
    <w:name w:val="footnote reference"/>
    <w:basedOn w:val="a0"/>
    <w:uiPriority w:val="99"/>
    <w:unhideWhenUsed/>
    <w:rsid w:val="00E7762D"/>
    <w:rPr>
      <w:vertAlign w:val="superscript"/>
    </w:rPr>
  </w:style>
  <w:style w:type="character" w:styleId="af4">
    <w:name w:val="annotation reference"/>
    <w:basedOn w:val="a0"/>
    <w:rsid w:val="00E7762D"/>
    <w:rPr>
      <w:sz w:val="16"/>
      <w:szCs w:val="16"/>
    </w:rPr>
  </w:style>
  <w:style w:type="paragraph" w:styleId="af5">
    <w:name w:val="annotation text"/>
    <w:basedOn w:val="a"/>
    <w:link w:val="af6"/>
    <w:rsid w:val="00E7762D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77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762D"/>
    <w:rPr>
      <w:b/>
      <w:bCs/>
    </w:rPr>
  </w:style>
  <w:style w:type="character" w:customStyle="1" w:styleId="af8">
    <w:name w:val="Тема примечания Знак"/>
    <w:basedOn w:val="af6"/>
    <w:link w:val="af7"/>
    <w:rsid w:val="00E7762D"/>
    <w:rPr>
      <w:b/>
      <w:bCs/>
    </w:rPr>
  </w:style>
  <w:style w:type="paragraph" w:customStyle="1" w:styleId="Style25">
    <w:name w:val="Style25"/>
    <w:basedOn w:val="a"/>
    <w:uiPriority w:val="99"/>
    <w:rsid w:val="00E7762D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7762D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E7762D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E7762D"/>
    <w:rPr>
      <w:vertAlign w:val="superscript"/>
    </w:rPr>
  </w:style>
  <w:style w:type="paragraph" w:styleId="afb">
    <w:name w:val="Revision"/>
    <w:hidden/>
    <w:uiPriority w:val="99"/>
    <w:semiHidden/>
    <w:rsid w:val="00E7762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170</cp:revision>
  <dcterms:created xsi:type="dcterms:W3CDTF">2018-05-14T12:03:00Z</dcterms:created>
  <dcterms:modified xsi:type="dcterms:W3CDTF">2018-12-04T11:00:00Z</dcterms:modified>
</cp:coreProperties>
</file>