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50" w:rsidRPr="00C32D74" w:rsidRDefault="00F14E59" w:rsidP="003F5650">
      <w:pPr>
        <w:ind w:left="6379" w:firstLine="30"/>
        <w:jc w:val="right"/>
        <w:rPr>
          <w:sz w:val="18"/>
          <w:szCs w:val="18"/>
        </w:rPr>
      </w:pPr>
      <w:r w:rsidRPr="00C32D74">
        <w:rPr>
          <w:sz w:val="18"/>
          <w:szCs w:val="18"/>
        </w:rPr>
        <w:t>П</w:t>
      </w:r>
      <w:r w:rsidR="003F5650" w:rsidRPr="00C32D74">
        <w:rPr>
          <w:sz w:val="18"/>
          <w:szCs w:val="18"/>
        </w:rPr>
        <w:t>р</w:t>
      </w:r>
      <w:bookmarkStart w:id="0" w:name="_GoBack"/>
      <w:bookmarkEnd w:id="0"/>
      <w:r w:rsidR="003F5650" w:rsidRPr="00C32D74">
        <w:rPr>
          <w:sz w:val="18"/>
          <w:szCs w:val="18"/>
        </w:rPr>
        <w:t xml:space="preserve">иложение № 1 </w:t>
      </w:r>
    </w:p>
    <w:p w:rsidR="003F5650" w:rsidRPr="00C32D74" w:rsidRDefault="003F5650" w:rsidP="003F5650">
      <w:pPr>
        <w:ind w:left="6379" w:firstLine="30"/>
        <w:jc w:val="right"/>
        <w:rPr>
          <w:sz w:val="18"/>
          <w:szCs w:val="18"/>
        </w:rPr>
      </w:pPr>
      <w:r w:rsidRPr="00C32D74">
        <w:rPr>
          <w:sz w:val="18"/>
          <w:szCs w:val="18"/>
        </w:rPr>
        <w:t>к приказу Комитета</w:t>
      </w:r>
    </w:p>
    <w:p w:rsidR="003F5650" w:rsidRPr="00C32D74" w:rsidRDefault="003F5650" w:rsidP="003F5650">
      <w:pPr>
        <w:ind w:left="6379" w:firstLine="30"/>
        <w:jc w:val="right"/>
        <w:rPr>
          <w:sz w:val="18"/>
          <w:szCs w:val="18"/>
        </w:rPr>
      </w:pPr>
      <w:r w:rsidRPr="00C32D74">
        <w:rPr>
          <w:sz w:val="18"/>
          <w:szCs w:val="18"/>
        </w:rPr>
        <w:t>от _________ № __________</w:t>
      </w:r>
    </w:p>
    <w:p w:rsidR="003F5650" w:rsidRPr="00632478" w:rsidRDefault="003F5650" w:rsidP="003F5650">
      <w:pPr>
        <w:jc w:val="center"/>
        <w:rPr>
          <w:b/>
          <w:sz w:val="16"/>
          <w:szCs w:val="16"/>
        </w:rPr>
      </w:pPr>
    </w:p>
    <w:p w:rsidR="003F5650" w:rsidRPr="00382E73" w:rsidRDefault="003F5650" w:rsidP="003F5650">
      <w:pPr>
        <w:spacing w:before="120"/>
        <w:jc w:val="center"/>
        <w:rPr>
          <w:b/>
          <w:sz w:val="26"/>
          <w:szCs w:val="26"/>
        </w:rPr>
      </w:pPr>
      <w:r w:rsidRPr="00382E73">
        <w:rPr>
          <w:b/>
          <w:sz w:val="26"/>
          <w:szCs w:val="26"/>
        </w:rPr>
        <w:t>ИНФОРМАЦИОННОЕ СООБЩЕНИЕ</w:t>
      </w:r>
    </w:p>
    <w:p w:rsidR="003F5650" w:rsidRPr="00632478" w:rsidRDefault="003F5650" w:rsidP="003F5650">
      <w:pPr>
        <w:jc w:val="center"/>
        <w:rPr>
          <w:b/>
          <w:sz w:val="16"/>
          <w:szCs w:val="16"/>
        </w:rPr>
      </w:pPr>
    </w:p>
    <w:p w:rsidR="003F5650" w:rsidRPr="00F04E5A" w:rsidRDefault="003F5650" w:rsidP="003F5650">
      <w:pPr>
        <w:tabs>
          <w:tab w:val="num" w:pos="567"/>
          <w:tab w:val="left" w:pos="851"/>
          <w:tab w:val="left" w:pos="993"/>
        </w:tabs>
        <w:ind w:firstLine="556"/>
        <w:jc w:val="both"/>
        <w:rPr>
          <w:sz w:val="26"/>
          <w:szCs w:val="26"/>
        </w:rPr>
      </w:pPr>
      <w:proofErr w:type="gramStart"/>
      <w:r w:rsidRPr="00F04E5A">
        <w:rPr>
          <w:sz w:val="26"/>
          <w:szCs w:val="26"/>
        </w:rPr>
        <w:t xml:space="preserve">Комитет имущественных отношений города Мурманска в соответствии с решениями Совета депутатов города Мурманска от 29.01.2015 №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 </w:t>
      </w:r>
      <w:r w:rsidR="001776A6">
        <w:rPr>
          <w:sz w:val="26"/>
          <w:szCs w:val="26"/>
        </w:rPr>
        <w:t xml:space="preserve">от </w:t>
      </w:r>
      <w:r w:rsidR="00E34046">
        <w:rPr>
          <w:sz w:val="26"/>
          <w:szCs w:val="26"/>
        </w:rPr>
        <w:t>30</w:t>
      </w:r>
      <w:r w:rsidR="00514E40" w:rsidRPr="00514E40">
        <w:rPr>
          <w:sz w:val="26"/>
          <w:szCs w:val="26"/>
        </w:rPr>
        <w:t>.11.201</w:t>
      </w:r>
      <w:r w:rsidR="00126458">
        <w:rPr>
          <w:sz w:val="26"/>
          <w:szCs w:val="26"/>
        </w:rPr>
        <w:t>8</w:t>
      </w:r>
      <w:r w:rsidR="00514E40" w:rsidRPr="00514E40">
        <w:rPr>
          <w:sz w:val="26"/>
          <w:szCs w:val="26"/>
        </w:rPr>
        <w:t xml:space="preserve"> № </w:t>
      </w:r>
      <w:r w:rsidR="00126458">
        <w:rPr>
          <w:sz w:val="26"/>
          <w:szCs w:val="26"/>
        </w:rPr>
        <w:t>5</w:t>
      </w:r>
      <w:r w:rsidR="00514E40" w:rsidRPr="00514E40">
        <w:rPr>
          <w:sz w:val="26"/>
          <w:szCs w:val="26"/>
        </w:rPr>
        <w:t>1-</w:t>
      </w:r>
      <w:r w:rsidR="00F062BF">
        <w:rPr>
          <w:sz w:val="26"/>
          <w:szCs w:val="26"/>
        </w:rPr>
        <w:t>892</w:t>
      </w:r>
      <w:r w:rsidR="00514E40" w:rsidRPr="00514E40">
        <w:rPr>
          <w:sz w:val="26"/>
          <w:szCs w:val="26"/>
        </w:rPr>
        <w:t xml:space="preserve"> «О Прогнозном плане (программе) приватизации муниципального имущества города Мурманска на 201</w:t>
      </w:r>
      <w:r w:rsidR="00126458">
        <w:rPr>
          <w:sz w:val="26"/>
          <w:szCs w:val="26"/>
        </w:rPr>
        <w:t>9</w:t>
      </w:r>
      <w:r w:rsidR="00514E40" w:rsidRPr="00514E40">
        <w:rPr>
          <w:sz w:val="26"/>
          <w:szCs w:val="26"/>
        </w:rPr>
        <w:t>-20</w:t>
      </w:r>
      <w:r w:rsidR="00E34046">
        <w:rPr>
          <w:sz w:val="26"/>
          <w:szCs w:val="26"/>
        </w:rPr>
        <w:t>2</w:t>
      </w:r>
      <w:r w:rsidR="00126458">
        <w:rPr>
          <w:sz w:val="26"/>
          <w:szCs w:val="26"/>
        </w:rPr>
        <w:t>1</w:t>
      </w:r>
      <w:r w:rsidR="00514E40" w:rsidRPr="00514E40">
        <w:rPr>
          <w:sz w:val="26"/>
          <w:szCs w:val="26"/>
        </w:rPr>
        <w:t xml:space="preserve"> годы и о признании</w:t>
      </w:r>
      <w:proofErr w:type="gramEnd"/>
      <w:r w:rsidR="00514E40" w:rsidRPr="00514E40">
        <w:rPr>
          <w:sz w:val="26"/>
          <w:szCs w:val="26"/>
        </w:rPr>
        <w:t xml:space="preserve"> </w:t>
      </w:r>
      <w:proofErr w:type="gramStart"/>
      <w:r w:rsidR="00514E40" w:rsidRPr="00514E40">
        <w:rPr>
          <w:sz w:val="26"/>
          <w:szCs w:val="26"/>
        </w:rPr>
        <w:t>утратившими</w:t>
      </w:r>
      <w:proofErr w:type="gramEnd"/>
      <w:r w:rsidR="00514E40" w:rsidRPr="00514E40">
        <w:rPr>
          <w:sz w:val="26"/>
          <w:szCs w:val="26"/>
        </w:rPr>
        <w:t xml:space="preserve"> силу отдельных решений Совета депутатов города Мурманска»</w:t>
      </w:r>
      <w:r w:rsidRPr="00F04E5A">
        <w:rPr>
          <w:sz w:val="26"/>
          <w:szCs w:val="26"/>
        </w:rPr>
        <w:t>, распоряжени</w:t>
      </w:r>
      <w:r w:rsidR="00126458">
        <w:rPr>
          <w:sz w:val="26"/>
          <w:szCs w:val="26"/>
        </w:rPr>
        <w:t>ем</w:t>
      </w:r>
      <w:r w:rsidRPr="00F04E5A">
        <w:rPr>
          <w:sz w:val="26"/>
          <w:szCs w:val="26"/>
        </w:rPr>
        <w:t xml:space="preserve"> комитета имущественных отношений города Мурманска от </w:t>
      </w:r>
      <w:r w:rsidR="00F1399A">
        <w:rPr>
          <w:sz w:val="26"/>
          <w:szCs w:val="26"/>
        </w:rPr>
        <w:t xml:space="preserve">07.02.2019 </w:t>
      </w:r>
      <w:r w:rsidR="00F1399A">
        <w:rPr>
          <w:sz w:val="26"/>
          <w:szCs w:val="26"/>
        </w:rPr>
        <w:br/>
        <w:t>№ 15</w:t>
      </w:r>
      <w:r w:rsidR="000060CB">
        <w:rPr>
          <w:sz w:val="26"/>
          <w:szCs w:val="26"/>
        </w:rPr>
        <w:t xml:space="preserve"> </w:t>
      </w:r>
      <w:r w:rsidRPr="00F04E5A">
        <w:rPr>
          <w:sz w:val="26"/>
          <w:szCs w:val="26"/>
        </w:rPr>
        <w:t xml:space="preserve">«Об утверждении условий приватизации объекта муниципального нежилого фонда», выступает продавцом и проводит </w:t>
      </w:r>
      <w:r w:rsidR="007106ED">
        <w:rPr>
          <w:b/>
          <w:sz w:val="26"/>
          <w:szCs w:val="26"/>
        </w:rPr>
        <w:t>15.03.2019</w:t>
      </w:r>
      <w:r w:rsidRPr="00F04E5A">
        <w:rPr>
          <w:sz w:val="26"/>
          <w:szCs w:val="26"/>
        </w:rPr>
        <w:t xml:space="preserve"> продажу посредством публичного предложения с использованием открытой формы подачи предложений о цене следующего муниципального имущества:</w:t>
      </w:r>
    </w:p>
    <w:p w:rsidR="003F5650" w:rsidRPr="00B557FB" w:rsidRDefault="003F5650" w:rsidP="003F5650">
      <w:pPr>
        <w:ind w:firstLine="540"/>
        <w:jc w:val="both"/>
        <w:rPr>
          <w:b/>
          <w:sz w:val="16"/>
          <w:szCs w:val="16"/>
        </w:rPr>
      </w:pPr>
    </w:p>
    <w:p w:rsidR="00DB25E9" w:rsidRPr="00DB25E9" w:rsidRDefault="00DB25E9" w:rsidP="00DB25E9">
      <w:pPr>
        <w:ind w:firstLine="567"/>
        <w:jc w:val="both"/>
        <w:rPr>
          <w:b/>
        </w:rPr>
      </w:pPr>
      <w:r w:rsidRPr="00DB25E9">
        <w:rPr>
          <w:b/>
        </w:rPr>
        <w:t xml:space="preserve">Лот № </w:t>
      </w:r>
      <w:r w:rsidR="00632478">
        <w:rPr>
          <w:b/>
        </w:rPr>
        <w:t>1</w:t>
      </w:r>
    </w:p>
    <w:p w:rsidR="00DB25E9" w:rsidRPr="00A12395" w:rsidRDefault="00DB25E9" w:rsidP="00DB25E9">
      <w:pPr>
        <w:ind w:firstLine="567"/>
        <w:jc w:val="both"/>
        <w:rPr>
          <w:b/>
          <w:sz w:val="10"/>
          <w:szCs w:val="10"/>
        </w:rPr>
      </w:pPr>
    </w:p>
    <w:tbl>
      <w:tblPr>
        <w:tblW w:w="9808"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1"/>
        <w:gridCol w:w="1134"/>
        <w:gridCol w:w="1915"/>
        <w:gridCol w:w="1842"/>
        <w:gridCol w:w="1926"/>
      </w:tblGrid>
      <w:tr w:rsidR="00F062BF" w:rsidRPr="00F062BF" w:rsidTr="00382E73">
        <w:trPr>
          <w:trHeight w:val="356"/>
          <w:jc w:val="center"/>
        </w:trPr>
        <w:tc>
          <w:tcPr>
            <w:tcW w:w="2991" w:type="dxa"/>
            <w:vMerge w:val="restart"/>
            <w:vAlign w:val="center"/>
          </w:tcPr>
          <w:p w:rsidR="00F062BF" w:rsidRPr="00F062BF" w:rsidRDefault="00F062BF" w:rsidP="00F062BF">
            <w:pPr>
              <w:widowControl w:val="0"/>
              <w:autoSpaceDE w:val="0"/>
              <w:autoSpaceDN w:val="0"/>
              <w:adjustRightInd w:val="0"/>
              <w:jc w:val="center"/>
              <w:rPr>
                <w:b/>
                <w:sz w:val="20"/>
                <w:szCs w:val="20"/>
              </w:rPr>
            </w:pPr>
            <w:r w:rsidRPr="00F062BF">
              <w:rPr>
                <w:b/>
                <w:sz w:val="20"/>
                <w:szCs w:val="20"/>
              </w:rPr>
              <w:t>Адрес</w:t>
            </w:r>
          </w:p>
          <w:p w:rsidR="00F062BF" w:rsidRPr="00F062BF" w:rsidRDefault="00F062BF" w:rsidP="00F062BF">
            <w:pPr>
              <w:widowControl w:val="0"/>
              <w:autoSpaceDE w:val="0"/>
              <w:autoSpaceDN w:val="0"/>
              <w:adjustRightInd w:val="0"/>
              <w:jc w:val="center"/>
              <w:rPr>
                <w:b/>
                <w:sz w:val="20"/>
                <w:szCs w:val="20"/>
              </w:rPr>
            </w:pPr>
            <w:r w:rsidRPr="00F062BF">
              <w:rPr>
                <w:b/>
                <w:sz w:val="20"/>
                <w:szCs w:val="20"/>
              </w:rPr>
              <w:t>(местоположение)</w:t>
            </w:r>
          </w:p>
          <w:p w:rsidR="00F062BF" w:rsidRPr="00F062BF" w:rsidRDefault="00F062BF" w:rsidP="00F062BF">
            <w:pPr>
              <w:widowControl w:val="0"/>
              <w:autoSpaceDE w:val="0"/>
              <w:autoSpaceDN w:val="0"/>
              <w:adjustRightInd w:val="0"/>
              <w:jc w:val="center"/>
              <w:rPr>
                <w:b/>
                <w:sz w:val="20"/>
                <w:szCs w:val="20"/>
              </w:rPr>
            </w:pPr>
            <w:r w:rsidRPr="00F062BF">
              <w:rPr>
                <w:b/>
                <w:sz w:val="20"/>
                <w:szCs w:val="20"/>
              </w:rPr>
              <w:t>объекта</w:t>
            </w:r>
          </w:p>
        </w:tc>
        <w:tc>
          <w:tcPr>
            <w:tcW w:w="1134" w:type="dxa"/>
            <w:vMerge w:val="restart"/>
            <w:vAlign w:val="center"/>
          </w:tcPr>
          <w:p w:rsidR="00F062BF" w:rsidRPr="00F062BF" w:rsidRDefault="00F062BF" w:rsidP="00F062BF">
            <w:pPr>
              <w:widowControl w:val="0"/>
              <w:autoSpaceDE w:val="0"/>
              <w:autoSpaceDN w:val="0"/>
              <w:adjustRightInd w:val="0"/>
              <w:jc w:val="center"/>
              <w:rPr>
                <w:b/>
                <w:sz w:val="20"/>
                <w:szCs w:val="20"/>
              </w:rPr>
            </w:pPr>
            <w:r w:rsidRPr="00F062BF">
              <w:rPr>
                <w:b/>
                <w:sz w:val="20"/>
                <w:szCs w:val="20"/>
              </w:rPr>
              <w:t>Площадь</w:t>
            </w:r>
          </w:p>
          <w:p w:rsidR="00F062BF" w:rsidRPr="00F062BF" w:rsidRDefault="00F062BF" w:rsidP="00F062BF">
            <w:pPr>
              <w:widowControl w:val="0"/>
              <w:autoSpaceDE w:val="0"/>
              <w:autoSpaceDN w:val="0"/>
              <w:adjustRightInd w:val="0"/>
              <w:jc w:val="center"/>
              <w:rPr>
                <w:b/>
                <w:sz w:val="20"/>
                <w:szCs w:val="20"/>
              </w:rPr>
            </w:pPr>
            <w:proofErr w:type="spellStart"/>
            <w:r w:rsidRPr="00F062BF">
              <w:rPr>
                <w:b/>
                <w:sz w:val="20"/>
                <w:szCs w:val="20"/>
              </w:rPr>
              <w:t>кв.м</w:t>
            </w:r>
            <w:proofErr w:type="spellEnd"/>
            <w:r w:rsidRPr="00F062BF">
              <w:rPr>
                <w:b/>
                <w:sz w:val="20"/>
                <w:szCs w:val="20"/>
              </w:rPr>
              <w:t>.</w:t>
            </w:r>
          </w:p>
        </w:tc>
        <w:tc>
          <w:tcPr>
            <w:tcW w:w="1915" w:type="dxa"/>
            <w:vMerge w:val="restart"/>
            <w:vAlign w:val="center"/>
          </w:tcPr>
          <w:p w:rsidR="00F062BF" w:rsidRPr="00F062BF" w:rsidRDefault="00F062BF" w:rsidP="00F062BF">
            <w:pPr>
              <w:widowControl w:val="0"/>
              <w:autoSpaceDE w:val="0"/>
              <w:autoSpaceDN w:val="0"/>
              <w:adjustRightInd w:val="0"/>
              <w:jc w:val="center"/>
              <w:rPr>
                <w:b/>
                <w:sz w:val="20"/>
                <w:szCs w:val="20"/>
              </w:rPr>
            </w:pPr>
            <w:r w:rsidRPr="00F062BF">
              <w:rPr>
                <w:b/>
                <w:sz w:val="20"/>
                <w:szCs w:val="20"/>
              </w:rPr>
              <w:t>Номера на поэтажном плане</w:t>
            </w:r>
          </w:p>
        </w:tc>
        <w:tc>
          <w:tcPr>
            <w:tcW w:w="1842" w:type="dxa"/>
            <w:vMerge w:val="restart"/>
            <w:vAlign w:val="center"/>
          </w:tcPr>
          <w:p w:rsidR="00F062BF" w:rsidRPr="00F062BF" w:rsidRDefault="00F062BF" w:rsidP="00F062BF">
            <w:pPr>
              <w:jc w:val="center"/>
              <w:rPr>
                <w:b/>
                <w:sz w:val="20"/>
                <w:szCs w:val="20"/>
              </w:rPr>
            </w:pPr>
            <w:r w:rsidRPr="00F062BF">
              <w:rPr>
                <w:b/>
                <w:sz w:val="20"/>
                <w:szCs w:val="20"/>
              </w:rPr>
              <w:t>Характеристика</w:t>
            </w:r>
          </w:p>
        </w:tc>
        <w:tc>
          <w:tcPr>
            <w:tcW w:w="1926" w:type="dxa"/>
            <w:vAlign w:val="center"/>
          </w:tcPr>
          <w:p w:rsidR="00F062BF" w:rsidRPr="00F062BF" w:rsidRDefault="00F062BF" w:rsidP="00F062BF">
            <w:pPr>
              <w:widowControl w:val="0"/>
              <w:autoSpaceDE w:val="0"/>
              <w:autoSpaceDN w:val="0"/>
              <w:adjustRightInd w:val="0"/>
              <w:jc w:val="center"/>
              <w:rPr>
                <w:b/>
                <w:sz w:val="20"/>
                <w:szCs w:val="20"/>
              </w:rPr>
            </w:pPr>
            <w:r w:rsidRPr="00F062BF">
              <w:rPr>
                <w:b/>
                <w:sz w:val="20"/>
                <w:szCs w:val="20"/>
              </w:rPr>
              <w:t>Правообладатель</w:t>
            </w:r>
          </w:p>
        </w:tc>
      </w:tr>
      <w:tr w:rsidR="00F062BF" w:rsidRPr="00F062BF" w:rsidTr="00382E73">
        <w:trPr>
          <w:trHeight w:val="182"/>
          <w:jc w:val="center"/>
        </w:trPr>
        <w:tc>
          <w:tcPr>
            <w:tcW w:w="2991" w:type="dxa"/>
            <w:vMerge/>
            <w:tcBorders>
              <w:bottom w:val="single" w:sz="4" w:space="0" w:color="auto"/>
            </w:tcBorders>
            <w:vAlign w:val="center"/>
          </w:tcPr>
          <w:p w:rsidR="00F062BF" w:rsidRPr="00F062BF" w:rsidRDefault="00F062BF" w:rsidP="00F062BF">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F062BF" w:rsidRPr="00F062BF" w:rsidRDefault="00F062BF" w:rsidP="00F062BF">
            <w:pPr>
              <w:widowControl w:val="0"/>
              <w:autoSpaceDE w:val="0"/>
              <w:autoSpaceDN w:val="0"/>
              <w:adjustRightInd w:val="0"/>
              <w:jc w:val="center"/>
              <w:rPr>
                <w:b/>
                <w:sz w:val="20"/>
                <w:szCs w:val="20"/>
              </w:rPr>
            </w:pPr>
          </w:p>
        </w:tc>
        <w:tc>
          <w:tcPr>
            <w:tcW w:w="1915" w:type="dxa"/>
            <w:vMerge/>
            <w:tcBorders>
              <w:bottom w:val="single" w:sz="4" w:space="0" w:color="auto"/>
            </w:tcBorders>
            <w:vAlign w:val="center"/>
          </w:tcPr>
          <w:p w:rsidR="00F062BF" w:rsidRPr="00F062BF" w:rsidRDefault="00F062BF" w:rsidP="00F062BF">
            <w:pPr>
              <w:widowControl w:val="0"/>
              <w:autoSpaceDE w:val="0"/>
              <w:autoSpaceDN w:val="0"/>
              <w:adjustRightInd w:val="0"/>
              <w:jc w:val="center"/>
              <w:rPr>
                <w:b/>
                <w:sz w:val="20"/>
                <w:szCs w:val="20"/>
              </w:rPr>
            </w:pPr>
          </w:p>
        </w:tc>
        <w:tc>
          <w:tcPr>
            <w:tcW w:w="1842" w:type="dxa"/>
            <w:vMerge/>
            <w:tcBorders>
              <w:bottom w:val="single" w:sz="4" w:space="0" w:color="auto"/>
            </w:tcBorders>
            <w:vAlign w:val="center"/>
          </w:tcPr>
          <w:p w:rsidR="00F062BF" w:rsidRPr="00F062BF" w:rsidRDefault="00F062BF" w:rsidP="00F062BF">
            <w:pPr>
              <w:jc w:val="center"/>
              <w:rPr>
                <w:b/>
                <w:sz w:val="20"/>
                <w:szCs w:val="20"/>
              </w:rPr>
            </w:pPr>
          </w:p>
        </w:tc>
        <w:tc>
          <w:tcPr>
            <w:tcW w:w="1926" w:type="dxa"/>
            <w:tcBorders>
              <w:bottom w:val="single" w:sz="4" w:space="0" w:color="auto"/>
            </w:tcBorders>
            <w:vAlign w:val="center"/>
          </w:tcPr>
          <w:p w:rsidR="00F062BF" w:rsidRPr="00F062BF" w:rsidRDefault="00F062BF" w:rsidP="00F062BF">
            <w:pPr>
              <w:widowControl w:val="0"/>
              <w:autoSpaceDE w:val="0"/>
              <w:autoSpaceDN w:val="0"/>
              <w:adjustRightInd w:val="0"/>
              <w:jc w:val="center"/>
              <w:rPr>
                <w:b/>
                <w:sz w:val="20"/>
                <w:szCs w:val="20"/>
              </w:rPr>
            </w:pPr>
            <w:r w:rsidRPr="00F062BF">
              <w:rPr>
                <w:b/>
                <w:sz w:val="20"/>
                <w:szCs w:val="20"/>
              </w:rPr>
              <w:t>Вид права</w:t>
            </w:r>
          </w:p>
        </w:tc>
      </w:tr>
      <w:tr w:rsidR="00F062BF" w:rsidRPr="00F062BF" w:rsidTr="00382E73">
        <w:trPr>
          <w:trHeight w:val="721"/>
          <w:jc w:val="center"/>
        </w:trPr>
        <w:tc>
          <w:tcPr>
            <w:tcW w:w="2991" w:type="dxa"/>
            <w:vMerge w:val="restart"/>
            <w:tcBorders>
              <w:bottom w:val="nil"/>
            </w:tcBorders>
            <w:vAlign w:val="center"/>
          </w:tcPr>
          <w:p w:rsidR="00F062BF" w:rsidRPr="00F062BF" w:rsidRDefault="00F062BF" w:rsidP="00F062BF">
            <w:pPr>
              <w:widowControl w:val="0"/>
              <w:autoSpaceDE w:val="0"/>
              <w:autoSpaceDN w:val="0"/>
              <w:adjustRightInd w:val="0"/>
              <w:ind w:left="63"/>
              <w:jc w:val="center"/>
              <w:rPr>
                <w:sz w:val="20"/>
                <w:szCs w:val="20"/>
              </w:rPr>
            </w:pPr>
          </w:p>
          <w:p w:rsidR="00F062BF" w:rsidRPr="00F062BF" w:rsidRDefault="00F062BF" w:rsidP="00F062BF">
            <w:pPr>
              <w:widowControl w:val="0"/>
              <w:autoSpaceDE w:val="0"/>
              <w:autoSpaceDN w:val="0"/>
              <w:adjustRightInd w:val="0"/>
              <w:ind w:left="63"/>
              <w:jc w:val="center"/>
              <w:rPr>
                <w:sz w:val="20"/>
                <w:szCs w:val="20"/>
              </w:rPr>
            </w:pPr>
            <w:r w:rsidRPr="00F062BF">
              <w:rPr>
                <w:sz w:val="20"/>
                <w:szCs w:val="20"/>
              </w:rPr>
              <w:t>город Мурманск,</w:t>
            </w:r>
          </w:p>
          <w:p w:rsidR="00F062BF" w:rsidRPr="00F062BF" w:rsidRDefault="00F062BF" w:rsidP="00F062BF">
            <w:pPr>
              <w:widowControl w:val="0"/>
              <w:autoSpaceDE w:val="0"/>
              <w:autoSpaceDN w:val="0"/>
              <w:adjustRightInd w:val="0"/>
              <w:ind w:left="63"/>
              <w:jc w:val="center"/>
              <w:rPr>
                <w:sz w:val="20"/>
                <w:szCs w:val="20"/>
              </w:rPr>
            </w:pPr>
            <w:r w:rsidRPr="00F062BF">
              <w:rPr>
                <w:sz w:val="20"/>
                <w:szCs w:val="20"/>
              </w:rPr>
              <w:t xml:space="preserve">улица Прибрежная, </w:t>
            </w:r>
            <w:r w:rsidRPr="00F062BF">
              <w:rPr>
                <w:sz w:val="20"/>
                <w:szCs w:val="20"/>
              </w:rPr>
              <w:br/>
              <w:t>дом 28</w:t>
            </w:r>
          </w:p>
          <w:p w:rsidR="00F062BF" w:rsidRPr="00F062BF" w:rsidRDefault="00F062BF" w:rsidP="00F062BF">
            <w:pPr>
              <w:widowControl w:val="0"/>
              <w:autoSpaceDE w:val="0"/>
              <w:autoSpaceDN w:val="0"/>
              <w:adjustRightInd w:val="0"/>
              <w:ind w:left="63"/>
              <w:jc w:val="center"/>
              <w:rPr>
                <w:sz w:val="20"/>
                <w:szCs w:val="20"/>
              </w:rPr>
            </w:pPr>
          </w:p>
        </w:tc>
        <w:tc>
          <w:tcPr>
            <w:tcW w:w="1134" w:type="dxa"/>
            <w:vMerge w:val="restart"/>
            <w:tcBorders>
              <w:bottom w:val="nil"/>
            </w:tcBorders>
            <w:vAlign w:val="center"/>
          </w:tcPr>
          <w:p w:rsidR="00F062BF" w:rsidRPr="00F062BF" w:rsidRDefault="00F062BF" w:rsidP="00F062BF">
            <w:pPr>
              <w:widowControl w:val="0"/>
              <w:autoSpaceDE w:val="0"/>
              <w:autoSpaceDN w:val="0"/>
              <w:adjustRightInd w:val="0"/>
              <w:jc w:val="center"/>
              <w:rPr>
                <w:sz w:val="20"/>
                <w:szCs w:val="20"/>
              </w:rPr>
            </w:pPr>
            <w:r w:rsidRPr="00F062BF">
              <w:rPr>
                <w:sz w:val="20"/>
                <w:szCs w:val="20"/>
              </w:rPr>
              <w:t>914,9</w:t>
            </w:r>
          </w:p>
        </w:tc>
        <w:tc>
          <w:tcPr>
            <w:tcW w:w="1915" w:type="dxa"/>
            <w:vMerge w:val="restart"/>
            <w:tcBorders>
              <w:bottom w:val="nil"/>
            </w:tcBorders>
            <w:vAlign w:val="center"/>
          </w:tcPr>
          <w:p w:rsidR="00F062BF" w:rsidRPr="00F062BF" w:rsidRDefault="00F062BF" w:rsidP="00F062BF">
            <w:pPr>
              <w:ind w:left="-108" w:right="-108"/>
              <w:jc w:val="center"/>
              <w:rPr>
                <w:sz w:val="20"/>
                <w:szCs w:val="20"/>
              </w:rPr>
            </w:pPr>
            <w:r w:rsidRPr="00F062BF">
              <w:rPr>
                <w:sz w:val="20"/>
                <w:szCs w:val="20"/>
              </w:rPr>
              <w:t>51:20:0001608:28</w:t>
            </w:r>
          </w:p>
          <w:p w:rsidR="00F062BF" w:rsidRPr="00F062BF" w:rsidRDefault="00F062BF" w:rsidP="00F062BF">
            <w:pPr>
              <w:ind w:left="-108" w:right="-108"/>
              <w:jc w:val="center"/>
              <w:rPr>
                <w:sz w:val="20"/>
                <w:szCs w:val="20"/>
              </w:rPr>
            </w:pPr>
            <w:r w:rsidRPr="00F062BF">
              <w:rPr>
                <w:sz w:val="20"/>
                <w:szCs w:val="20"/>
              </w:rPr>
              <w:t>А/1 этаж/</w:t>
            </w:r>
            <w:r w:rsidRPr="00F062BF">
              <w:rPr>
                <w:sz w:val="20"/>
                <w:szCs w:val="20"/>
                <w:lang w:val="en-US"/>
              </w:rPr>
              <w:t>I</w:t>
            </w:r>
            <w:r w:rsidRPr="00F062BF">
              <w:rPr>
                <w:sz w:val="20"/>
                <w:szCs w:val="20"/>
              </w:rPr>
              <w:t>/1-32</w:t>
            </w:r>
          </w:p>
          <w:p w:rsidR="00F062BF" w:rsidRPr="00F062BF" w:rsidRDefault="00F062BF" w:rsidP="00F062BF">
            <w:pPr>
              <w:ind w:left="-108" w:right="-108"/>
              <w:jc w:val="center"/>
              <w:rPr>
                <w:sz w:val="20"/>
                <w:szCs w:val="20"/>
              </w:rPr>
            </w:pPr>
            <w:r w:rsidRPr="00F062BF">
              <w:rPr>
                <w:sz w:val="20"/>
                <w:szCs w:val="20"/>
              </w:rPr>
              <w:t>А/2 этаж/</w:t>
            </w:r>
            <w:r w:rsidRPr="00F062BF">
              <w:rPr>
                <w:sz w:val="20"/>
                <w:szCs w:val="20"/>
                <w:lang w:val="en-US"/>
              </w:rPr>
              <w:t>II</w:t>
            </w:r>
            <w:r w:rsidRPr="00F062BF">
              <w:rPr>
                <w:sz w:val="20"/>
                <w:szCs w:val="20"/>
              </w:rPr>
              <w:t>/1-20</w:t>
            </w:r>
          </w:p>
        </w:tc>
        <w:tc>
          <w:tcPr>
            <w:tcW w:w="1842" w:type="dxa"/>
            <w:vMerge w:val="restart"/>
            <w:tcBorders>
              <w:bottom w:val="nil"/>
            </w:tcBorders>
            <w:vAlign w:val="center"/>
          </w:tcPr>
          <w:p w:rsidR="00F062BF" w:rsidRPr="00F062BF" w:rsidRDefault="00F062BF" w:rsidP="00F062BF">
            <w:pPr>
              <w:widowControl w:val="0"/>
              <w:autoSpaceDE w:val="0"/>
              <w:autoSpaceDN w:val="0"/>
              <w:adjustRightInd w:val="0"/>
              <w:jc w:val="center"/>
              <w:rPr>
                <w:sz w:val="20"/>
                <w:szCs w:val="20"/>
              </w:rPr>
            </w:pPr>
            <w:r w:rsidRPr="00F062BF">
              <w:rPr>
                <w:sz w:val="20"/>
                <w:szCs w:val="20"/>
              </w:rPr>
              <w:t>Здание спортивно-оздоровительного комплекса, нежилое</w:t>
            </w:r>
          </w:p>
          <w:p w:rsidR="00F062BF" w:rsidRPr="00F062BF" w:rsidRDefault="00F062BF" w:rsidP="00F062BF">
            <w:pPr>
              <w:widowControl w:val="0"/>
              <w:autoSpaceDE w:val="0"/>
              <w:autoSpaceDN w:val="0"/>
              <w:adjustRightInd w:val="0"/>
              <w:jc w:val="center"/>
              <w:rPr>
                <w:sz w:val="20"/>
                <w:szCs w:val="20"/>
              </w:rPr>
            </w:pPr>
            <w:r w:rsidRPr="00F062BF">
              <w:rPr>
                <w:sz w:val="20"/>
                <w:szCs w:val="20"/>
              </w:rPr>
              <w:t>Двухэтажное.</w:t>
            </w:r>
          </w:p>
        </w:tc>
        <w:tc>
          <w:tcPr>
            <w:tcW w:w="1926" w:type="dxa"/>
            <w:tcBorders>
              <w:bottom w:val="single" w:sz="4" w:space="0" w:color="auto"/>
            </w:tcBorders>
            <w:vAlign w:val="center"/>
          </w:tcPr>
          <w:p w:rsidR="00F062BF" w:rsidRPr="00F062BF" w:rsidRDefault="00F062BF" w:rsidP="00F062BF">
            <w:pPr>
              <w:widowControl w:val="0"/>
              <w:autoSpaceDE w:val="0"/>
              <w:autoSpaceDN w:val="0"/>
              <w:adjustRightInd w:val="0"/>
              <w:jc w:val="center"/>
              <w:rPr>
                <w:sz w:val="20"/>
                <w:szCs w:val="20"/>
              </w:rPr>
            </w:pPr>
            <w:r w:rsidRPr="00F062BF">
              <w:rPr>
                <w:sz w:val="20"/>
                <w:szCs w:val="20"/>
              </w:rPr>
              <w:t>Муниципальное образование  город Мурманск</w:t>
            </w:r>
          </w:p>
        </w:tc>
      </w:tr>
      <w:tr w:rsidR="00F062BF" w:rsidRPr="00F062BF" w:rsidTr="00382E73">
        <w:trPr>
          <w:trHeight w:val="111"/>
          <w:jc w:val="center"/>
        </w:trPr>
        <w:tc>
          <w:tcPr>
            <w:tcW w:w="2991" w:type="dxa"/>
            <w:vMerge/>
            <w:tcBorders>
              <w:top w:val="nil"/>
            </w:tcBorders>
            <w:vAlign w:val="center"/>
          </w:tcPr>
          <w:p w:rsidR="00F062BF" w:rsidRPr="00F062BF" w:rsidRDefault="00F062BF" w:rsidP="00F062BF">
            <w:pPr>
              <w:ind w:left="63"/>
              <w:jc w:val="center"/>
              <w:rPr>
                <w:sz w:val="20"/>
                <w:szCs w:val="20"/>
              </w:rPr>
            </w:pPr>
          </w:p>
        </w:tc>
        <w:tc>
          <w:tcPr>
            <w:tcW w:w="1134" w:type="dxa"/>
            <w:vMerge/>
            <w:tcBorders>
              <w:top w:val="nil"/>
            </w:tcBorders>
            <w:vAlign w:val="center"/>
          </w:tcPr>
          <w:p w:rsidR="00F062BF" w:rsidRPr="00F062BF" w:rsidRDefault="00F062BF" w:rsidP="00F062BF">
            <w:pPr>
              <w:jc w:val="center"/>
              <w:rPr>
                <w:sz w:val="20"/>
                <w:szCs w:val="20"/>
              </w:rPr>
            </w:pPr>
          </w:p>
        </w:tc>
        <w:tc>
          <w:tcPr>
            <w:tcW w:w="1915" w:type="dxa"/>
            <w:vMerge/>
            <w:tcBorders>
              <w:top w:val="nil"/>
            </w:tcBorders>
            <w:vAlign w:val="center"/>
          </w:tcPr>
          <w:p w:rsidR="00F062BF" w:rsidRPr="00F062BF" w:rsidRDefault="00F062BF" w:rsidP="00F062BF">
            <w:pPr>
              <w:rPr>
                <w:sz w:val="20"/>
                <w:szCs w:val="20"/>
              </w:rPr>
            </w:pPr>
          </w:p>
        </w:tc>
        <w:tc>
          <w:tcPr>
            <w:tcW w:w="1842" w:type="dxa"/>
            <w:vMerge/>
            <w:tcBorders>
              <w:top w:val="nil"/>
            </w:tcBorders>
            <w:vAlign w:val="center"/>
          </w:tcPr>
          <w:p w:rsidR="00F062BF" w:rsidRPr="00F062BF" w:rsidRDefault="00F062BF" w:rsidP="00F062BF">
            <w:pPr>
              <w:rPr>
                <w:sz w:val="20"/>
                <w:szCs w:val="20"/>
              </w:rPr>
            </w:pPr>
          </w:p>
        </w:tc>
        <w:tc>
          <w:tcPr>
            <w:tcW w:w="1926" w:type="dxa"/>
            <w:tcBorders>
              <w:top w:val="single" w:sz="4" w:space="0" w:color="auto"/>
              <w:bottom w:val="single" w:sz="4" w:space="0" w:color="auto"/>
            </w:tcBorders>
            <w:vAlign w:val="center"/>
          </w:tcPr>
          <w:p w:rsidR="00F062BF" w:rsidRPr="00F062BF" w:rsidRDefault="00F062BF" w:rsidP="00F062BF">
            <w:pPr>
              <w:widowControl w:val="0"/>
              <w:autoSpaceDE w:val="0"/>
              <w:autoSpaceDN w:val="0"/>
              <w:adjustRightInd w:val="0"/>
              <w:jc w:val="center"/>
              <w:rPr>
                <w:sz w:val="20"/>
                <w:szCs w:val="20"/>
              </w:rPr>
            </w:pPr>
            <w:r w:rsidRPr="00F062BF">
              <w:rPr>
                <w:sz w:val="20"/>
                <w:szCs w:val="20"/>
              </w:rPr>
              <w:t>Собственность</w:t>
            </w:r>
          </w:p>
        </w:tc>
      </w:tr>
      <w:tr w:rsidR="00F062BF" w:rsidRPr="00F062BF" w:rsidTr="00382E73">
        <w:trPr>
          <w:trHeight w:val="209"/>
          <w:jc w:val="center"/>
        </w:trPr>
        <w:tc>
          <w:tcPr>
            <w:tcW w:w="2991" w:type="dxa"/>
            <w:vAlign w:val="center"/>
          </w:tcPr>
          <w:p w:rsidR="00F062BF" w:rsidRPr="00F062BF" w:rsidRDefault="00F062BF" w:rsidP="00F062BF">
            <w:pPr>
              <w:widowControl w:val="0"/>
              <w:autoSpaceDE w:val="0"/>
              <w:autoSpaceDN w:val="0"/>
              <w:adjustRightInd w:val="0"/>
              <w:rPr>
                <w:b/>
                <w:sz w:val="19"/>
                <w:szCs w:val="19"/>
              </w:rPr>
            </w:pPr>
            <w:r w:rsidRPr="00F062BF">
              <w:rPr>
                <w:b/>
                <w:sz w:val="19"/>
                <w:szCs w:val="19"/>
              </w:rPr>
              <w:t>Существующие ограничения (обременения) права:</w:t>
            </w:r>
          </w:p>
        </w:tc>
        <w:tc>
          <w:tcPr>
            <w:tcW w:w="6817" w:type="dxa"/>
            <w:gridSpan w:val="4"/>
            <w:vAlign w:val="center"/>
          </w:tcPr>
          <w:p w:rsidR="00F062BF" w:rsidRPr="00F062BF" w:rsidRDefault="00F062BF" w:rsidP="00F062BF">
            <w:pPr>
              <w:widowControl w:val="0"/>
              <w:autoSpaceDE w:val="0"/>
              <w:autoSpaceDN w:val="0"/>
              <w:adjustRightInd w:val="0"/>
              <w:ind w:left="63" w:hanging="30"/>
              <w:jc w:val="both"/>
              <w:rPr>
                <w:sz w:val="20"/>
                <w:szCs w:val="20"/>
              </w:rPr>
            </w:pPr>
            <w:r w:rsidRPr="00F062BF">
              <w:rPr>
                <w:sz w:val="20"/>
                <w:szCs w:val="20"/>
              </w:rPr>
              <w:t>нет</w:t>
            </w:r>
          </w:p>
        </w:tc>
      </w:tr>
      <w:tr w:rsidR="00F062BF" w:rsidRPr="00F062BF" w:rsidTr="00382E73">
        <w:trPr>
          <w:trHeight w:val="209"/>
          <w:jc w:val="center"/>
        </w:trPr>
        <w:tc>
          <w:tcPr>
            <w:tcW w:w="2991" w:type="dxa"/>
            <w:vAlign w:val="center"/>
          </w:tcPr>
          <w:p w:rsidR="00F062BF" w:rsidRPr="00F062BF" w:rsidRDefault="00F062BF" w:rsidP="00F062BF">
            <w:pPr>
              <w:widowControl w:val="0"/>
              <w:autoSpaceDE w:val="0"/>
              <w:autoSpaceDN w:val="0"/>
              <w:adjustRightInd w:val="0"/>
              <w:rPr>
                <w:b/>
                <w:sz w:val="20"/>
                <w:szCs w:val="20"/>
              </w:rPr>
            </w:pPr>
            <w:r w:rsidRPr="00F062BF">
              <w:rPr>
                <w:b/>
                <w:sz w:val="20"/>
                <w:szCs w:val="20"/>
              </w:rPr>
              <w:t>Начальная цена:</w:t>
            </w:r>
          </w:p>
        </w:tc>
        <w:tc>
          <w:tcPr>
            <w:tcW w:w="6817" w:type="dxa"/>
            <w:gridSpan w:val="4"/>
            <w:vAlign w:val="center"/>
          </w:tcPr>
          <w:p w:rsidR="00F062BF" w:rsidRPr="00F062BF" w:rsidRDefault="00F062BF" w:rsidP="00F062BF">
            <w:pPr>
              <w:widowControl w:val="0"/>
              <w:autoSpaceDE w:val="0"/>
              <w:autoSpaceDN w:val="0"/>
              <w:adjustRightInd w:val="0"/>
              <w:ind w:left="63"/>
              <w:jc w:val="both"/>
              <w:rPr>
                <w:b/>
                <w:sz w:val="20"/>
                <w:szCs w:val="20"/>
              </w:rPr>
            </w:pPr>
            <w:r w:rsidRPr="00F062BF">
              <w:rPr>
                <w:b/>
                <w:sz w:val="20"/>
                <w:szCs w:val="20"/>
              </w:rPr>
              <w:t>4 556 000  (Четыре миллиона пятьсот пятьдесят шесть тысяч) рублей (с учетом НДС)</w:t>
            </w:r>
          </w:p>
        </w:tc>
      </w:tr>
      <w:tr w:rsidR="00382E73" w:rsidRPr="00F062BF" w:rsidTr="00382E73">
        <w:trPr>
          <w:trHeight w:val="209"/>
          <w:jc w:val="center"/>
        </w:trPr>
        <w:tc>
          <w:tcPr>
            <w:tcW w:w="2991" w:type="dxa"/>
            <w:vAlign w:val="center"/>
          </w:tcPr>
          <w:p w:rsidR="00382E73" w:rsidRPr="00FD2CF7" w:rsidRDefault="00382E73" w:rsidP="00642D3F">
            <w:pPr>
              <w:widowControl w:val="0"/>
              <w:autoSpaceDE w:val="0"/>
              <w:autoSpaceDN w:val="0"/>
              <w:adjustRightInd w:val="0"/>
              <w:rPr>
                <w:b/>
                <w:sz w:val="20"/>
                <w:szCs w:val="20"/>
              </w:rPr>
            </w:pPr>
            <w:r w:rsidRPr="00FD2CF7">
              <w:rPr>
                <w:b/>
                <w:sz w:val="20"/>
                <w:szCs w:val="20"/>
              </w:rPr>
              <w:t>Шаг понижения</w:t>
            </w:r>
          </w:p>
        </w:tc>
        <w:tc>
          <w:tcPr>
            <w:tcW w:w="6817" w:type="dxa"/>
            <w:gridSpan w:val="4"/>
            <w:vAlign w:val="center"/>
          </w:tcPr>
          <w:p w:rsidR="00382E73" w:rsidRPr="00DB25E9" w:rsidRDefault="00382E73" w:rsidP="00382E73">
            <w:pPr>
              <w:widowControl w:val="0"/>
              <w:autoSpaceDE w:val="0"/>
              <w:autoSpaceDN w:val="0"/>
              <w:adjustRightInd w:val="0"/>
              <w:ind w:left="63"/>
              <w:jc w:val="both"/>
              <w:rPr>
                <w:b/>
                <w:sz w:val="20"/>
                <w:szCs w:val="20"/>
              </w:rPr>
            </w:pPr>
            <w:r>
              <w:rPr>
                <w:b/>
                <w:sz w:val="20"/>
                <w:szCs w:val="20"/>
              </w:rPr>
              <w:t xml:space="preserve">455 600,00 (Четыреста пятьдесят пять тысяч шестьсот) рублей </w:t>
            </w:r>
          </w:p>
        </w:tc>
      </w:tr>
      <w:tr w:rsidR="00382E73" w:rsidRPr="00F062BF" w:rsidTr="00382E73">
        <w:trPr>
          <w:trHeight w:val="209"/>
          <w:jc w:val="center"/>
        </w:trPr>
        <w:tc>
          <w:tcPr>
            <w:tcW w:w="2991" w:type="dxa"/>
            <w:vAlign w:val="center"/>
          </w:tcPr>
          <w:p w:rsidR="00382E73" w:rsidRPr="00FD2CF7" w:rsidRDefault="00382E73" w:rsidP="00642D3F">
            <w:pPr>
              <w:widowControl w:val="0"/>
              <w:autoSpaceDE w:val="0"/>
              <w:autoSpaceDN w:val="0"/>
              <w:adjustRightInd w:val="0"/>
              <w:ind w:right="-108"/>
              <w:rPr>
                <w:b/>
                <w:sz w:val="20"/>
                <w:szCs w:val="20"/>
              </w:rPr>
            </w:pPr>
            <w:r w:rsidRPr="00FD2CF7">
              <w:rPr>
                <w:b/>
                <w:sz w:val="20"/>
                <w:szCs w:val="20"/>
              </w:rPr>
              <w:t>Цена отсечения (минимальная цена предложения)</w:t>
            </w:r>
          </w:p>
        </w:tc>
        <w:tc>
          <w:tcPr>
            <w:tcW w:w="6817" w:type="dxa"/>
            <w:gridSpan w:val="4"/>
            <w:vAlign w:val="center"/>
          </w:tcPr>
          <w:p w:rsidR="00382E73" w:rsidRPr="00DB25E9" w:rsidRDefault="00382E73" w:rsidP="00382E73">
            <w:pPr>
              <w:widowControl w:val="0"/>
              <w:autoSpaceDE w:val="0"/>
              <w:autoSpaceDN w:val="0"/>
              <w:adjustRightInd w:val="0"/>
              <w:ind w:left="63"/>
              <w:jc w:val="both"/>
              <w:rPr>
                <w:b/>
                <w:sz w:val="20"/>
                <w:szCs w:val="20"/>
              </w:rPr>
            </w:pPr>
            <w:r>
              <w:rPr>
                <w:b/>
                <w:sz w:val="20"/>
                <w:szCs w:val="20"/>
              </w:rPr>
              <w:t>2 278 000,00 (Два миллиона двести семьдесят восемь тысяч) рублей</w:t>
            </w:r>
          </w:p>
        </w:tc>
      </w:tr>
      <w:tr w:rsidR="00382E73" w:rsidRPr="00F062BF" w:rsidTr="00382E73">
        <w:trPr>
          <w:trHeight w:val="209"/>
          <w:jc w:val="center"/>
        </w:trPr>
        <w:tc>
          <w:tcPr>
            <w:tcW w:w="2991" w:type="dxa"/>
            <w:vAlign w:val="center"/>
          </w:tcPr>
          <w:p w:rsidR="00382E73" w:rsidRPr="00FD2CF7" w:rsidRDefault="00382E73" w:rsidP="00642D3F">
            <w:pPr>
              <w:widowControl w:val="0"/>
              <w:autoSpaceDE w:val="0"/>
              <w:autoSpaceDN w:val="0"/>
              <w:adjustRightInd w:val="0"/>
              <w:rPr>
                <w:b/>
                <w:sz w:val="20"/>
                <w:szCs w:val="20"/>
              </w:rPr>
            </w:pPr>
            <w:r w:rsidRPr="00FD2CF7">
              <w:rPr>
                <w:b/>
                <w:sz w:val="20"/>
                <w:szCs w:val="20"/>
              </w:rPr>
              <w:t>Шаг аукциона:</w:t>
            </w:r>
          </w:p>
        </w:tc>
        <w:tc>
          <w:tcPr>
            <w:tcW w:w="6817" w:type="dxa"/>
            <w:gridSpan w:val="4"/>
            <w:vAlign w:val="center"/>
          </w:tcPr>
          <w:p w:rsidR="00382E73" w:rsidRPr="00DB25E9" w:rsidRDefault="00382E73" w:rsidP="00382E73">
            <w:pPr>
              <w:widowControl w:val="0"/>
              <w:autoSpaceDE w:val="0"/>
              <w:autoSpaceDN w:val="0"/>
              <w:adjustRightInd w:val="0"/>
              <w:ind w:left="63"/>
              <w:jc w:val="both"/>
              <w:rPr>
                <w:b/>
                <w:sz w:val="20"/>
                <w:szCs w:val="20"/>
              </w:rPr>
            </w:pPr>
            <w:r>
              <w:rPr>
                <w:b/>
                <w:sz w:val="20"/>
                <w:szCs w:val="20"/>
              </w:rPr>
              <w:t>227 800,00 (Двести двадцать семь тысяч восемьсот) рублей</w:t>
            </w:r>
          </w:p>
        </w:tc>
      </w:tr>
      <w:tr w:rsidR="00F062BF" w:rsidRPr="00F062BF" w:rsidTr="00382E73">
        <w:trPr>
          <w:trHeight w:val="169"/>
          <w:jc w:val="center"/>
        </w:trPr>
        <w:tc>
          <w:tcPr>
            <w:tcW w:w="2991" w:type="dxa"/>
            <w:vAlign w:val="center"/>
          </w:tcPr>
          <w:p w:rsidR="00F062BF" w:rsidRPr="00F062BF" w:rsidRDefault="00F062BF" w:rsidP="00F062BF">
            <w:pPr>
              <w:widowControl w:val="0"/>
              <w:autoSpaceDE w:val="0"/>
              <w:autoSpaceDN w:val="0"/>
              <w:adjustRightInd w:val="0"/>
              <w:rPr>
                <w:b/>
                <w:sz w:val="20"/>
                <w:szCs w:val="20"/>
              </w:rPr>
            </w:pPr>
            <w:r w:rsidRPr="00F062BF">
              <w:rPr>
                <w:b/>
                <w:sz w:val="20"/>
                <w:szCs w:val="20"/>
              </w:rPr>
              <w:t>Сумма задатка:</w:t>
            </w:r>
          </w:p>
        </w:tc>
        <w:tc>
          <w:tcPr>
            <w:tcW w:w="6817" w:type="dxa"/>
            <w:gridSpan w:val="4"/>
            <w:vAlign w:val="center"/>
          </w:tcPr>
          <w:p w:rsidR="00F062BF" w:rsidRPr="00F062BF" w:rsidRDefault="00F062BF" w:rsidP="00F062BF">
            <w:pPr>
              <w:widowControl w:val="0"/>
              <w:autoSpaceDE w:val="0"/>
              <w:autoSpaceDN w:val="0"/>
              <w:adjustRightInd w:val="0"/>
              <w:ind w:left="63"/>
              <w:jc w:val="both"/>
              <w:rPr>
                <w:b/>
                <w:sz w:val="20"/>
                <w:szCs w:val="20"/>
              </w:rPr>
            </w:pPr>
            <w:r w:rsidRPr="00F062BF">
              <w:rPr>
                <w:b/>
                <w:sz w:val="20"/>
                <w:szCs w:val="20"/>
              </w:rPr>
              <w:t>911 200 (Девятьсот одиннадцать тысяч двести)  рублей</w:t>
            </w:r>
          </w:p>
        </w:tc>
      </w:tr>
    </w:tbl>
    <w:p w:rsidR="00F062BF" w:rsidRPr="00F062BF" w:rsidRDefault="00F062BF" w:rsidP="00F062BF">
      <w:pPr>
        <w:spacing w:before="120"/>
        <w:jc w:val="both"/>
        <w:rPr>
          <w:b/>
        </w:rPr>
      </w:pPr>
      <w:r w:rsidRPr="00F062BF">
        <w:rPr>
          <w:b/>
        </w:rPr>
        <w:t>Земельный участок, занимаемый объектом недвижимости и необходимый для его использования, отчуждаемый одновременно:</w:t>
      </w:r>
    </w:p>
    <w:tbl>
      <w:tblPr>
        <w:tblpPr w:leftFromText="180" w:rightFromText="180" w:vertAnchor="text" w:horzAnchor="margin" w:tblpX="108" w:tblpY="11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418"/>
        <w:gridCol w:w="3118"/>
        <w:gridCol w:w="1701"/>
        <w:gridCol w:w="1526"/>
      </w:tblGrid>
      <w:tr w:rsidR="00F062BF" w:rsidRPr="00F062BF" w:rsidTr="00A12395">
        <w:trPr>
          <w:trHeight w:val="282"/>
        </w:trPr>
        <w:tc>
          <w:tcPr>
            <w:tcW w:w="2410" w:type="dxa"/>
            <w:vAlign w:val="center"/>
          </w:tcPr>
          <w:p w:rsidR="00F062BF" w:rsidRPr="00F062BF" w:rsidRDefault="00F062BF" w:rsidP="00F062BF">
            <w:pPr>
              <w:widowControl w:val="0"/>
              <w:autoSpaceDE w:val="0"/>
              <w:autoSpaceDN w:val="0"/>
              <w:adjustRightInd w:val="0"/>
              <w:jc w:val="center"/>
              <w:rPr>
                <w:b/>
                <w:sz w:val="20"/>
                <w:szCs w:val="20"/>
              </w:rPr>
            </w:pPr>
            <w:r w:rsidRPr="00F062BF">
              <w:rPr>
                <w:b/>
                <w:sz w:val="20"/>
                <w:szCs w:val="20"/>
              </w:rPr>
              <w:t>Местоположение</w:t>
            </w:r>
          </w:p>
        </w:tc>
        <w:tc>
          <w:tcPr>
            <w:tcW w:w="1418" w:type="dxa"/>
            <w:vAlign w:val="center"/>
          </w:tcPr>
          <w:p w:rsidR="00F062BF" w:rsidRPr="00F062BF" w:rsidRDefault="00F062BF" w:rsidP="00F062BF">
            <w:pPr>
              <w:widowControl w:val="0"/>
              <w:autoSpaceDE w:val="0"/>
              <w:autoSpaceDN w:val="0"/>
              <w:adjustRightInd w:val="0"/>
              <w:jc w:val="center"/>
              <w:rPr>
                <w:b/>
                <w:sz w:val="20"/>
                <w:szCs w:val="20"/>
              </w:rPr>
            </w:pPr>
            <w:r w:rsidRPr="00F062BF">
              <w:rPr>
                <w:b/>
                <w:sz w:val="20"/>
                <w:szCs w:val="20"/>
              </w:rPr>
              <w:t>Категория земель</w:t>
            </w:r>
          </w:p>
        </w:tc>
        <w:tc>
          <w:tcPr>
            <w:tcW w:w="3118" w:type="dxa"/>
            <w:vAlign w:val="center"/>
          </w:tcPr>
          <w:p w:rsidR="00F062BF" w:rsidRPr="00F062BF" w:rsidRDefault="00F062BF" w:rsidP="00F062BF">
            <w:pPr>
              <w:jc w:val="center"/>
              <w:rPr>
                <w:b/>
                <w:snapToGrid w:val="0"/>
                <w:sz w:val="20"/>
                <w:szCs w:val="20"/>
              </w:rPr>
            </w:pPr>
            <w:r w:rsidRPr="00F062BF">
              <w:rPr>
                <w:b/>
                <w:snapToGrid w:val="0"/>
                <w:sz w:val="20"/>
                <w:szCs w:val="20"/>
              </w:rPr>
              <w:t>Разрешенное использование</w:t>
            </w:r>
          </w:p>
        </w:tc>
        <w:tc>
          <w:tcPr>
            <w:tcW w:w="1701" w:type="dxa"/>
            <w:vAlign w:val="center"/>
          </w:tcPr>
          <w:p w:rsidR="00F062BF" w:rsidRPr="00F062BF" w:rsidRDefault="00F062BF" w:rsidP="00F062BF">
            <w:pPr>
              <w:jc w:val="center"/>
              <w:rPr>
                <w:b/>
                <w:snapToGrid w:val="0"/>
                <w:sz w:val="20"/>
                <w:szCs w:val="20"/>
              </w:rPr>
            </w:pPr>
            <w:r w:rsidRPr="00F062BF">
              <w:rPr>
                <w:b/>
                <w:snapToGrid w:val="0"/>
                <w:sz w:val="20"/>
                <w:szCs w:val="20"/>
              </w:rPr>
              <w:t>Кадастровый номер</w:t>
            </w:r>
          </w:p>
        </w:tc>
        <w:tc>
          <w:tcPr>
            <w:tcW w:w="1526" w:type="dxa"/>
            <w:vAlign w:val="center"/>
          </w:tcPr>
          <w:p w:rsidR="00F062BF" w:rsidRPr="00F062BF" w:rsidRDefault="00F062BF" w:rsidP="00F062BF">
            <w:pPr>
              <w:widowControl w:val="0"/>
              <w:autoSpaceDE w:val="0"/>
              <w:autoSpaceDN w:val="0"/>
              <w:adjustRightInd w:val="0"/>
              <w:jc w:val="center"/>
              <w:rPr>
                <w:b/>
                <w:sz w:val="20"/>
                <w:szCs w:val="20"/>
              </w:rPr>
            </w:pPr>
            <w:r w:rsidRPr="00F062BF">
              <w:rPr>
                <w:b/>
                <w:sz w:val="20"/>
                <w:szCs w:val="20"/>
              </w:rPr>
              <w:t>Площадь</w:t>
            </w:r>
          </w:p>
          <w:p w:rsidR="00F062BF" w:rsidRPr="00F062BF" w:rsidRDefault="00F062BF" w:rsidP="00F062BF">
            <w:pPr>
              <w:widowControl w:val="0"/>
              <w:autoSpaceDE w:val="0"/>
              <w:autoSpaceDN w:val="0"/>
              <w:adjustRightInd w:val="0"/>
              <w:jc w:val="center"/>
              <w:rPr>
                <w:b/>
                <w:sz w:val="20"/>
                <w:szCs w:val="20"/>
              </w:rPr>
            </w:pPr>
            <w:proofErr w:type="spellStart"/>
            <w:r w:rsidRPr="00F062BF">
              <w:rPr>
                <w:b/>
                <w:sz w:val="20"/>
                <w:szCs w:val="20"/>
              </w:rPr>
              <w:t>кв.м</w:t>
            </w:r>
            <w:proofErr w:type="spellEnd"/>
            <w:r w:rsidRPr="00F062BF">
              <w:rPr>
                <w:b/>
                <w:sz w:val="20"/>
                <w:szCs w:val="20"/>
              </w:rPr>
              <w:t>.</w:t>
            </w:r>
          </w:p>
        </w:tc>
      </w:tr>
      <w:tr w:rsidR="00F062BF" w:rsidRPr="00F062BF" w:rsidTr="00A12395">
        <w:trPr>
          <w:trHeight w:val="1363"/>
        </w:trPr>
        <w:tc>
          <w:tcPr>
            <w:tcW w:w="2410" w:type="dxa"/>
            <w:vAlign w:val="center"/>
          </w:tcPr>
          <w:p w:rsidR="00F062BF" w:rsidRPr="00F062BF" w:rsidRDefault="00F062BF" w:rsidP="00F062BF">
            <w:pPr>
              <w:widowControl w:val="0"/>
              <w:autoSpaceDE w:val="0"/>
              <w:autoSpaceDN w:val="0"/>
              <w:adjustRightInd w:val="0"/>
              <w:ind w:left="63"/>
              <w:jc w:val="center"/>
              <w:rPr>
                <w:sz w:val="20"/>
                <w:szCs w:val="20"/>
              </w:rPr>
            </w:pPr>
            <w:r w:rsidRPr="00F062BF">
              <w:rPr>
                <w:sz w:val="20"/>
                <w:szCs w:val="20"/>
              </w:rPr>
              <w:t xml:space="preserve">Мурманская обл., </w:t>
            </w:r>
            <w:r w:rsidRPr="00F062BF">
              <w:rPr>
                <w:sz w:val="20"/>
                <w:szCs w:val="20"/>
              </w:rPr>
              <w:br/>
              <w:t xml:space="preserve">МО г. Мурманск, </w:t>
            </w:r>
            <w:r w:rsidRPr="00F062BF">
              <w:rPr>
                <w:sz w:val="20"/>
                <w:szCs w:val="20"/>
              </w:rPr>
              <w:br/>
              <w:t>улица Прибрежная</w:t>
            </w:r>
          </w:p>
        </w:tc>
        <w:tc>
          <w:tcPr>
            <w:tcW w:w="1418" w:type="dxa"/>
            <w:vAlign w:val="center"/>
          </w:tcPr>
          <w:p w:rsidR="00F062BF" w:rsidRPr="00F062BF" w:rsidRDefault="00F062BF" w:rsidP="00F062BF">
            <w:pPr>
              <w:widowControl w:val="0"/>
              <w:autoSpaceDE w:val="0"/>
              <w:autoSpaceDN w:val="0"/>
              <w:adjustRightInd w:val="0"/>
              <w:jc w:val="center"/>
              <w:rPr>
                <w:sz w:val="20"/>
                <w:szCs w:val="20"/>
              </w:rPr>
            </w:pPr>
            <w:r w:rsidRPr="00F062BF">
              <w:rPr>
                <w:sz w:val="20"/>
                <w:szCs w:val="20"/>
              </w:rPr>
              <w:t>земли населенных пунктов</w:t>
            </w:r>
          </w:p>
        </w:tc>
        <w:tc>
          <w:tcPr>
            <w:tcW w:w="3118" w:type="dxa"/>
            <w:vAlign w:val="center"/>
          </w:tcPr>
          <w:p w:rsidR="00F062BF" w:rsidRPr="00F062BF" w:rsidRDefault="00F062BF" w:rsidP="00F062BF">
            <w:pPr>
              <w:widowControl w:val="0"/>
              <w:autoSpaceDE w:val="0"/>
              <w:autoSpaceDN w:val="0"/>
              <w:adjustRightInd w:val="0"/>
              <w:jc w:val="center"/>
              <w:rPr>
                <w:bCs/>
                <w:sz w:val="20"/>
                <w:szCs w:val="20"/>
              </w:rPr>
            </w:pPr>
            <w:r w:rsidRPr="00F062BF">
              <w:rPr>
                <w:sz w:val="20"/>
                <w:szCs w:val="20"/>
              </w:rPr>
              <w:t>земли населенных пунктов, разрешенное использование: земли физкультурно-оздоровительные сооружения</w:t>
            </w:r>
          </w:p>
        </w:tc>
        <w:tc>
          <w:tcPr>
            <w:tcW w:w="1701" w:type="dxa"/>
            <w:vAlign w:val="center"/>
          </w:tcPr>
          <w:p w:rsidR="00F062BF" w:rsidRPr="00F062BF" w:rsidRDefault="00F062BF" w:rsidP="00F062BF">
            <w:pPr>
              <w:widowControl w:val="0"/>
              <w:autoSpaceDE w:val="0"/>
              <w:autoSpaceDN w:val="0"/>
              <w:adjustRightInd w:val="0"/>
              <w:rPr>
                <w:rFonts w:ascii="Arial" w:hAnsi="Arial" w:cs="Arial"/>
                <w:sz w:val="16"/>
                <w:szCs w:val="16"/>
              </w:rPr>
            </w:pPr>
            <w:r w:rsidRPr="00F062BF">
              <w:rPr>
                <w:sz w:val="20"/>
                <w:szCs w:val="20"/>
              </w:rPr>
              <w:t>51:20:0001608:19</w:t>
            </w:r>
          </w:p>
        </w:tc>
        <w:tc>
          <w:tcPr>
            <w:tcW w:w="1526" w:type="dxa"/>
            <w:vAlign w:val="center"/>
          </w:tcPr>
          <w:p w:rsidR="00F062BF" w:rsidRPr="00F062BF" w:rsidRDefault="00F062BF" w:rsidP="00F062BF">
            <w:pPr>
              <w:widowControl w:val="0"/>
              <w:autoSpaceDE w:val="0"/>
              <w:autoSpaceDN w:val="0"/>
              <w:adjustRightInd w:val="0"/>
              <w:jc w:val="center"/>
              <w:rPr>
                <w:sz w:val="20"/>
                <w:szCs w:val="20"/>
              </w:rPr>
            </w:pPr>
            <w:r w:rsidRPr="00F062BF">
              <w:rPr>
                <w:sz w:val="20"/>
                <w:szCs w:val="20"/>
              </w:rPr>
              <w:t>2 588</w:t>
            </w:r>
          </w:p>
        </w:tc>
      </w:tr>
      <w:tr w:rsidR="00F062BF" w:rsidRPr="00F062BF" w:rsidTr="00A12395">
        <w:trPr>
          <w:trHeight w:val="215"/>
        </w:trPr>
        <w:tc>
          <w:tcPr>
            <w:tcW w:w="2410" w:type="dxa"/>
            <w:vAlign w:val="center"/>
          </w:tcPr>
          <w:p w:rsidR="00F062BF" w:rsidRPr="00F062BF" w:rsidRDefault="00F062BF" w:rsidP="00F062BF">
            <w:pPr>
              <w:widowControl w:val="0"/>
              <w:autoSpaceDE w:val="0"/>
              <w:autoSpaceDN w:val="0"/>
              <w:adjustRightInd w:val="0"/>
              <w:rPr>
                <w:b/>
                <w:sz w:val="19"/>
                <w:szCs w:val="19"/>
              </w:rPr>
            </w:pPr>
            <w:r w:rsidRPr="00F062BF">
              <w:rPr>
                <w:b/>
                <w:sz w:val="19"/>
                <w:szCs w:val="19"/>
              </w:rPr>
              <w:t>Существующие ограничения (обременения) права:</w:t>
            </w:r>
          </w:p>
        </w:tc>
        <w:tc>
          <w:tcPr>
            <w:tcW w:w="7763" w:type="dxa"/>
            <w:gridSpan w:val="4"/>
            <w:vAlign w:val="center"/>
          </w:tcPr>
          <w:p w:rsidR="00F062BF" w:rsidRPr="00F062BF" w:rsidRDefault="00F062BF" w:rsidP="00A12395">
            <w:pPr>
              <w:widowControl w:val="0"/>
              <w:autoSpaceDE w:val="0"/>
              <w:autoSpaceDN w:val="0"/>
              <w:adjustRightInd w:val="0"/>
              <w:ind w:left="63" w:hanging="30"/>
              <w:jc w:val="both"/>
              <w:rPr>
                <w:sz w:val="20"/>
                <w:szCs w:val="20"/>
              </w:rPr>
            </w:pPr>
            <w:r w:rsidRPr="00F062BF">
              <w:rPr>
                <w:sz w:val="20"/>
                <w:szCs w:val="20"/>
              </w:rPr>
              <w:t xml:space="preserve">Зона с особыми условиями использования территории - часть </w:t>
            </w:r>
            <w:proofErr w:type="spellStart"/>
            <w:r w:rsidRPr="00F062BF">
              <w:rPr>
                <w:sz w:val="20"/>
                <w:szCs w:val="20"/>
              </w:rPr>
              <w:t>водоохранной</w:t>
            </w:r>
            <w:proofErr w:type="spellEnd"/>
            <w:r w:rsidRPr="00F062BF">
              <w:rPr>
                <w:sz w:val="20"/>
                <w:szCs w:val="20"/>
              </w:rPr>
              <w:t xml:space="preserve"> зоны Баренцева моря:</w:t>
            </w:r>
            <w:r w:rsidR="00A12395">
              <w:rPr>
                <w:sz w:val="20"/>
                <w:szCs w:val="20"/>
              </w:rPr>
              <w:t xml:space="preserve"> </w:t>
            </w:r>
            <w:r w:rsidRPr="00F062BF">
              <w:rPr>
                <w:sz w:val="20"/>
                <w:szCs w:val="20"/>
              </w:rPr>
              <w:t xml:space="preserve">ограничения прав на земельный участок, предусмотренные статьями 56, 56.1 Земельного кодекса Российской Федерации; срок действия: с 31.01.2018; основание: Приказ </w:t>
            </w:r>
            <w:proofErr w:type="gramStart"/>
            <w:r w:rsidRPr="00F062BF">
              <w:rPr>
                <w:sz w:val="20"/>
                <w:szCs w:val="20"/>
              </w:rPr>
              <w:t>Двинско-Печерского</w:t>
            </w:r>
            <w:proofErr w:type="gramEnd"/>
            <w:r w:rsidRPr="00F062BF">
              <w:rPr>
                <w:sz w:val="20"/>
                <w:szCs w:val="20"/>
              </w:rPr>
              <w:t xml:space="preserve"> бассейнового водного управления федерального агентства водных ресурсов «Об установлении части береговой линии (границы водного объекта), границы части </w:t>
            </w:r>
            <w:proofErr w:type="spellStart"/>
            <w:r w:rsidRPr="00F062BF">
              <w:rPr>
                <w:sz w:val="20"/>
                <w:szCs w:val="20"/>
              </w:rPr>
              <w:t>водоохранной</w:t>
            </w:r>
            <w:proofErr w:type="spellEnd"/>
            <w:r w:rsidRPr="00F062BF">
              <w:rPr>
                <w:sz w:val="20"/>
                <w:szCs w:val="20"/>
              </w:rPr>
              <w:t xml:space="preserve"> зоны и границы части прибрежной защитной полосы Баренцева моря на территории Мурманской области» от 07.12.2017 № 69.</w:t>
            </w:r>
          </w:p>
        </w:tc>
      </w:tr>
      <w:tr w:rsidR="00F062BF" w:rsidRPr="00F062BF" w:rsidTr="00A12395">
        <w:trPr>
          <w:trHeight w:val="215"/>
        </w:trPr>
        <w:tc>
          <w:tcPr>
            <w:tcW w:w="2410" w:type="dxa"/>
            <w:vAlign w:val="center"/>
          </w:tcPr>
          <w:p w:rsidR="00F062BF" w:rsidRPr="00F062BF" w:rsidRDefault="00F062BF" w:rsidP="00F062BF">
            <w:pPr>
              <w:widowControl w:val="0"/>
              <w:autoSpaceDE w:val="0"/>
              <w:autoSpaceDN w:val="0"/>
              <w:adjustRightInd w:val="0"/>
              <w:rPr>
                <w:b/>
                <w:sz w:val="20"/>
                <w:szCs w:val="20"/>
              </w:rPr>
            </w:pPr>
            <w:r w:rsidRPr="00F062BF">
              <w:rPr>
                <w:b/>
                <w:sz w:val="20"/>
                <w:szCs w:val="20"/>
              </w:rPr>
              <w:t>Цена земельного участка:</w:t>
            </w:r>
          </w:p>
        </w:tc>
        <w:tc>
          <w:tcPr>
            <w:tcW w:w="7763" w:type="dxa"/>
            <w:gridSpan w:val="4"/>
            <w:vAlign w:val="center"/>
          </w:tcPr>
          <w:p w:rsidR="00F062BF" w:rsidRPr="00F062BF" w:rsidRDefault="00F062BF" w:rsidP="00F062BF">
            <w:pPr>
              <w:widowControl w:val="0"/>
              <w:autoSpaceDE w:val="0"/>
              <w:autoSpaceDN w:val="0"/>
              <w:adjustRightInd w:val="0"/>
              <w:ind w:firstLine="2"/>
              <w:rPr>
                <w:b/>
                <w:sz w:val="20"/>
                <w:szCs w:val="20"/>
              </w:rPr>
            </w:pPr>
            <w:r w:rsidRPr="00F062BF">
              <w:rPr>
                <w:b/>
                <w:sz w:val="20"/>
                <w:szCs w:val="20"/>
              </w:rPr>
              <w:t>820 000  (Восемьсот двадцать тысяч) рублей.</w:t>
            </w:r>
          </w:p>
        </w:tc>
      </w:tr>
    </w:tbl>
    <w:p w:rsidR="00A12395" w:rsidRPr="00A12395" w:rsidRDefault="00A12395" w:rsidP="00C32D74">
      <w:pPr>
        <w:ind w:firstLine="567"/>
        <w:jc w:val="both"/>
        <w:rPr>
          <w:b/>
          <w:sz w:val="10"/>
          <w:szCs w:val="10"/>
        </w:rPr>
      </w:pPr>
    </w:p>
    <w:p w:rsidR="003F5650" w:rsidRPr="00C413C9" w:rsidRDefault="003F5650" w:rsidP="00C32D74">
      <w:pPr>
        <w:ind w:firstLine="567"/>
        <w:jc w:val="both"/>
        <w:rPr>
          <w:b/>
          <w:sz w:val="26"/>
          <w:szCs w:val="26"/>
        </w:rPr>
      </w:pPr>
      <w:r w:rsidRPr="00C413C9">
        <w:rPr>
          <w:b/>
          <w:sz w:val="26"/>
          <w:szCs w:val="26"/>
        </w:rPr>
        <w:t>Перечень документов, предоставляемый претендентами: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заявка установленного образца на участие в продаже посредством публичного предложения – 2 экз.;</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lastRenderedPageBreak/>
        <w:t>Физические лица предъявляют документ, удостоверяющий личность, или представляют копии всех его листов.</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Юридические лица дополнительно представляют следующие документы:</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заверенные копии учредительных документов;</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413C9">
        <w:rPr>
          <w:sz w:val="26"/>
          <w:szCs w:val="26"/>
        </w:rPr>
        <w:t>,</w:t>
      </w:r>
      <w:proofErr w:type="gramEnd"/>
      <w:r w:rsidRPr="00C413C9">
        <w:rPr>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F5650" w:rsidRPr="00C413C9" w:rsidRDefault="003F5650" w:rsidP="003F5650">
      <w:pPr>
        <w:shd w:val="clear" w:color="auto" w:fill="FFFFFF"/>
        <w:autoSpaceDE w:val="0"/>
        <w:autoSpaceDN w:val="0"/>
        <w:adjustRightInd w:val="0"/>
        <w:ind w:firstLine="540"/>
        <w:jc w:val="both"/>
        <w:outlineLvl w:val="1"/>
        <w:rPr>
          <w:sz w:val="26"/>
          <w:szCs w:val="26"/>
        </w:rPr>
      </w:pPr>
      <w:proofErr w:type="gramStart"/>
      <w:r w:rsidRPr="00C413C9">
        <w:rPr>
          <w:sz w:val="26"/>
          <w:szCs w:val="2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(при наличии печати) и подписаны претендентом или его представителем.</w:t>
      </w:r>
      <w:proofErr w:type="gramEnd"/>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Претендент не допускается к участию в продаже по следующим основаниям:</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представленные документы не подтверждают право претендента быть покупателем в соответствии с законодательством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представлены не все документы в соответствии с перечнем, указанным в настоящем информационном сообщении, либо оформление указанных документов не соответствует законодательству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заявка на участие в продаже подана лицом, не уполномоченным претендентом на осуществление таких действий;</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 - поступление в установленный срок задатка на счет, указанный в настоящем информационном сообщении, не подтверждено.</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Ограничения участия отдельных категорий покупателей муниципального имущества регулируются ст. 5 Федерального закона от 21.12.2001 № 178-ФЗ «О приватизации государственного и муниципального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Предложения о приобретении муниципального имущества </w:t>
      </w:r>
      <w:proofErr w:type="gramStart"/>
      <w:r w:rsidRPr="00C413C9">
        <w:rPr>
          <w:sz w:val="26"/>
          <w:szCs w:val="26"/>
        </w:rPr>
        <w:t>заявляются</w:t>
      </w:r>
      <w:proofErr w:type="gramEnd"/>
      <w:r w:rsidRPr="00C413C9">
        <w:rPr>
          <w:sz w:val="26"/>
          <w:szCs w:val="26"/>
        </w:rPr>
        <w:t xml:space="preserve"> участниками продажи посредством публичного предложения поднятием их карточек после оглашения </w:t>
      </w:r>
      <w:r w:rsidRPr="00C413C9">
        <w:rPr>
          <w:sz w:val="26"/>
          <w:szCs w:val="26"/>
        </w:rPr>
        <w:lastRenderedPageBreak/>
        <w:t>цены первоначального предложения или цены предложения, сложившейся на соответствующем "шаге понижения".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Право приобретения муниципального имущества принадлежит участнику продажи посредством публичного предложения, </w:t>
      </w:r>
      <w:proofErr w:type="gramStart"/>
      <w:r w:rsidRPr="00C413C9">
        <w:rPr>
          <w:sz w:val="26"/>
          <w:szCs w:val="26"/>
        </w:rPr>
        <w:t>который</w:t>
      </w:r>
      <w:proofErr w:type="gramEnd"/>
      <w:r w:rsidRPr="00C413C9">
        <w:rPr>
          <w:sz w:val="26"/>
          <w:szCs w:val="26"/>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w:t>
      </w:r>
      <w:proofErr w:type="gramStart"/>
      <w:r w:rsidRPr="00C413C9">
        <w:rPr>
          <w:sz w:val="26"/>
          <w:szCs w:val="26"/>
        </w:rPr>
        <w:t>,</w:t>
      </w:r>
      <w:proofErr w:type="gramEnd"/>
      <w:r w:rsidRPr="00C413C9">
        <w:rPr>
          <w:sz w:val="26"/>
          <w:szCs w:val="26"/>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w:t>
      </w:r>
      <w:proofErr w:type="gramStart"/>
      <w:r w:rsidRPr="00C413C9">
        <w:rPr>
          <w:sz w:val="26"/>
          <w:szCs w:val="26"/>
        </w:rPr>
        <w:t>,</w:t>
      </w:r>
      <w:proofErr w:type="gramEnd"/>
      <w:r w:rsidRPr="00C413C9">
        <w:rPr>
          <w:sz w:val="26"/>
          <w:szCs w:val="26"/>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Продажа посредством публичного предложения, в которой принял участие только один участник, признается несостоявшейся.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Не позднее чем через пять рабочих дней </w:t>
      </w:r>
      <w:proofErr w:type="gramStart"/>
      <w:r w:rsidRPr="00C413C9">
        <w:rPr>
          <w:sz w:val="26"/>
          <w:szCs w:val="26"/>
        </w:rPr>
        <w:t>с даты проведения</w:t>
      </w:r>
      <w:proofErr w:type="gramEnd"/>
      <w:r w:rsidRPr="00C413C9">
        <w:rPr>
          <w:sz w:val="26"/>
          <w:szCs w:val="26"/>
        </w:rPr>
        <w:t xml:space="preserve"> продажи посредством публичного предложения с победителем заключается договор купли-продажи в соответствии с законодательством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Оплата приобретаемого имущества производится путем перечисления денежных средств на счет, указанный в настоящем информационном сообщении о проведении продажи имущества для зачисления задатка.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Уплата суммы НДС производится победителем самостоятельно в предусмотренных действующим законодательством случаях.</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Денежные средства в счет оплаты приватизируемого имущества подлежат перечислению победителем продажи имущества, в размере и сроки, указанные в договоре купли-продажи имущества, но не позднее 10 календарных дней со дня заключения договора купли-продажи.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Расходы на оплату услуг регистратора возлагаются на покупателя.</w:t>
      </w:r>
    </w:p>
    <w:p w:rsidR="003F5650" w:rsidRPr="00C413C9" w:rsidRDefault="003F5650" w:rsidP="003F5650">
      <w:pPr>
        <w:shd w:val="clear" w:color="auto" w:fill="FFFFFF"/>
        <w:spacing w:before="120"/>
        <w:ind w:firstLine="567"/>
        <w:jc w:val="both"/>
        <w:rPr>
          <w:b/>
          <w:snapToGrid w:val="0"/>
          <w:sz w:val="26"/>
          <w:szCs w:val="26"/>
        </w:rPr>
      </w:pPr>
      <w:r w:rsidRPr="00C413C9">
        <w:rPr>
          <w:b/>
          <w:snapToGrid w:val="0"/>
          <w:sz w:val="26"/>
          <w:szCs w:val="26"/>
        </w:rPr>
        <w:t xml:space="preserve">Прием  заявок и прилагаемых к ним документов на участие в продаже имущества начинается с момента опубликования настоящего информационного сообщения и заканчивается </w:t>
      </w:r>
      <w:r w:rsidR="005A5DA1">
        <w:rPr>
          <w:b/>
          <w:snapToGrid w:val="0"/>
          <w:sz w:val="26"/>
          <w:szCs w:val="26"/>
        </w:rPr>
        <w:t>0</w:t>
      </w:r>
      <w:r w:rsidR="00126458">
        <w:rPr>
          <w:b/>
          <w:snapToGrid w:val="0"/>
          <w:sz w:val="26"/>
          <w:szCs w:val="26"/>
        </w:rPr>
        <w:t>5</w:t>
      </w:r>
      <w:r w:rsidR="00B34C70">
        <w:rPr>
          <w:b/>
          <w:snapToGrid w:val="0"/>
          <w:sz w:val="26"/>
          <w:szCs w:val="26"/>
        </w:rPr>
        <w:t>.</w:t>
      </w:r>
      <w:r w:rsidR="00126458">
        <w:rPr>
          <w:b/>
          <w:snapToGrid w:val="0"/>
          <w:sz w:val="26"/>
          <w:szCs w:val="26"/>
        </w:rPr>
        <w:t>03</w:t>
      </w:r>
      <w:r w:rsidR="00B06622">
        <w:rPr>
          <w:b/>
          <w:snapToGrid w:val="0"/>
          <w:sz w:val="26"/>
          <w:szCs w:val="26"/>
        </w:rPr>
        <w:t>.201</w:t>
      </w:r>
      <w:r w:rsidR="00126458">
        <w:rPr>
          <w:b/>
          <w:snapToGrid w:val="0"/>
          <w:sz w:val="26"/>
          <w:szCs w:val="26"/>
        </w:rPr>
        <w:t>9</w:t>
      </w:r>
      <w:r w:rsidRPr="00C413C9">
        <w:rPr>
          <w:b/>
          <w:snapToGrid w:val="0"/>
          <w:sz w:val="26"/>
          <w:szCs w:val="26"/>
        </w:rPr>
        <w:t xml:space="preserve"> в 16:00 часов.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Документы принимаются  по адресу:  г</w:t>
      </w:r>
      <w:r>
        <w:rPr>
          <w:b/>
          <w:snapToGrid w:val="0"/>
          <w:sz w:val="26"/>
          <w:szCs w:val="26"/>
        </w:rPr>
        <w:t>ород</w:t>
      </w:r>
      <w:r w:rsidRPr="00C413C9">
        <w:rPr>
          <w:b/>
          <w:snapToGrid w:val="0"/>
          <w:sz w:val="26"/>
          <w:szCs w:val="26"/>
        </w:rPr>
        <w:t xml:space="preserve"> Мурманск,</w:t>
      </w:r>
      <w:r>
        <w:rPr>
          <w:b/>
          <w:snapToGrid w:val="0"/>
          <w:sz w:val="26"/>
          <w:szCs w:val="26"/>
        </w:rPr>
        <w:t xml:space="preserve"> улица Комсомольская, дом 10,  </w:t>
      </w:r>
      <w:proofErr w:type="spellStart"/>
      <w:r w:rsidRPr="00C413C9">
        <w:rPr>
          <w:b/>
          <w:snapToGrid w:val="0"/>
          <w:sz w:val="26"/>
          <w:szCs w:val="26"/>
        </w:rPr>
        <w:t>каб</w:t>
      </w:r>
      <w:proofErr w:type="spellEnd"/>
      <w:r w:rsidRPr="00C413C9">
        <w:rPr>
          <w:b/>
          <w:snapToGrid w:val="0"/>
          <w:sz w:val="26"/>
          <w:szCs w:val="26"/>
        </w:rPr>
        <w:t>. № 410.</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Режим приема:  понедельник  - пятница с 09:00 до 16:00;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перерыв  - с 13:00 до 14:00 </w:t>
      </w:r>
    </w:p>
    <w:p w:rsidR="003F5650" w:rsidRPr="00C413C9" w:rsidRDefault="003F5650" w:rsidP="003F5650">
      <w:pPr>
        <w:shd w:val="clear" w:color="auto" w:fill="FFFFFF"/>
        <w:jc w:val="both"/>
        <w:rPr>
          <w:b/>
          <w:snapToGrid w:val="0"/>
          <w:sz w:val="26"/>
          <w:szCs w:val="26"/>
        </w:rPr>
      </w:pPr>
      <w:r w:rsidRPr="00C413C9">
        <w:rPr>
          <w:b/>
          <w:snapToGrid w:val="0"/>
          <w:sz w:val="26"/>
          <w:szCs w:val="26"/>
        </w:rPr>
        <w:t xml:space="preserve">         телефон  для справок:  45-39-47.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Определение участников продажи имущества состоится </w:t>
      </w:r>
      <w:r w:rsidR="005A5DA1">
        <w:rPr>
          <w:b/>
          <w:snapToGrid w:val="0"/>
          <w:sz w:val="26"/>
          <w:szCs w:val="26"/>
        </w:rPr>
        <w:t>1</w:t>
      </w:r>
      <w:r w:rsidR="00126458">
        <w:rPr>
          <w:b/>
          <w:snapToGrid w:val="0"/>
          <w:sz w:val="26"/>
          <w:szCs w:val="26"/>
        </w:rPr>
        <w:t>2</w:t>
      </w:r>
      <w:r w:rsidR="005A5DA1">
        <w:rPr>
          <w:b/>
          <w:snapToGrid w:val="0"/>
          <w:sz w:val="26"/>
          <w:szCs w:val="26"/>
        </w:rPr>
        <w:t>.</w:t>
      </w:r>
      <w:r w:rsidR="00126458">
        <w:rPr>
          <w:b/>
          <w:snapToGrid w:val="0"/>
          <w:sz w:val="26"/>
          <w:szCs w:val="26"/>
        </w:rPr>
        <w:t>03</w:t>
      </w:r>
      <w:r w:rsidR="00B06622">
        <w:rPr>
          <w:b/>
          <w:snapToGrid w:val="0"/>
          <w:sz w:val="26"/>
          <w:szCs w:val="26"/>
        </w:rPr>
        <w:t>.201</w:t>
      </w:r>
      <w:r w:rsidR="00126458">
        <w:rPr>
          <w:b/>
          <w:snapToGrid w:val="0"/>
          <w:sz w:val="26"/>
          <w:szCs w:val="26"/>
        </w:rPr>
        <w:t>9</w:t>
      </w:r>
      <w:r w:rsidR="00E128F7">
        <w:rPr>
          <w:b/>
          <w:snapToGrid w:val="0"/>
          <w:sz w:val="26"/>
          <w:szCs w:val="26"/>
        </w:rPr>
        <w:t xml:space="preserve"> </w:t>
      </w:r>
      <w:r w:rsidRPr="00C413C9">
        <w:rPr>
          <w:b/>
          <w:snapToGrid w:val="0"/>
          <w:sz w:val="26"/>
          <w:szCs w:val="26"/>
        </w:rPr>
        <w:t>в 1</w:t>
      </w:r>
      <w:r>
        <w:rPr>
          <w:b/>
          <w:snapToGrid w:val="0"/>
          <w:sz w:val="26"/>
          <w:szCs w:val="26"/>
        </w:rPr>
        <w:t>1</w:t>
      </w:r>
      <w:r w:rsidRPr="00C413C9">
        <w:rPr>
          <w:b/>
          <w:snapToGrid w:val="0"/>
          <w:sz w:val="26"/>
          <w:szCs w:val="26"/>
        </w:rPr>
        <w:t>:</w:t>
      </w:r>
      <w:r w:rsidR="00675950">
        <w:rPr>
          <w:b/>
          <w:snapToGrid w:val="0"/>
          <w:sz w:val="26"/>
          <w:szCs w:val="26"/>
        </w:rPr>
        <w:t>00</w:t>
      </w:r>
      <w:r w:rsidRPr="00C413C9">
        <w:rPr>
          <w:b/>
          <w:snapToGrid w:val="0"/>
          <w:sz w:val="26"/>
          <w:szCs w:val="26"/>
        </w:rPr>
        <w:t xml:space="preserve"> часов </w:t>
      </w:r>
      <w:r w:rsidRPr="00C413C9">
        <w:rPr>
          <w:b/>
          <w:sz w:val="26"/>
          <w:szCs w:val="26"/>
        </w:rPr>
        <w:t>по адресу:  г</w:t>
      </w:r>
      <w:r>
        <w:rPr>
          <w:b/>
          <w:sz w:val="26"/>
          <w:szCs w:val="26"/>
        </w:rPr>
        <w:t>ород</w:t>
      </w:r>
      <w:r w:rsidRPr="00C413C9">
        <w:rPr>
          <w:b/>
          <w:sz w:val="26"/>
          <w:szCs w:val="26"/>
        </w:rPr>
        <w:t xml:space="preserve"> Мурманск, улица Комсомольская, дом 10.</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Итоги продажи имущества подводятся </w:t>
      </w:r>
      <w:r w:rsidR="005A5DA1">
        <w:rPr>
          <w:b/>
          <w:snapToGrid w:val="0"/>
          <w:sz w:val="26"/>
          <w:szCs w:val="26"/>
        </w:rPr>
        <w:t>1</w:t>
      </w:r>
      <w:r w:rsidR="00126458">
        <w:rPr>
          <w:b/>
          <w:snapToGrid w:val="0"/>
          <w:sz w:val="26"/>
          <w:szCs w:val="26"/>
        </w:rPr>
        <w:t>5</w:t>
      </w:r>
      <w:r w:rsidR="008626F3">
        <w:rPr>
          <w:b/>
          <w:snapToGrid w:val="0"/>
          <w:sz w:val="26"/>
          <w:szCs w:val="26"/>
        </w:rPr>
        <w:t>.</w:t>
      </w:r>
      <w:r w:rsidR="00126458">
        <w:rPr>
          <w:b/>
          <w:snapToGrid w:val="0"/>
          <w:sz w:val="26"/>
          <w:szCs w:val="26"/>
        </w:rPr>
        <w:t>03</w:t>
      </w:r>
      <w:r w:rsidR="00B06622">
        <w:rPr>
          <w:b/>
          <w:snapToGrid w:val="0"/>
          <w:sz w:val="26"/>
          <w:szCs w:val="26"/>
        </w:rPr>
        <w:t>.201</w:t>
      </w:r>
      <w:r w:rsidR="00126458">
        <w:rPr>
          <w:b/>
          <w:snapToGrid w:val="0"/>
          <w:sz w:val="26"/>
          <w:szCs w:val="26"/>
        </w:rPr>
        <w:t>9</w:t>
      </w:r>
      <w:r w:rsidRPr="00C413C9">
        <w:rPr>
          <w:b/>
          <w:snapToGrid w:val="0"/>
          <w:sz w:val="26"/>
          <w:szCs w:val="26"/>
        </w:rPr>
        <w:t xml:space="preserve"> в 11:</w:t>
      </w:r>
      <w:r>
        <w:rPr>
          <w:b/>
          <w:snapToGrid w:val="0"/>
          <w:sz w:val="26"/>
          <w:szCs w:val="26"/>
        </w:rPr>
        <w:t>0</w:t>
      </w:r>
      <w:r w:rsidRPr="00C413C9">
        <w:rPr>
          <w:b/>
          <w:snapToGrid w:val="0"/>
          <w:sz w:val="26"/>
          <w:szCs w:val="26"/>
        </w:rPr>
        <w:t xml:space="preserve">0 часов по адресу:  </w:t>
      </w:r>
    </w:p>
    <w:p w:rsidR="003F5650" w:rsidRDefault="003F5650" w:rsidP="003F5650">
      <w:pPr>
        <w:shd w:val="clear" w:color="auto" w:fill="FFFFFF"/>
        <w:ind w:firstLine="567"/>
        <w:jc w:val="both"/>
        <w:rPr>
          <w:b/>
          <w:snapToGrid w:val="0"/>
          <w:sz w:val="26"/>
          <w:szCs w:val="26"/>
        </w:rPr>
      </w:pPr>
      <w:r w:rsidRPr="00C413C9">
        <w:rPr>
          <w:b/>
          <w:snapToGrid w:val="0"/>
          <w:sz w:val="26"/>
          <w:szCs w:val="26"/>
        </w:rPr>
        <w:t>город Мурманск, улица Комсомольская, дом 10 (</w:t>
      </w:r>
      <w:proofErr w:type="spellStart"/>
      <w:r w:rsidRPr="00C413C9">
        <w:rPr>
          <w:b/>
          <w:snapToGrid w:val="0"/>
          <w:sz w:val="26"/>
          <w:szCs w:val="26"/>
        </w:rPr>
        <w:t>каб</w:t>
      </w:r>
      <w:proofErr w:type="spellEnd"/>
      <w:r w:rsidRPr="00C413C9">
        <w:rPr>
          <w:b/>
          <w:snapToGrid w:val="0"/>
          <w:sz w:val="26"/>
          <w:szCs w:val="26"/>
        </w:rPr>
        <w:t>. № 403), регистрация участников с 10.15 до 10.45 (</w:t>
      </w:r>
      <w:proofErr w:type="spellStart"/>
      <w:r w:rsidRPr="00C413C9">
        <w:rPr>
          <w:b/>
          <w:snapToGrid w:val="0"/>
          <w:sz w:val="26"/>
          <w:szCs w:val="26"/>
        </w:rPr>
        <w:t>каб</w:t>
      </w:r>
      <w:proofErr w:type="spellEnd"/>
      <w:r w:rsidRPr="00C413C9">
        <w:rPr>
          <w:b/>
          <w:snapToGrid w:val="0"/>
          <w:sz w:val="26"/>
          <w:szCs w:val="26"/>
        </w:rPr>
        <w:t>. № 410).</w:t>
      </w:r>
    </w:p>
    <w:p w:rsidR="00FB0582" w:rsidRPr="00FB0582" w:rsidRDefault="00FB0582" w:rsidP="003F5650">
      <w:pPr>
        <w:shd w:val="clear" w:color="auto" w:fill="FFFFFF"/>
        <w:ind w:firstLine="567"/>
        <w:jc w:val="both"/>
        <w:rPr>
          <w:b/>
          <w:snapToGrid w:val="0"/>
          <w:sz w:val="16"/>
          <w:szCs w:val="16"/>
        </w:rPr>
      </w:pPr>
    </w:p>
    <w:p w:rsidR="003F5650" w:rsidRPr="00C413C9" w:rsidRDefault="003F5650" w:rsidP="003F5650">
      <w:pPr>
        <w:shd w:val="clear" w:color="auto" w:fill="FFFFFF"/>
        <w:ind w:firstLine="567"/>
        <w:jc w:val="both"/>
        <w:rPr>
          <w:snapToGrid w:val="0"/>
          <w:sz w:val="26"/>
          <w:szCs w:val="26"/>
        </w:rPr>
      </w:pPr>
      <w:r w:rsidRPr="00C413C9">
        <w:rPr>
          <w:snapToGrid w:val="0"/>
          <w:sz w:val="26"/>
          <w:szCs w:val="26"/>
        </w:rPr>
        <w:lastRenderedPageBreak/>
        <w:t xml:space="preserve">Ознакомиться с иной информацией по приватизации указанного имущества, условиями договора купли-продажи имущества  можно по адресу:  г. Мурманск, улица Комсомольская, дом 10, кабинет 410. Данное информационное сообщение размещается на сайтах citymurmansk.ru, </w:t>
      </w:r>
      <w:hyperlink r:id="rId5" w:history="1">
        <w:r w:rsidRPr="00C413C9">
          <w:rPr>
            <w:snapToGrid w:val="0"/>
            <w:sz w:val="26"/>
            <w:szCs w:val="26"/>
          </w:rPr>
          <w:t>www.torgi.gov.ru</w:t>
        </w:r>
      </w:hyperlink>
      <w:r w:rsidRPr="00C413C9">
        <w:rPr>
          <w:snapToGrid w:val="0"/>
          <w:sz w:val="26"/>
          <w:szCs w:val="26"/>
        </w:rPr>
        <w:t>.</w:t>
      </w:r>
    </w:p>
    <w:p w:rsidR="003F5650" w:rsidRDefault="003F5650" w:rsidP="003F5650">
      <w:pPr>
        <w:shd w:val="clear" w:color="auto" w:fill="FFFFFF"/>
        <w:ind w:firstLine="567"/>
        <w:jc w:val="both"/>
        <w:rPr>
          <w:snapToGrid w:val="0"/>
          <w:sz w:val="26"/>
          <w:szCs w:val="26"/>
        </w:rPr>
      </w:pPr>
      <w:r w:rsidRPr="00C413C9">
        <w:rPr>
          <w:snapToGrid w:val="0"/>
          <w:sz w:val="26"/>
          <w:szCs w:val="26"/>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F5650" w:rsidRPr="00C413C9" w:rsidRDefault="003F5650" w:rsidP="003F5650">
      <w:pPr>
        <w:shd w:val="clear" w:color="auto" w:fill="FFFFFF"/>
        <w:ind w:firstLine="567"/>
        <w:jc w:val="both"/>
        <w:rPr>
          <w:sz w:val="26"/>
          <w:szCs w:val="26"/>
        </w:rPr>
      </w:pPr>
      <w:r w:rsidRPr="00C413C9">
        <w:rPr>
          <w:snapToGrid w:val="0"/>
          <w:sz w:val="26"/>
          <w:szCs w:val="26"/>
        </w:rPr>
        <w:t>Сумма задатка для</w:t>
      </w:r>
      <w:r w:rsidRPr="00C413C9">
        <w:rPr>
          <w:sz w:val="26"/>
          <w:szCs w:val="26"/>
        </w:rPr>
        <w:t xml:space="preserve"> участия в аукционе перечисляется единовременным безналичным платежом  на следующие реквизиты: </w:t>
      </w:r>
    </w:p>
    <w:p w:rsidR="003F5650" w:rsidRPr="00C413C9" w:rsidRDefault="003F5650" w:rsidP="003F5650">
      <w:pPr>
        <w:shd w:val="clear" w:color="auto" w:fill="FFFFFF"/>
        <w:ind w:firstLine="567"/>
        <w:jc w:val="both"/>
        <w:rPr>
          <w:sz w:val="26"/>
          <w:szCs w:val="26"/>
        </w:rPr>
      </w:pPr>
      <w:r w:rsidRPr="00C413C9">
        <w:rPr>
          <w:sz w:val="26"/>
          <w:szCs w:val="26"/>
        </w:rPr>
        <w:t>ИНН/КПП 5190800019/519001001</w:t>
      </w:r>
    </w:p>
    <w:p w:rsidR="003F5650" w:rsidRPr="00C413C9" w:rsidRDefault="003F5650" w:rsidP="003F5650">
      <w:pPr>
        <w:shd w:val="clear" w:color="auto" w:fill="FFFFFF"/>
        <w:rPr>
          <w:sz w:val="26"/>
          <w:szCs w:val="26"/>
        </w:rPr>
      </w:pPr>
      <w:r w:rsidRPr="00C413C9">
        <w:rPr>
          <w:sz w:val="26"/>
          <w:szCs w:val="26"/>
        </w:rPr>
        <w:t xml:space="preserve">          Наименование получателя: УФК по Мурманской области (Комитет имущественных отношений города Мурманска </w:t>
      </w:r>
      <w:proofErr w:type="gramStart"/>
      <w:r w:rsidRPr="00C413C9">
        <w:rPr>
          <w:sz w:val="26"/>
          <w:szCs w:val="26"/>
        </w:rPr>
        <w:t>л</w:t>
      </w:r>
      <w:proofErr w:type="gramEnd"/>
      <w:r w:rsidRPr="00C413C9">
        <w:rPr>
          <w:sz w:val="26"/>
          <w:szCs w:val="26"/>
        </w:rPr>
        <w:t>/с 05493010290)</w:t>
      </w:r>
    </w:p>
    <w:p w:rsidR="003F5650" w:rsidRPr="00C413C9" w:rsidRDefault="003F5650" w:rsidP="003F5650">
      <w:pPr>
        <w:shd w:val="clear" w:color="auto" w:fill="FFFFFF"/>
        <w:ind w:firstLine="567"/>
        <w:rPr>
          <w:sz w:val="26"/>
          <w:szCs w:val="26"/>
        </w:rPr>
      </w:pPr>
      <w:r w:rsidRPr="00C413C9">
        <w:rPr>
          <w:sz w:val="26"/>
          <w:szCs w:val="26"/>
        </w:rPr>
        <w:t>Банк: Отделение Мурманск</w:t>
      </w:r>
    </w:p>
    <w:p w:rsidR="003F5650" w:rsidRPr="00C413C9" w:rsidRDefault="003F5650" w:rsidP="003F5650">
      <w:pPr>
        <w:shd w:val="clear" w:color="auto" w:fill="FFFFFF"/>
        <w:ind w:firstLine="567"/>
        <w:rPr>
          <w:sz w:val="26"/>
          <w:szCs w:val="26"/>
        </w:rPr>
      </w:pPr>
      <w:r w:rsidRPr="00C413C9">
        <w:rPr>
          <w:sz w:val="26"/>
          <w:szCs w:val="26"/>
        </w:rPr>
        <w:t>БИК: 044705001</w:t>
      </w:r>
    </w:p>
    <w:p w:rsidR="003F5650" w:rsidRDefault="003F5650" w:rsidP="003F5650">
      <w:pPr>
        <w:shd w:val="clear" w:color="auto" w:fill="FFFFFF"/>
        <w:ind w:firstLine="567"/>
        <w:rPr>
          <w:sz w:val="26"/>
          <w:szCs w:val="26"/>
        </w:rPr>
      </w:pPr>
      <w:proofErr w:type="gramStart"/>
      <w:r w:rsidRPr="00C413C9">
        <w:rPr>
          <w:sz w:val="26"/>
          <w:szCs w:val="26"/>
        </w:rPr>
        <w:t>р</w:t>
      </w:r>
      <w:proofErr w:type="gramEnd"/>
      <w:r w:rsidRPr="00C413C9">
        <w:rPr>
          <w:sz w:val="26"/>
          <w:szCs w:val="26"/>
        </w:rPr>
        <w:t>/с: 40302810000003000099</w:t>
      </w:r>
    </w:p>
    <w:p w:rsidR="003F5650" w:rsidRPr="006679B6" w:rsidRDefault="003F5650" w:rsidP="003F5650">
      <w:pPr>
        <w:shd w:val="clear" w:color="auto" w:fill="FFFFFF"/>
        <w:ind w:firstLine="567"/>
        <w:rPr>
          <w:sz w:val="26"/>
          <w:szCs w:val="26"/>
        </w:rPr>
      </w:pPr>
      <w:r w:rsidRPr="006679B6">
        <w:rPr>
          <w:sz w:val="26"/>
          <w:szCs w:val="26"/>
        </w:rPr>
        <w:t>КБК: 905 000 000 000 000 00 510</w:t>
      </w:r>
    </w:p>
    <w:p w:rsidR="003F5650" w:rsidRPr="00C413C9" w:rsidRDefault="003F5650" w:rsidP="003F5650">
      <w:pPr>
        <w:shd w:val="clear" w:color="auto" w:fill="FFFFFF"/>
        <w:ind w:firstLine="567"/>
        <w:rPr>
          <w:sz w:val="26"/>
          <w:szCs w:val="26"/>
        </w:rPr>
      </w:pPr>
      <w:r w:rsidRPr="006679B6">
        <w:rPr>
          <w:sz w:val="26"/>
          <w:szCs w:val="26"/>
        </w:rPr>
        <w:t>ОКТМО: 47701000</w:t>
      </w:r>
    </w:p>
    <w:p w:rsidR="003F5650" w:rsidRPr="00C413C9" w:rsidRDefault="003F5650" w:rsidP="003F5650">
      <w:pPr>
        <w:shd w:val="clear" w:color="auto" w:fill="FFFFFF"/>
        <w:ind w:firstLine="567"/>
        <w:jc w:val="both"/>
        <w:rPr>
          <w:sz w:val="26"/>
          <w:szCs w:val="26"/>
        </w:rPr>
      </w:pPr>
      <w:r w:rsidRPr="00C413C9">
        <w:rPr>
          <w:sz w:val="26"/>
          <w:szCs w:val="26"/>
        </w:rPr>
        <w:t>Назначение платежа: задаток за участие в продаже имущества по Лоту № __.</w:t>
      </w:r>
    </w:p>
    <w:p w:rsidR="003F5650" w:rsidRPr="00C413C9" w:rsidRDefault="003F5650" w:rsidP="003F5650">
      <w:pPr>
        <w:shd w:val="clear" w:color="auto" w:fill="FFFFFF"/>
        <w:ind w:firstLine="567"/>
        <w:jc w:val="both"/>
        <w:rPr>
          <w:sz w:val="26"/>
          <w:szCs w:val="26"/>
        </w:rPr>
      </w:pPr>
      <w:r w:rsidRPr="00C413C9">
        <w:rPr>
          <w:sz w:val="26"/>
          <w:szCs w:val="26"/>
        </w:rPr>
        <w:t>Задаток должен поступить на счет продавца не позднее</w:t>
      </w:r>
      <w:r w:rsidR="009F4C9F">
        <w:rPr>
          <w:sz w:val="26"/>
          <w:szCs w:val="26"/>
        </w:rPr>
        <w:t xml:space="preserve"> </w:t>
      </w:r>
      <w:r w:rsidR="00126458" w:rsidRPr="00126458">
        <w:rPr>
          <w:b/>
          <w:sz w:val="26"/>
          <w:szCs w:val="26"/>
        </w:rPr>
        <w:t>05.03.2019</w:t>
      </w:r>
      <w:r w:rsidRPr="00C413C9">
        <w:rPr>
          <w:b/>
          <w:sz w:val="26"/>
          <w:szCs w:val="26"/>
        </w:rPr>
        <w:t xml:space="preserve"> года. </w:t>
      </w:r>
      <w:r w:rsidRPr="00C413C9">
        <w:rPr>
          <w:sz w:val="26"/>
          <w:szCs w:val="26"/>
        </w:rPr>
        <w:t>Документом, подтверждающим поступление задатка на счет продавца, является выписка со счета продавца.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Лицам, перечислившим задаток для участия в продаже имущества, денежные средства возвращаются в следующем порядке:</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а) участникам продажи имущества, за исключением ее победителя,  -  в течение 5 календарных дней со дня подведения итогов продажи имущества;</w:t>
      </w:r>
    </w:p>
    <w:p w:rsidR="003F5650" w:rsidRPr="00C413C9" w:rsidRDefault="003F5650" w:rsidP="003F5650">
      <w:pPr>
        <w:autoSpaceDE w:val="0"/>
        <w:autoSpaceDN w:val="0"/>
        <w:adjustRightInd w:val="0"/>
        <w:ind w:firstLine="540"/>
        <w:jc w:val="both"/>
        <w:outlineLvl w:val="1"/>
        <w:rPr>
          <w:sz w:val="26"/>
          <w:szCs w:val="26"/>
        </w:rPr>
      </w:pPr>
      <w:r w:rsidRPr="00C413C9">
        <w:rPr>
          <w:sz w:val="26"/>
          <w:szCs w:val="26"/>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  Задаток победителя продажи имущества подлежит перечислению в установленном порядке в бюджет муниципального образования город Мурманск.</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Внесенный победителем продажи задаток засчитывается в счет оплаты приобретаемого имущества.</w:t>
      </w:r>
    </w:p>
    <w:p w:rsidR="00632478" w:rsidRDefault="00632478" w:rsidP="00EA7D7F">
      <w:pPr>
        <w:ind w:firstLine="540"/>
        <w:jc w:val="both"/>
        <w:rPr>
          <w:sz w:val="26"/>
          <w:szCs w:val="26"/>
        </w:rPr>
      </w:pPr>
      <w:r w:rsidRPr="00632478">
        <w:rPr>
          <w:sz w:val="26"/>
          <w:szCs w:val="26"/>
        </w:rPr>
        <w:t xml:space="preserve">Лот № </w:t>
      </w:r>
      <w:r w:rsidR="00F062BF">
        <w:rPr>
          <w:sz w:val="26"/>
          <w:szCs w:val="26"/>
        </w:rPr>
        <w:t>1</w:t>
      </w:r>
      <w:r w:rsidRPr="00632478">
        <w:rPr>
          <w:sz w:val="26"/>
          <w:szCs w:val="26"/>
        </w:rPr>
        <w:t xml:space="preserve"> выставлялся на торги 24.</w:t>
      </w:r>
      <w:r w:rsidR="00F062BF">
        <w:rPr>
          <w:sz w:val="26"/>
          <w:szCs w:val="26"/>
        </w:rPr>
        <w:t>01</w:t>
      </w:r>
      <w:r w:rsidRPr="00632478">
        <w:rPr>
          <w:sz w:val="26"/>
          <w:szCs w:val="26"/>
        </w:rPr>
        <w:t>.201</w:t>
      </w:r>
      <w:r w:rsidR="00F062BF">
        <w:rPr>
          <w:sz w:val="26"/>
          <w:szCs w:val="26"/>
        </w:rPr>
        <w:t>9</w:t>
      </w:r>
      <w:r w:rsidRPr="00632478">
        <w:rPr>
          <w:sz w:val="26"/>
          <w:szCs w:val="26"/>
        </w:rPr>
        <w:t xml:space="preserve"> - аукцион признан несостоявшимся в связи с отсутствием заявок.</w:t>
      </w:r>
    </w:p>
    <w:p w:rsidR="003F5650" w:rsidRPr="00C413C9" w:rsidRDefault="003F5650" w:rsidP="003F5650">
      <w:pPr>
        <w:ind w:firstLine="540"/>
        <w:jc w:val="both"/>
        <w:rPr>
          <w:sz w:val="26"/>
          <w:szCs w:val="26"/>
        </w:rPr>
      </w:pPr>
      <w:r w:rsidRPr="00C413C9">
        <w:rPr>
          <w:sz w:val="26"/>
          <w:szCs w:val="26"/>
        </w:rPr>
        <w:t>К</w:t>
      </w:r>
      <w:r w:rsidRPr="00C413C9">
        <w:rPr>
          <w:snapToGrid w:val="0"/>
          <w:sz w:val="26"/>
          <w:szCs w:val="26"/>
        </w:rPr>
        <w:t>омитет имущественных отношений  города Мурманска, являющийся организатором объявленных торгов, имеет право со дня публикации информационного сообщения о проведении торгов до момента проведения торговотказаться от их проведения по любому лоту.</w:t>
      </w:r>
    </w:p>
    <w:p w:rsidR="003F5650" w:rsidRPr="00C413C9" w:rsidRDefault="003F5650" w:rsidP="003F5650">
      <w:pPr>
        <w:rPr>
          <w:sz w:val="26"/>
          <w:szCs w:val="26"/>
        </w:rPr>
      </w:pPr>
    </w:p>
    <w:p w:rsidR="003F5650" w:rsidRPr="00C413C9" w:rsidRDefault="003F5650" w:rsidP="003F5650">
      <w:pPr>
        <w:rPr>
          <w:sz w:val="26"/>
          <w:szCs w:val="26"/>
        </w:rPr>
      </w:pPr>
    </w:p>
    <w:p w:rsidR="003F5650" w:rsidRPr="00C413C9" w:rsidRDefault="003F5650" w:rsidP="003F5650">
      <w:pPr>
        <w:rPr>
          <w:sz w:val="26"/>
          <w:szCs w:val="26"/>
        </w:rPr>
      </w:pPr>
    </w:p>
    <w:p w:rsidR="003F5650" w:rsidRDefault="00622597" w:rsidP="003F5650">
      <w:pPr>
        <w:rPr>
          <w:b/>
          <w:sz w:val="26"/>
          <w:szCs w:val="26"/>
        </w:rPr>
      </w:pPr>
      <w:r>
        <w:rPr>
          <w:b/>
          <w:sz w:val="26"/>
          <w:szCs w:val="26"/>
        </w:rPr>
        <w:t>П</w:t>
      </w:r>
      <w:r w:rsidR="003F5650" w:rsidRPr="00C413C9">
        <w:rPr>
          <w:b/>
          <w:sz w:val="26"/>
          <w:szCs w:val="26"/>
        </w:rPr>
        <w:t>редседател</w:t>
      </w:r>
      <w:r>
        <w:rPr>
          <w:b/>
          <w:sz w:val="26"/>
          <w:szCs w:val="26"/>
        </w:rPr>
        <w:t>ь</w:t>
      </w:r>
      <w:r w:rsidR="003F5650" w:rsidRPr="00C413C9">
        <w:rPr>
          <w:b/>
          <w:sz w:val="26"/>
          <w:szCs w:val="26"/>
        </w:rPr>
        <w:t xml:space="preserve"> комитета   </w:t>
      </w:r>
      <w:r w:rsidR="003F5650" w:rsidRPr="00C413C9">
        <w:rPr>
          <w:b/>
          <w:sz w:val="26"/>
          <w:szCs w:val="26"/>
        </w:rPr>
        <w:tab/>
      </w:r>
      <w:r w:rsidR="003F5650" w:rsidRPr="00C413C9">
        <w:rPr>
          <w:b/>
          <w:sz w:val="26"/>
          <w:szCs w:val="26"/>
        </w:rPr>
        <w:tab/>
      </w:r>
      <w:r w:rsidR="009F4C9F">
        <w:rPr>
          <w:b/>
          <w:sz w:val="26"/>
          <w:szCs w:val="26"/>
        </w:rPr>
        <w:t xml:space="preserve">                                                       </w:t>
      </w:r>
      <w:r>
        <w:rPr>
          <w:b/>
          <w:sz w:val="26"/>
          <w:szCs w:val="26"/>
        </w:rPr>
        <w:t xml:space="preserve">  </w:t>
      </w:r>
      <w:r w:rsidR="009F4C9F">
        <w:rPr>
          <w:b/>
          <w:sz w:val="26"/>
          <w:szCs w:val="26"/>
        </w:rPr>
        <w:t xml:space="preserve">  </w:t>
      </w:r>
      <w:r w:rsidR="00BB2C06">
        <w:rPr>
          <w:b/>
          <w:sz w:val="26"/>
          <w:szCs w:val="26"/>
        </w:rPr>
        <w:t xml:space="preserve">  </w:t>
      </w:r>
      <w:r w:rsidR="009F4C9F">
        <w:rPr>
          <w:b/>
          <w:sz w:val="26"/>
          <w:szCs w:val="26"/>
        </w:rPr>
        <w:t xml:space="preserve">  </w:t>
      </w:r>
      <w:r>
        <w:rPr>
          <w:b/>
          <w:sz w:val="26"/>
          <w:szCs w:val="26"/>
        </w:rPr>
        <w:t>А.А. Стародуб</w:t>
      </w:r>
    </w:p>
    <w:p w:rsidR="00581E94" w:rsidRDefault="00581E94" w:rsidP="003F5650">
      <w:pPr>
        <w:rPr>
          <w:b/>
          <w:sz w:val="26"/>
          <w:szCs w:val="26"/>
        </w:rPr>
      </w:pPr>
    </w:p>
    <w:p w:rsidR="00581E94" w:rsidRDefault="00581E94" w:rsidP="003F5650">
      <w:pPr>
        <w:rPr>
          <w:b/>
          <w:sz w:val="26"/>
          <w:szCs w:val="26"/>
        </w:rPr>
      </w:pPr>
    </w:p>
    <w:p w:rsidR="00A12395" w:rsidRDefault="00A12395" w:rsidP="003F5650">
      <w:pPr>
        <w:rPr>
          <w:b/>
          <w:sz w:val="26"/>
          <w:szCs w:val="26"/>
        </w:rPr>
      </w:pPr>
    </w:p>
    <w:p w:rsidR="00A12395" w:rsidRDefault="00A12395" w:rsidP="003F5650">
      <w:pPr>
        <w:rPr>
          <w:b/>
          <w:sz w:val="26"/>
          <w:szCs w:val="26"/>
        </w:rPr>
      </w:pPr>
    </w:p>
    <w:p w:rsidR="00A12395" w:rsidRDefault="00A12395" w:rsidP="003F5650">
      <w:pPr>
        <w:rPr>
          <w:b/>
          <w:sz w:val="26"/>
          <w:szCs w:val="26"/>
        </w:rPr>
      </w:pPr>
    </w:p>
    <w:p w:rsidR="009F3FC6" w:rsidRDefault="009F3FC6" w:rsidP="009F3FC6">
      <w:r>
        <w:lastRenderedPageBreak/>
        <w:t>Нежилое помещение, этаж: 1 этаж</w:t>
      </w:r>
    </w:p>
    <w:p w:rsidR="009F3FC6" w:rsidRDefault="009F3FC6" w:rsidP="009F3FC6">
      <w:r>
        <w:t xml:space="preserve">общая площадь – 10,8 </w:t>
      </w:r>
      <w:proofErr w:type="spellStart"/>
      <w:r>
        <w:t>кв</w:t>
      </w:r>
      <w:proofErr w:type="gramStart"/>
      <w:r>
        <w:t>.м</w:t>
      </w:r>
      <w:proofErr w:type="spellEnd"/>
      <w:proofErr w:type="gramEnd"/>
      <w:r>
        <w:t xml:space="preserve"> </w:t>
      </w:r>
    </w:p>
    <w:p w:rsidR="009F3FC6" w:rsidRDefault="009F3FC6" w:rsidP="009F3FC6">
      <w:r>
        <w:t xml:space="preserve">номера на поэтажном плане: А/1/II(1), </w:t>
      </w:r>
      <w:r w:rsidR="002873DA" w:rsidRPr="002873DA">
        <w:t>VI</w:t>
      </w:r>
    </w:p>
    <w:p w:rsidR="00581E94" w:rsidRDefault="009F3FC6" w:rsidP="009F3FC6">
      <w:r>
        <w:t>кадастровый номер: 51:20:0003204:1036</w:t>
      </w:r>
    </w:p>
    <w:p w:rsidR="00AE45F2" w:rsidRPr="00805A2A" w:rsidRDefault="00AE45F2" w:rsidP="009F3FC6">
      <w:pPr>
        <w:rPr>
          <w:sz w:val="16"/>
          <w:szCs w:val="16"/>
        </w:rPr>
      </w:pPr>
    </w:p>
    <w:p w:rsidR="00581E94" w:rsidRPr="00805A2A" w:rsidRDefault="00581E94" w:rsidP="00581E94">
      <w:pPr>
        <w:rPr>
          <w:sz w:val="22"/>
          <w:szCs w:val="22"/>
        </w:rPr>
      </w:pPr>
      <w:r w:rsidRPr="00805A2A">
        <w:rPr>
          <w:sz w:val="22"/>
          <w:szCs w:val="22"/>
        </w:rPr>
        <w:t>- заявка установленного образца на участие в продаже посредством публичного предложения – 2</w:t>
      </w:r>
      <w:r w:rsidR="0045442E" w:rsidRPr="00805A2A">
        <w:rPr>
          <w:sz w:val="22"/>
          <w:szCs w:val="22"/>
        </w:rPr>
        <w:t xml:space="preserve"> </w:t>
      </w:r>
      <w:r w:rsidRPr="00805A2A">
        <w:rPr>
          <w:sz w:val="22"/>
          <w:szCs w:val="22"/>
        </w:rPr>
        <w:t>экз.;</w:t>
      </w:r>
    </w:p>
    <w:p w:rsidR="00581E94" w:rsidRPr="00805A2A" w:rsidRDefault="00581E94" w:rsidP="00581E94">
      <w:pPr>
        <w:rPr>
          <w:sz w:val="22"/>
          <w:szCs w:val="22"/>
        </w:rPr>
      </w:pPr>
      <w:r w:rsidRPr="00805A2A">
        <w:rPr>
          <w:sz w:val="22"/>
          <w:szCs w:val="22"/>
        </w:rPr>
        <w:t>Физические лица предъявляют документ, удостоверяющий личность, или представляют копии всех его листов.</w:t>
      </w:r>
    </w:p>
    <w:p w:rsidR="00581E94" w:rsidRPr="00805A2A" w:rsidRDefault="00581E94" w:rsidP="00581E94">
      <w:pPr>
        <w:rPr>
          <w:sz w:val="22"/>
          <w:szCs w:val="22"/>
        </w:rPr>
      </w:pPr>
      <w:r w:rsidRPr="00805A2A">
        <w:rPr>
          <w:sz w:val="22"/>
          <w:szCs w:val="22"/>
        </w:rPr>
        <w:t>Юридические лица дополнительно представляют следующие документы:</w:t>
      </w:r>
    </w:p>
    <w:p w:rsidR="00581E94" w:rsidRPr="00805A2A" w:rsidRDefault="00581E94" w:rsidP="00581E94">
      <w:pPr>
        <w:rPr>
          <w:sz w:val="22"/>
          <w:szCs w:val="22"/>
        </w:rPr>
      </w:pPr>
      <w:r w:rsidRPr="00805A2A">
        <w:rPr>
          <w:sz w:val="22"/>
          <w:szCs w:val="22"/>
        </w:rPr>
        <w:t>- заверенные копии учредительных документов;</w:t>
      </w:r>
    </w:p>
    <w:p w:rsidR="00581E94" w:rsidRPr="00805A2A" w:rsidRDefault="00581E94" w:rsidP="00581E94">
      <w:pPr>
        <w:rPr>
          <w:sz w:val="22"/>
          <w:szCs w:val="22"/>
        </w:rPr>
      </w:pPr>
      <w:r w:rsidRPr="00805A2A">
        <w:rPr>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81E94" w:rsidRPr="00805A2A" w:rsidRDefault="00581E94" w:rsidP="00581E94">
      <w:pPr>
        <w:rPr>
          <w:sz w:val="22"/>
          <w:szCs w:val="22"/>
        </w:rPr>
      </w:pPr>
      <w:r w:rsidRPr="00805A2A">
        <w:rPr>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81E94" w:rsidRPr="00805A2A" w:rsidRDefault="00581E94" w:rsidP="00581E94">
      <w:pPr>
        <w:rPr>
          <w:sz w:val="22"/>
          <w:szCs w:val="22"/>
        </w:rPr>
      </w:pPr>
      <w:r w:rsidRPr="00805A2A">
        <w:rPr>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05A2A">
        <w:rPr>
          <w:sz w:val="22"/>
          <w:szCs w:val="22"/>
        </w:rPr>
        <w:t>,</w:t>
      </w:r>
      <w:proofErr w:type="gramEnd"/>
      <w:r w:rsidRPr="00805A2A">
        <w:rPr>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81E94" w:rsidRPr="00805A2A" w:rsidRDefault="00581E94" w:rsidP="00581E94">
      <w:pPr>
        <w:rPr>
          <w:sz w:val="22"/>
          <w:szCs w:val="22"/>
        </w:rPr>
      </w:pPr>
      <w:proofErr w:type="gramStart"/>
      <w:r w:rsidRPr="00805A2A">
        <w:rPr>
          <w:sz w:val="22"/>
          <w:szCs w:val="22"/>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(при наличии печати) и подписаны претендентом или его представителем.</w:t>
      </w:r>
      <w:proofErr w:type="gramEnd"/>
    </w:p>
    <w:p w:rsidR="00581E94" w:rsidRPr="00805A2A" w:rsidRDefault="00581E94" w:rsidP="00581E94">
      <w:pPr>
        <w:rPr>
          <w:sz w:val="22"/>
          <w:szCs w:val="22"/>
        </w:rPr>
      </w:pPr>
      <w:r w:rsidRPr="00805A2A">
        <w:rPr>
          <w:sz w:val="22"/>
          <w:szCs w:val="22"/>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81E94" w:rsidRPr="00581E94" w:rsidRDefault="00581E94" w:rsidP="00581E94">
      <w:pPr>
        <w:rPr>
          <w:sz w:val="16"/>
          <w:szCs w:val="16"/>
        </w:rPr>
      </w:pPr>
    </w:p>
    <w:p w:rsidR="00581E94" w:rsidRPr="00A957C2" w:rsidRDefault="00581E94" w:rsidP="00581E94">
      <w:r w:rsidRPr="00A957C2">
        <w:t xml:space="preserve">Сумма задатка для участия в аукционе перечисляется единовременным безналичным платежом. Задаток должен поступить на счет продавца не позднее </w:t>
      </w:r>
      <w:r w:rsidR="00D968EB">
        <w:rPr>
          <w:b/>
        </w:rPr>
        <w:t>07.12</w:t>
      </w:r>
      <w:r w:rsidR="00B06622" w:rsidRPr="00AE45F2">
        <w:rPr>
          <w:b/>
        </w:rPr>
        <w:t>.2018</w:t>
      </w:r>
      <w:r w:rsidRPr="00AE45F2">
        <w:rPr>
          <w:b/>
        </w:rPr>
        <w:t xml:space="preserve"> года</w:t>
      </w:r>
      <w:r w:rsidRPr="00A957C2">
        <w:t>. Документом, подтверждающим поступление задатка на счет продавца, является выписка со счета продавца.</w:t>
      </w:r>
    </w:p>
    <w:p w:rsidR="00581E94" w:rsidRPr="00581E94" w:rsidRDefault="00581E94" w:rsidP="00581E94">
      <w:pPr>
        <w:rPr>
          <w:sz w:val="16"/>
          <w:szCs w:val="16"/>
        </w:rPr>
      </w:pPr>
    </w:p>
    <w:p w:rsidR="00581E94" w:rsidRDefault="00581E94" w:rsidP="00581E94">
      <w:r w:rsidRPr="00A957C2">
        <w:t xml:space="preserve">Ознакомиться с иной информацией по приватизации указанного имущества, условиями договора купли-продажи имущества  можно по адресу:  г. Мурманск, улица Комсомольская, дом 10, кабинет 410. </w:t>
      </w:r>
    </w:p>
    <w:p w:rsidR="000A2578" w:rsidRPr="00581E94" w:rsidRDefault="000A2578" w:rsidP="00581E94">
      <w:pPr>
        <w:rPr>
          <w:sz w:val="16"/>
          <w:szCs w:val="16"/>
        </w:rPr>
      </w:pPr>
    </w:p>
    <w:p w:rsidR="00581E94" w:rsidRPr="00A957C2" w:rsidRDefault="00581E94" w:rsidP="00581E94">
      <w:r w:rsidRPr="00A957C2">
        <w:t>Ограничения участия отдельных категорий покупателей муниципального имущества регулируются ст. 5 Федерального закона от 21.12.2001 № 178-ФЗ «О приватизации государственного и муниципального имущества».</w:t>
      </w:r>
    </w:p>
    <w:p w:rsidR="00581E94" w:rsidRPr="00581E94" w:rsidRDefault="00581E94" w:rsidP="00581E94">
      <w:pPr>
        <w:rPr>
          <w:sz w:val="16"/>
          <w:szCs w:val="16"/>
        </w:rPr>
      </w:pPr>
    </w:p>
    <w:p w:rsidR="00581E94" w:rsidRPr="00A957C2" w:rsidRDefault="00581E94" w:rsidP="00581E94">
      <w:r w:rsidRPr="00A957C2">
        <w:t>Право приобретения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w:t>
      </w:r>
    </w:p>
    <w:p w:rsidR="00581E94" w:rsidRPr="00A957C2" w:rsidRDefault="00581E94" w:rsidP="00581E94">
      <w:r w:rsidRPr="00A957C2">
        <w:t>В случае  если несколько участников продажи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581E94" w:rsidRPr="00581E94" w:rsidRDefault="00581E94" w:rsidP="00581E94">
      <w:pPr>
        <w:rPr>
          <w:sz w:val="16"/>
          <w:szCs w:val="16"/>
        </w:rPr>
      </w:pPr>
    </w:p>
    <w:p w:rsidR="002950A9" w:rsidRDefault="00581E94" w:rsidP="003F5650">
      <w:r w:rsidRPr="00581E94">
        <w:t xml:space="preserve">Не позднее чем через пять рабочих дней </w:t>
      </w:r>
      <w:proofErr w:type="gramStart"/>
      <w:r w:rsidRPr="00581E94">
        <w:t>с даты проведения</w:t>
      </w:r>
      <w:proofErr w:type="gramEnd"/>
      <w:r w:rsidRPr="00581E94">
        <w:t xml:space="preserve"> продажи посредством публичного предложения с победителем заключается договор купли-продажи в соответствии с законодательством Российской Федерации.</w:t>
      </w:r>
    </w:p>
    <w:p w:rsidR="00FE1C94" w:rsidRDefault="00FE1C94" w:rsidP="003F5650"/>
    <w:p w:rsidR="000973A7" w:rsidRDefault="000973A7" w:rsidP="003F5650">
      <w:r w:rsidRPr="000973A7">
        <w:t>Лот № 1 выставлял</w:t>
      </w:r>
      <w:r>
        <w:t>ся</w:t>
      </w:r>
      <w:r w:rsidRPr="000973A7">
        <w:t xml:space="preserve"> на торги </w:t>
      </w:r>
      <w:r w:rsidR="00EC37B9">
        <w:t>24.10</w:t>
      </w:r>
      <w:r w:rsidRPr="000973A7">
        <w:t>.2018 - аукцион признан несостоявшимся в связи с отсутствием заявок.</w:t>
      </w:r>
    </w:p>
    <w:sectPr w:rsidR="000973A7" w:rsidSect="00A12395">
      <w:pgSz w:w="11906" w:h="16838"/>
      <w:pgMar w:top="568"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50"/>
    <w:rsid w:val="00002B26"/>
    <w:rsid w:val="000060CB"/>
    <w:rsid w:val="00013DF6"/>
    <w:rsid w:val="0001738E"/>
    <w:rsid w:val="00020DD3"/>
    <w:rsid w:val="000403ED"/>
    <w:rsid w:val="00066464"/>
    <w:rsid w:val="00077D4B"/>
    <w:rsid w:val="00085961"/>
    <w:rsid w:val="000973A7"/>
    <w:rsid w:val="000A2578"/>
    <w:rsid w:val="000D5126"/>
    <w:rsid w:val="00126458"/>
    <w:rsid w:val="00145852"/>
    <w:rsid w:val="00151BA9"/>
    <w:rsid w:val="00151DE0"/>
    <w:rsid w:val="00164E10"/>
    <w:rsid w:val="00166C9B"/>
    <w:rsid w:val="00173086"/>
    <w:rsid w:val="00175A3D"/>
    <w:rsid w:val="001776A6"/>
    <w:rsid w:val="001A70B5"/>
    <w:rsid w:val="002011FA"/>
    <w:rsid w:val="002107D6"/>
    <w:rsid w:val="00224071"/>
    <w:rsid w:val="0025243E"/>
    <w:rsid w:val="00271849"/>
    <w:rsid w:val="002726D3"/>
    <w:rsid w:val="00281F0B"/>
    <w:rsid w:val="002873DA"/>
    <w:rsid w:val="002902CE"/>
    <w:rsid w:val="002950A9"/>
    <w:rsid w:val="002D0E08"/>
    <w:rsid w:val="002D39D7"/>
    <w:rsid w:val="00326948"/>
    <w:rsid w:val="00353C51"/>
    <w:rsid w:val="00382E73"/>
    <w:rsid w:val="003B3A4F"/>
    <w:rsid w:val="003B713D"/>
    <w:rsid w:val="003B7767"/>
    <w:rsid w:val="003C20D4"/>
    <w:rsid w:val="003F53CC"/>
    <w:rsid w:val="003F5650"/>
    <w:rsid w:val="004000A3"/>
    <w:rsid w:val="00421424"/>
    <w:rsid w:val="004411FB"/>
    <w:rsid w:val="0045442E"/>
    <w:rsid w:val="00470888"/>
    <w:rsid w:val="00481BC9"/>
    <w:rsid w:val="004A1790"/>
    <w:rsid w:val="004E6E8A"/>
    <w:rsid w:val="00500339"/>
    <w:rsid w:val="005057BF"/>
    <w:rsid w:val="00514E40"/>
    <w:rsid w:val="005220AE"/>
    <w:rsid w:val="005250A6"/>
    <w:rsid w:val="00531CD3"/>
    <w:rsid w:val="0055187E"/>
    <w:rsid w:val="005528D3"/>
    <w:rsid w:val="00557695"/>
    <w:rsid w:val="005803B8"/>
    <w:rsid w:val="00581E94"/>
    <w:rsid w:val="00596449"/>
    <w:rsid w:val="005A3E0A"/>
    <w:rsid w:val="005A5DA1"/>
    <w:rsid w:val="005B635A"/>
    <w:rsid w:val="005E5E2F"/>
    <w:rsid w:val="005F0D46"/>
    <w:rsid w:val="00613031"/>
    <w:rsid w:val="0062154D"/>
    <w:rsid w:val="00622597"/>
    <w:rsid w:val="006228C1"/>
    <w:rsid w:val="00626A4E"/>
    <w:rsid w:val="00632478"/>
    <w:rsid w:val="00634899"/>
    <w:rsid w:val="00643228"/>
    <w:rsid w:val="00645FE9"/>
    <w:rsid w:val="00646330"/>
    <w:rsid w:val="0067437A"/>
    <w:rsid w:val="00675950"/>
    <w:rsid w:val="00682EFE"/>
    <w:rsid w:val="006874F1"/>
    <w:rsid w:val="007106ED"/>
    <w:rsid w:val="007107A0"/>
    <w:rsid w:val="00721440"/>
    <w:rsid w:val="00737508"/>
    <w:rsid w:val="00752A6F"/>
    <w:rsid w:val="00757045"/>
    <w:rsid w:val="0076011A"/>
    <w:rsid w:val="007636D0"/>
    <w:rsid w:val="0079739A"/>
    <w:rsid w:val="00797FAF"/>
    <w:rsid w:val="007A6EF2"/>
    <w:rsid w:val="007B2F13"/>
    <w:rsid w:val="007D4006"/>
    <w:rsid w:val="00805A2A"/>
    <w:rsid w:val="00820314"/>
    <w:rsid w:val="00823324"/>
    <w:rsid w:val="008261A6"/>
    <w:rsid w:val="0082650A"/>
    <w:rsid w:val="008626F3"/>
    <w:rsid w:val="008C64DB"/>
    <w:rsid w:val="008F0333"/>
    <w:rsid w:val="00904B3B"/>
    <w:rsid w:val="00930964"/>
    <w:rsid w:val="009A5771"/>
    <w:rsid w:val="009A778D"/>
    <w:rsid w:val="009C3737"/>
    <w:rsid w:val="009F3FC6"/>
    <w:rsid w:val="009F4C9F"/>
    <w:rsid w:val="00A12395"/>
    <w:rsid w:val="00A849B8"/>
    <w:rsid w:val="00AE45F2"/>
    <w:rsid w:val="00AF5AC4"/>
    <w:rsid w:val="00B06622"/>
    <w:rsid w:val="00B34C70"/>
    <w:rsid w:val="00B36215"/>
    <w:rsid w:val="00B557FB"/>
    <w:rsid w:val="00B751CA"/>
    <w:rsid w:val="00B94CB6"/>
    <w:rsid w:val="00BB2C06"/>
    <w:rsid w:val="00C0199E"/>
    <w:rsid w:val="00C113BC"/>
    <w:rsid w:val="00C32D74"/>
    <w:rsid w:val="00C438CE"/>
    <w:rsid w:val="00CA2179"/>
    <w:rsid w:val="00CE42B8"/>
    <w:rsid w:val="00CE68D2"/>
    <w:rsid w:val="00D06642"/>
    <w:rsid w:val="00D10013"/>
    <w:rsid w:val="00D72D27"/>
    <w:rsid w:val="00D968EB"/>
    <w:rsid w:val="00DB25E9"/>
    <w:rsid w:val="00DD57DC"/>
    <w:rsid w:val="00DD61D2"/>
    <w:rsid w:val="00DE0EA2"/>
    <w:rsid w:val="00DE5F04"/>
    <w:rsid w:val="00DF115D"/>
    <w:rsid w:val="00E128F7"/>
    <w:rsid w:val="00E34046"/>
    <w:rsid w:val="00E664B5"/>
    <w:rsid w:val="00E74E1B"/>
    <w:rsid w:val="00E80783"/>
    <w:rsid w:val="00EA7D7F"/>
    <w:rsid w:val="00EB4AF4"/>
    <w:rsid w:val="00EC37B9"/>
    <w:rsid w:val="00EC75C6"/>
    <w:rsid w:val="00EE2E17"/>
    <w:rsid w:val="00F062BF"/>
    <w:rsid w:val="00F06C83"/>
    <w:rsid w:val="00F1399A"/>
    <w:rsid w:val="00F14E59"/>
    <w:rsid w:val="00F67D48"/>
    <w:rsid w:val="00F74514"/>
    <w:rsid w:val="00F823B6"/>
    <w:rsid w:val="00FB0582"/>
    <w:rsid w:val="00FD2CF7"/>
    <w:rsid w:val="00FE1C94"/>
    <w:rsid w:val="00FE6B87"/>
    <w:rsid w:val="00FF1EFC"/>
    <w:rsid w:val="00FF3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5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565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paragraph" w:styleId="a3">
    <w:name w:val="Body Text Indent"/>
    <w:basedOn w:val="a"/>
    <w:link w:val="a4"/>
    <w:rsid w:val="003F5650"/>
    <w:pPr>
      <w:ind w:firstLine="567"/>
      <w:jc w:val="both"/>
    </w:pPr>
    <w:rPr>
      <w:snapToGrid w:val="0"/>
      <w:sz w:val="28"/>
      <w:szCs w:val="20"/>
      <w:lang w:val="x-none" w:eastAsia="x-none"/>
    </w:rPr>
  </w:style>
  <w:style w:type="character" w:customStyle="1" w:styleId="a4">
    <w:name w:val="Основной текст с отступом Знак"/>
    <w:basedOn w:val="a0"/>
    <w:link w:val="a3"/>
    <w:rsid w:val="003F5650"/>
    <w:rPr>
      <w:rFonts w:ascii="Times New Roman" w:eastAsia="Times New Roman" w:hAnsi="Times New Roman" w:cs="Times New Roman"/>
      <w:snapToGrid w:val="0"/>
      <w:sz w:val="28"/>
      <w:szCs w:val="20"/>
      <w:lang w:val="x-none" w:eastAsia="x-none"/>
    </w:rPr>
  </w:style>
  <w:style w:type="paragraph" w:styleId="a5">
    <w:name w:val="Balloon Text"/>
    <w:basedOn w:val="a"/>
    <w:link w:val="a6"/>
    <w:uiPriority w:val="99"/>
    <w:semiHidden/>
    <w:unhideWhenUsed/>
    <w:rsid w:val="003F5650"/>
    <w:rPr>
      <w:rFonts w:ascii="Tahoma" w:hAnsi="Tahoma" w:cs="Tahoma"/>
      <w:sz w:val="16"/>
      <w:szCs w:val="16"/>
    </w:rPr>
  </w:style>
  <w:style w:type="character" w:customStyle="1" w:styleId="a6">
    <w:name w:val="Текст выноски Знак"/>
    <w:basedOn w:val="a0"/>
    <w:link w:val="a5"/>
    <w:uiPriority w:val="99"/>
    <w:semiHidden/>
    <w:rsid w:val="003F56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5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565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paragraph" w:styleId="a3">
    <w:name w:val="Body Text Indent"/>
    <w:basedOn w:val="a"/>
    <w:link w:val="a4"/>
    <w:rsid w:val="003F5650"/>
    <w:pPr>
      <w:ind w:firstLine="567"/>
      <w:jc w:val="both"/>
    </w:pPr>
    <w:rPr>
      <w:snapToGrid w:val="0"/>
      <w:sz w:val="28"/>
      <w:szCs w:val="20"/>
      <w:lang w:val="x-none" w:eastAsia="x-none"/>
    </w:rPr>
  </w:style>
  <w:style w:type="character" w:customStyle="1" w:styleId="a4">
    <w:name w:val="Основной текст с отступом Знак"/>
    <w:basedOn w:val="a0"/>
    <w:link w:val="a3"/>
    <w:rsid w:val="003F5650"/>
    <w:rPr>
      <w:rFonts w:ascii="Times New Roman" w:eastAsia="Times New Roman" w:hAnsi="Times New Roman" w:cs="Times New Roman"/>
      <w:snapToGrid w:val="0"/>
      <w:sz w:val="28"/>
      <w:szCs w:val="20"/>
      <w:lang w:val="x-none" w:eastAsia="x-none"/>
    </w:rPr>
  </w:style>
  <w:style w:type="paragraph" w:styleId="a5">
    <w:name w:val="Balloon Text"/>
    <w:basedOn w:val="a"/>
    <w:link w:val="a6"/>
    <w:uiPriority w:val="99"/>
    <w:semiHidden/>
    <w:unhideWhenUsed/>
    <w:rsid w:val="003F5650"/>
    <w:rPr>
      <w:rFonts w:ascii="Tahoma" w:hAnsi="Tahoma" w:cs="Tahoma"/>
      <w:sz w:val="16"/>
      <w:szCs w:val="16"/>
    </w:rPr>
  </w:style>
  <w:style w:type="character" w:customStyle="1" w:styleId="a6">
    <w:name w:val="Текст выноски Знак"/>
    <w:basedOn w:val="a0"/>
    <w:link w:val="a5"/>
    <w:uiPriority w:val="99"/>
    <w:semiHidden/>
    <w:rsid w:val="003F56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2383</Words>
  <Characters>13586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Ляменкова Вера Владимировна</dc:creator>
  <cp:lastModifiedBy>Ляменкова Вера Владимировна</cp:lastModifiedBy>
  <cp:revision>2</cp:revision>
  <cp:lastPrinted>2019-02-07T11:01:00Z</cp:lastPrinted>
  <dcterms:created xsi:type="dcterms:W3CDTF">2019-02-07T11:03:00Z</dcterms:created>
  <dcterms:modified xsi:type="dcterms:W3CDTF">2019-02-07T11:03:00Z</dcterms:modified>
</cp:coreProperties>
</file>