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382E73" w:rsidRDefault="003F5650" w:rsidP="003F5650">
      <w:pPr>
        <w:spacing w:before="120"/>
        <w:jc w:val="center"/>
        <w:rPr>
          <w:b/>
          <w:sz w:val="26"/>
          <w:szCs w:val="26"/>
        </w:rPr>
      </w:pPr>
      <w:bookmarkStart w:id="0" w:name="_GoBack"/>
      <w:bookmarkEnd w:id="0"/>
      <w:r w:rsidRPr="00382E73">
        <w:rPr>
          <w:b/>
          <w:sz w:val="26"/>
          <w:szCs w:val="26"/>
        </w:rPr>
        <w:t>ИНФОРМАЦИОННОЕ СООБЩЕНИЕ</w:t>
      </w:r>
    </w:p>
    <w:p w:rsidR="003F5650" w:rsidRPr="00632478" w:rsidRDefault="003F5650" w:rsidP="003F5650">
      <w:pPr>
        <w:jc w:val="center"/>
        <w:rPr>
          <w:b/>
          <w:sz w:val="16"/>
          <w:szCs w:val="16"/>
        </w:rPr>
      </w:pPr>
    </w:p>
    <w:p w:rsidR="003F5650" w:rsidRPr="00F04E5A" w:rsidRDefault="003F5650" w:rsidP="00C43173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proofErr w:type="gramStart"/>
      <w:r w:rsidRPr="00F04E5A">
        <w:rPr>
          <w:sz w:val="26"/>
          <w:szCs w:val="26"/>
        </w:rPr>
        <w:t xml:space="preserve">Комитет имущественных отношений города Мурманска в соответствии с решениями Совета депутатов города Мурманска от 29.01.2015 № 8-100 «Об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Мурманска», </w:t>
      </w:r>
      <w:r w:rsidR="001776A6">
        <w:rPr>
          <w:sz w:val="26"/>
          <w:szCs w:val="26"/>
        </w:rPr>
        <w:t xml:space="preserve">от </w:t>
      </w:r>
      <w:r w:rsidR="00E34046">
        <w:rPr>
          <w:sz w:val="26"/>
          <w:szCs w:val="26"/>
        </w:rPr>
        <w:t>30</w:t>
      </w:r>
      <w:r w:rsidR="00514E40" w:rsidRPr="00514E40">
        <w:rPr>
          <w:sz w:val="26"/>
          <w:szCs w:val="26"/>
        </w:rPr>
        <w:t>.11.201</w:t>
      </w:r>
      <w:r w:rsidR="00126458">
        <w:rPr>
          <w:sz w:val="26"/>
          <w:szCs w:val="26"/>
        </w:rPr>
        <w:t>8</w:t>
      </w:r>
      <w:r w:rsidR="00514E40" w:rsidRPr="00514E40">
        <w:rPr>
          <w:sz w:val="26"/>
          <w:szCs w:val="26"/>
        </w:rPr>
        <w:t xml:space="preserve"> № </w:t>
      </w:r>
      <w:r w:rsidR="00126458">
        <w:rPr>
          <w:sz w:val="26"/>
          <w:szCs w:val="26"/>
        </w:rPr>
        <w:t>5</w:t>
      </w:r>
      <w:r w:rsidR="00514E40" w:rsidRPr="00514E40">
        <w:rPr>
          <w:sz w:val="26"/>
          <w:szCs w:val="26"/>
        </w:rPr>
        <w:t>1-</w:t>
      </w:r>
      <w:r w:rsidR="00F062BF">
        <w:rPr>
          <w:sz w:val="26"/>
          <w:szCs w:val="26"/>
        </w:rPr>
        <w:t>892</w:t>
      </w:r>
      <w:r w:rsidR="00514E40" w:rsidRPr="00514E40">
        <w:rPr>
          <w:sz w:val="26"/>
          <w:szCs w:val="26"/>
        </w:rPr>
        <w:t xml:space="preserve"> «О Прогнозном плане (программе) приватизации муниципального имущества города Мурманска на 201</w:t>
      </w:r>
      <w:r w:rsidR="00126458">
        <w:rPr>
          <w:sz w:val="26"/>
          <w:szCs w:val="26"/>
        </w:rPr>
        <w:t>9</w:t>
      </w:r>
      <w:r w:rsidR="00514E40" w:rsidRPr="00514E40">
        <w:rPr>
          <w:sz w:val="26"/>
          <w:szCs w:val="26"/>
        </w:rPr>
        <w:t>-20</w:t>
      </w:r>
      <w:r w:rsidR="00E34046">
        <w:rPr>
          <w:sz w:val="26"/>
          <w:szCs w:val="26"/>
        </w:rPr>
        <w:t>2</w:t>
      </w:r>
      <w:r w:rsidR="00126458">
        <w:rPr>
          <w:sz w:val="26"/>
          <w:szCs w:val="26"/>
        </w:rPr>
        <w:t>1</w:t>
      </w:r>
      <w:r w:rsidR="00514E40" w:rsidRPr="00514E40">
        <w:rPr>
          <w:sz w:val="26"/>
          <w:szCs w:val="26"/>
        </w:rPr>
        <w:t xml:space="preserve"> годы и о признании</w:t>
      </w:r>
      <w:proofErr w:type="gramEnd"/>
      <w:r w:rsidR="00514E40" w:rsidRPr="00514E40">
        <w:rPr>
          <w:sz w:val="26"/>
          <w:szCs w:val="26"/>
        </w:rPr>
        <w:t xml:space="preserve"> </w:t>
      </w:r>
      <w:proofErr w:type="gramStart"/>
      <w:r w:rsidR="00514E40" w:rsidRPr="00514E40">
        <w:rPr>
          <w:sz w:val="26"/>
          <w:szCs w:val="26"/>
        </w:rPr>
        <w:t>утратившими</w:t>
      </w:r>
      <w:proofErr w:type="gramEnd"/>
      <w:r w:rsidR="00514E40" w:rsidRPr="00514E40">
        <w:rPr>
          <w:sz w:val="26"/>
          <w:szCs w:val="26"/>
        </w:rPr>
        <w:t xml:space="preserve"> силу отдельных решений Совета депутатов города Мурманска»</w:t>
      </w:r>
      <w:r w:rsidRPr="00F04E5A">
        <w:rPr>
          <w:sz w:val="26"/>
          <w:szCs w:val="26"/>
        </w:rPr>
        <w:t>, распоряжени</w:t>
      </w:r>
      <w:r w:rsidR="00126458">
        <w:rPr>
          <w:sz w:val="26"/>
          <w:szCs w:val="26"/>
        </w:rPr>
        <w:t>ем</w:t>
      </w:r>
      <w:r w:rsidRPr="00F04E5A">
        <w:rPr>
          <w:sz w:val="26"/>
          <w:szCs w:val="26"/>
        </w:rPr>
        <w:t xml:space="preserve"> комитета имущественных отношений города Мурманска от </w:t>
      </w:r>
      <w:r w:rsidR="003D6551" w:rsidRPr="003D6551">
        <w:rPr>
          <w:sz w:val="26"/>
          <w:szCs w:val="26"/>
        </w:rPr>
        <w:t>26.02</w:t>
      </w:r>
      <w:r w:rsidR="00F1399A" w:rsidRPr="003D6551">
        <w:rPr>
          <w:sz w:val="26"/>
          <w:szCs w:val="26"/>
        </w:rPr>
        <w:t xml:space="preserve">.2019 </w:t>
      </w:r>
      <w:r w:rsidR="00C43173" w:rsidRPr="003D6551">
        <w:rPr>
          <w:sz w:val="26"/>
          <w:szCs w:val="26"/>
        </w:rPr>
        <w:t>№ 1</w:t>
      </w:r>
      <w:r w:rsidR="003D6551" w:rsidRPr="003D6551">
        <w:rPr>
          <w:sz w:val="26"/>
          <w:szCs w:val="26"/>
        </w:rPr>
        <w:t>7</w:t>
      </w:r>
      <w:r w:rsidR="000060CB">
        <w:rPr>
          <w:sz w:val="26"/>
          <w:szCs w:val="26"/>
        </w:rPr>
        <w:t xml:space="preserve"> </w:t>
      </w:r>
      <w:r w:rsidRPr="00F04E5A">
        <w:rPr>
          <w:sz w:val="26"/>
          <w:szCs w:val="26"/>
        </w:rPr>
        <w:t xml:space="preserve">«Об утверждении условий приватизации объекта муниципального нежилого фонда», выступает продавцом и проводит </w:t>
      </w:r>
      <w:r w:rsidR="00077F3A">
        <w:rPr>
          <w:b/>
          <w:sz w:val="26"/>
          <w:szCs w:val="26"/>
        </w:rPr>
        <w:t>02.04</w:t>
      </w:r>
      <w:r w:rsidR="007106ED">
        <w:rPr>
          <w:b/>
          <w:sz w:val="26"/>
          <w:szCs w:val="26"/>
        </w:rPr>
        <w:t>.2019</w:t>
      </w:r>
      <w:r w:rsidRPr="00F04E5A">
        <w:rPr>
          <w:sz w:val="26"/>
          <w:szCs w:val="26"/>
        </w:rPr>
        <w:t xml:space="preserve"> продажу посредством публичного предложения с использованием открытой формы подачи предложений о цене следующего муниципального имущества:</w:t>
      </w:r>
    </w:p>
    <w:p w:rsidR="003F5650" w:rsidRPr="00B557FB" w:rsidRDefault="003F5650" w:rsidP="00C43173">
      <w:pPr>
        <w:ind w:firstLine="851"/>
        <w:jc w:val="both"/>
        <w:rPr>
          <w:b/>
          <w:sz w:val="16"/>
          <w:szCs w:val="16"/>
        </w:rPr>
      </w:pPr>
    </w:p>
    <w:p w:rsidR="00DB25E9" w:rsidRDefault="00DB25E9" w:rsidP="00C43173">
      <w:pPr>
        <w:ind w:firstLine="851"/>
        <w:jc w:val="both"/>
        <w:rPr>
          <w:b/>
        </w:rPr>
      </w:pPr>
      <w:r w:rsidRPr="00DB25E9">
        <w:rPr>
          <w:b/>
        </w:rPr>
        <w:t xml:space="preserve">Лот № </w:t>
      </w:r>
      <w:r w:rsidR="00632478">
        <w:rPr>
          <w:b/>
        </w:rPr>
        <w:t>1</w:t>
      </w:r>
    </w:p>
    <w:tbl>
      <w:tblPr>
        <w:tblW w:w="9544" w:type="dxa"/>
        <w:jc w:val="center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034"/>
        <w:gridCol w:w="1984"/>
        <w:gridCol w:w="1843"/>
        <w:gridCol w:w="2272"/>
      </w:tblGrid>
      <w:tr w:rsidR="00FD3182" w:rsidRPr="00FD3182" w:rsidTr="000B4004">
        <w:trPr>
          <w:trHeight w:val="356"/>
          <w:jc w:val="center"/>
        </w:trPr>
        <w:tc>
          <w:tcPr>
            <w:tcW w:w="2411" w:type="dxa"/>
            <w:vMerge w:val="restart"/>
            <w:vAlign w:val="center"/>
          </w:tcPr>
          <w:p w:rsidR="00FD3182" w:rsidRPr="00FD3182" w:rsidRDefault="00FD3182" w:rsidP="006D2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D3182">
              <w:rPr>
                <w:b/>
                <w:sz w:val="20"/>
                <w:szCs w:val="20"/>
              </w:rPr>
              <w:t>Адрес</w:t>
            </w:r>
          </w:p>
          <w:p w:rsidR="00FD3182" w:rsidRPr="00FD3182" w:rsidRDefault="00FD3182" w:rsidP="006D2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D3182">
              <w:rPr>
                <w:b/>
                <w:sz w:val="20"/>
                <w:szCs w:val="20"/>
              </w:rPr>
              <w:t>(местоположение)</w:t>
            </w:r>
          </w:p>
          <w:p w:rsidR="00FD3182" w:rsidRPr="00FD3182" w:rsidRDefault="00FD3182" w:rsidP="006D2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D3182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034" w:type="dxa"/>
            <w:vMerge w:val="restart"/>
            <w:vAlign w:val="center"/>
          </w:tcPr>
          <w:p w:rsidR="00FD3182" w:rsidRPr="00FD3182" w:rsidRDefault="00FD3182" w:rsidP="003D6551">
            <w:pPr>
              <w:widowControl w:val="0"/>
              <w:autoSpaceDE w:val="0"/>
              <w:autoSpaceDN w:val="0"/>
              <w:adjustRightInd w:val="0"/>
              <w:ind w:right="-108" w:hanging="67"/>
              <w:jc w:val="center"/>
              <w:rPr>
                <w:b/>
                <w:sz w:val="20"/>
                <w:szCs w:val="20"/>
              </w:rPr>
            </w:pPr>
            <w:r w:rsidRPr="00FD3182">
              <w:rPr>
                <w:b/>
                <w:sz w:val="20"/>
                <w:szCs w:val="20"/>
              </w:rPr>
              <w:t>Площадь</w:t>
            </w:r>
          </w:p>
          <w:p w:rsidR="00FD3182" w:rsidRPr="00FD3182" w:rsidRDefault="00FD3182" w:rsidP="006D2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3182">
              <w:rPr>
                <w:b/>
                <w:sz w:val="20"/>
                <w:szCs w:val="20"/>
              </w:rPr>
              <w:t>кв.м</w:t>
            </w:r>
            <w:proofErr w:type="spellEnd"/>
            <w:r w:rsidRPr="00FD31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vAlign w:val="center"/>
          </w:tcPr>
          <w:p w:rsidR="00FD3182" w:rsidRPr="00FD3182" w:rsidRDefault="00FD3182" w:rsidP="006D2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D3182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3" w:type="dxa"/>
            <w:vMerge w:val="restart"/>
            <w:vAlign w:val="center"/>
          </w:tcPr>
          <w:p w:rsidR="00FD3182" w:rsidRPr="00FD3182" w:rsidRDefault="00FD3182" w:rsidP="006D2489">
            <w:pPr>
              <w:jc w:val="center"/>
              <w:rPr>
                <w:b/>
                <w:sz w:val="20"/>
                <w:szCs w:val="20"/>
              </w:rPr>
            </w:pPr>
            <w:r w:rsidRPr="00FD3182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2272" w:type="dxa"/>
            <w:vAlign w:val="center"/>
          </w:tcPr>
          <w:p w:rsidR="00FD3182" w:rsidRPr="00FD3182" w:rsidRDefault="00FD3182" w:rsidP="006D2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D3182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FD3182" w:rsidRPr="00FD3182" w:rsidTr="000B4004">
        <w:trPr>
          <w:trHeight w:val="182"/>
          <w:jc w:val="center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FD3182" w:rsidRPr="00FD3182" w:rsidRDefault="00FD3182" w:rsidP="006D2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vAlign w:val="center"/>
          </w:tcPr>
          <w:p w:rsidR="00FD3182" w:rsidRPr="00FD3182" w:rsidRDefault="00FD3182" w:rsidP="006D2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FD3182" w:rsidRPr="00FD3182" w:rsidRDefault="00FD3182" w:rsidP="006D2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D3182" w:rsidRPr="00FD3182" w:rsidRDefault="00FD3182" w:rsidP="006D2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FD3182" w:rsidRPr="00FD3182" w:rsidRDefault="00FD3182" w:rsidP="006D24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D3182">
              <w:rPr>
                <w:b/>
                <w:sz w:val="20"/>
                <w:szCs w:val="20"/>
              </w:rPr>
              <w:t>Вид права</w:t>
            </w:r>
          </w:p>
        </w:tc>
      </w:tr>
      <w:tr w:rsidR="00FD3182" w:rsidRPr="00FD3182" w:rsidTr="000B4004">
        <w:trPr>
          <w:trHeight w:val="721"/>
          <w:jc w:val="center"/>
        </w:trPr>
        <w:tc>
          <w:tcPr>
            <w:tcW w:w="2411" w:type="dxa"/>
            <w:vMerge w:val="restart"/>
            <w:tcBorders>
              <w:bottom w:val="nil"/>
            </w:tcBorders>
            <w:vAlign w:val="center"/>
          </w:tcPr>
          <w:p w:rsidR="00FD3182" w:rsidRPr="00FD3182" w:rsidRDefault="00FD3182" w:rsidP="006D2489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FD3182">
              <w:rPr>
                <w:sz w:val="20"/>
                <w:szCs w:val="20"/>
              </w:rPr>
              <w:t>город Мурманск,</w:t>
            </w:r>
          </w:p>
          <w:p w:rsidR="00FD3182" w:rsidRPr="00FD3182" w:rsidRDefault="00FD3182" w:rsidP="006D2489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FD3182">
              <w:rPr>
                <w:sz w:val="20"/>
                <w:szCs w:val="20"/>
              </w:rPr>
              <w:t xml:space="preserve">улица Успенского, </w:t>
            </w:r>
            <w:r w:rsidR="003D6551">
              <w:rPr>
                <w:sz w:val="20"/>
                <w:szCs w:val="20"/>
              </w:rPr>
              <w:br/>
            </w:r>
            <w:r w:rsidRPr="00FD3182">
              <w:rPr>
                <w:sz w:val="20"/>
                <w:szCs w:val="20"/>
              </w:rPr>
              <w:t>дом 4</w:t>
            </w:r>
          </w:p>
        </w:tc>
        <w:tc>
          <w:tcPr>
            <w:tcW w:w="1034" w:type="dxa"/>
            <w:vMerge w:val="restart"/>
            <w:tcBorders>
              <w:bottom w:val="nil"/>
            </w:tcBorders>
            <w:vAlign w:val="center"/>
          </w:tcPr>
          <w:p w:rsidR="00FD3182" w:rsidRPr="00FD3182" w:rsidRDefault="00FD3182" w:rsidP="006D2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3182">
              <w:rPr>
                <w:sz w:val="20"/>
                <w:szCs w:val="20"/>
              </w:rPr>
              <w:t>98,60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FD3182" w:rsidRPr="00FD3182" w:rsidRDefault="00FD3182" w:rsidP="006D248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D3182">
              <w:rPr>
                <w:sz w:val="20"/>
                <w:szCs w:val="20"/>
              </w:rPr>
              <w:t>51:20:0002021:5279</w:t>
            </w:r>
          </w:p>
          <w:p w:rsidR="00FD3182" w:rsidRPr="00FD3182" w:rsidRDefault="00FD3182" w:rsidP="006D248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D3182">
              <w:rPr>
                <w:sz w:val="20"/>
                <w:szCs w:val="20"/>
              </w:rPr>
              <w:t>А/цоколь/</w:t>
            </w:r>
            <w:r w:rsidRPr="00FD3182">
              <w:rPr>
                <w:sz w:val="20"/>
                <w:szCs w:val="20"/>
                <w:lang w:val="en-US"/>
              </w:rPr>
              <w:t>IV</w:t>
            </w:r>
            <w:r w:rsidRPr="00FD3182">
              <w:rPr>
                <w:sz w:val="20"/>
                <w:szCs w:val="20"/>
              </w:rPr>
              <w:t xml:space="preserve"> (1 - 10)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FD3182" w:rsidRPr="00FD3182" w:rsidRDefault="00FD3182" w:rsidP="006D2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3182">
              <w:rPr>
                <w:sz w:val="20"/>
                <w:szCs w:val="20"/>
              </w:rPr>
              <w:t>Нежилое помещение</w:t>
            </w:r>
          </w:p>
          <w:p w:rsidR="00FD3182" w:rsidRPr="00FD3182" w:rsidRDefault="00FD3182" w:rsidP="006D2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3182">
              <w:rPr>
                <w:sz w:val="20"/>
                <w:szCs w:val="20"/>
              </w:rPr>
              <w:t>Этаж: цоколь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FD3182" w:rsidRPr="00FD3182" w:rsidRDefault="00FD3182" w:rsidP="006D2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3182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FD3182" w:rsidRPr="00FD3182" w:rsidTr="000B4004">
        <w:trPr>
          <w:trHeight w:val="111"/>
          <w:jc w:val="center"/>
        </w:trPr>
        <w:tc>
          <w:tcPr>
            <w:tcW w:w="2411" w:type="dxa"/>
            <w:vMerge/>
            <w:tcBorders>
              <w:top w:val="nil"/>
            </w:tcBorders>
            <w:vAlign w:val="center"/>
          </w:tcPr>
          <w:p w:rsidR="00FD3182" w:rsidRPr="00FD3182" w:rsidRDefault="00FD3182" w:rsidP="006D2489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  <w:vAlign w:val="center"/>
          </w:tcPr>
          <w:p w:rsidR="00FD3182" w:rsidRPr="00FD3182" w:rsidRDefault="00FD3182" w:rsidP="006D2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FD3182" w:rsidRPr="00FD3182" w:rsidRDefault="00FD3182" w:rsidP="006D248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FD3182" w:rsidRPr="00FD3182" w:rsidRDefault="00FD3182" w:rsidP="006D2489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182" w:rsidRPr="00FD3182" w:rsidRDefault="00FD3182" w:rsidP="006D2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3182">
              <w:rPr>
                <w:sz w:val="20"/>
                <w:szCs w:val="20"/>
              </w:rPr>
              <w:t>Собственность</w:t>
            </w:r>
          </w:p>
        </w:tc>
      </w:tr>
      <w:tr w:rsidR="00FD3182" w:rsidRPr="00FD3182" w:rsidTr="000B4004">
        <w:trPr>
          <w:trHeight w:val="209"/>
          <w:jc w:val="center"/>
        </w:trPr>
        <w:tc>
          <w:tcPr>
            <w:tcW w:w="3445" w:type="dxa"/>
            <w:gridSpan w:val="2"/>
            <w:vAlign w:val="center"/>
          </w:tcPr>
          <w:p w:rsidR="00FD3182" w:rsidRPr="00FD3182" w:rsidRDefault="00FD3182" w:rsidP="006D2489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FD3182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6099" w:type="dxa"/>
            <w:gridSpan w:val="3"/>
            <w:vAlign w:val="center"/>
          </w:tcPr>
          <w:p w:rsidR="00FD3182" w:rsidRPr="00FD3182" w:rsidRDefault="00FD3182" w:rsidP="006D248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sz w:val="20"/>
                <w:szCs w:val="20"/>
              </w:rPr>
            </w:pPr>
            <w:r w:rsidRPr="00FD3182">
              <w:rPr>
                <w:sz w:val="20"/>
                <w:szCs w:val="20"/>
              </w:rPr>
              <w:t>нет</w:t>
            </w:r>
          </w:p>
        </w:tc>
      </w:tr>
      <w:tr w:rsidR="00FD3182" w:rsidRPr="00FD3182" w:rsidTr="000B4004">
        <w:trPr>
          <w:trHeight w:val="209"/>
          <w:jc w:val="center"/>
        </w:trPr>
        <w:tc>
          <w:tcPr>
            <w:tcW w:w="2411" w:type="dxa"/>
            <w:vAlign w:val="center"/>
          </w:tcPr>
          <w:p w:rsidR="00FD3182" w:rsidRPr="00FD3182" w:rsidRDefault="00FD3182" w:rsidP="006D248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3182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133" w:type="dxa"/>
            <w:gridSpan w:val="4"/>
            <w:vAlign w:val="center"/>
          </w:tcPr>
          <w:p w:rsidR="00FD3182" w:rsidRPr="00FD3182" w:rsidRDefault="00FD3182" w:rsidP="006D248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FD3182">
              <w:rPr>
                <w:b/>
                <w:sz w:val="20"/>
                <w:szCs w:val="20"/>
              </w:rPr>
              <w:t>1 549 751  (Один миллион пятьсот сорок девять тысяч семьсот пятьдесят один) рубль (с учетом НДС)</w:t>
            </w:r>
          </w:p>
        </w:tc>
      </w:tr>
      <w:tr w:rsidR="00FD3182" w:rsidRPr="00FD3182" w:rsidTr="000B4004">
        <w:trPr>
          <w:trHeight w:val="209"/>
          <w:jc w:val="center"/>
        </w:trPr>
        <w:tc>
          <w:tcPr>
            <w:tcW w:w="2411" w:type="dxa"/>
            <w:vAlign w:val="center"/>
          </w:tcPr>
          <w:p w:rsidR="00FD3182" w:rsidRPr="00FD2CF7" w:rsidRDefault="00FD3182" w:rsidP="006D248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понижения</w:t>
            </w:r>
          </w:p>
        </w:tc>
        <w:tc>
          <w:tcPr>
            <w:tcW w:w="7133" w:type="dxa"/>
            <w:gridSpan w:val="4"/>
            <w:vAlign w:val="center"/>
          </w:tcPr>
          <w:p w:rsidR="00FD3182" w:rsidRPr="00DB25E9" w:rsidRDefault="00FD3182" w:rsidP="006D248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154 975,10 (Сто пятьдесят четыре тысячи девятьсот семьдесят пять) рублей 10 копеек</w:t>
            </w:r>
          </w:p>
        </w:tc>
      </w:tr>
      <w:tr w:rsidR="00FD3182" w:rsidRPr="00FD3182" w:rsidTr="000B4004">
        <w:trPr>
          <w:trHeight w:val="209"/>
          <w:jc w:val="center"/>
        </w:trPr>
        <w:tc>
          <w:tcPr>
            <w:tcW w:w="2411" w:type="dxa"/>
            <w:vAlign w:val="center"/>
          </w:tcPr>
          <w:p w:rsidR="00FD3182" w:rsidRPr="00FD2CF7" w:rsidRDefault="00FD3182" w:rsidP="006D2489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Цена отсечения (минимальная цена предложения)</w:t>
            </w:r>
          </w:p>
        </w:tc>
        <w:tc>
          <w:tcPr>
            <w:tcW w:w="7133" w:type="dxa"/>
            <w:gridSpan w:val="4"/>
            <w:vAlign w:val="center"/>
          </w:tcPr>
          <w:p w:rsidR="00FD3182" w:rsidRPr="00DB25E9" w:rsidRDefault="00FD3182" w:rsidP="006D248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774 875,50 (Семьсот семьдесят четыре тысячи восемьсот семьдесят пять) рублей 50 копеек</w:t>
            </w:r>
          </w:p>
        </w:tc>
      </w:tr>
      <w:tr w:rsidR="00FD3182" w:rsidRPr="00FD3182" w:rsidTr="000B4004">
        <w:trPr>
          <w:trHeight w:val="209"/>
          <w:jc w:val="center"/>
        </w:trPr>
        <w:tc>
          <w:tcPr>
            <w:tcW w:w="2411" w:type="dxa"/>
            <w:vAlign w:val="center"/>
          </w:tcPr>
          <w:p w:rsidR="00FD3182" w:rsidRPr="00FD2CF7" w:rsidRDefault="00FD3182" w:rsidP="006D248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133" w:type="dxa"/>
            <w:gridSpan w:val="4"/>
            <w:vAlign w:val="center"/>
          </w:tcPr>
          <w:p w:rsidR="00FD3182" w:rsidRPr="00DB25E9" w:rsidRDefault="00FD3182" w:rsidP="006D248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77 487,55 (Семьдесят семь тысяч четыреста восемьдесят семь) рублей </w:t>
            </w:r>
            <w:r>
              <w:rPr>
                <w:b/>
                <w:sz w:val="20"/>
                <w:szCs w:val="20"/>
              </w:rPr>
              <w:br/>
              <w:t>55 копеек</w:t>
            </w:r>
          </w:p>
        </w:tc>
      </w:tr>
      <w:tr w:rsidR="00FD3182" w:rsidRPr="00FD3182" w:rsidTr="000B4004">
        <w:trPr>
          <w:trHeight w:val="169"/>
          <w:jc w:val="center"/>
        </w:trPr>
        <w:tc>
          <w:tcPr>
            <w:tcW w:w="2411" w:type="dxa"/>
            <w:vAlign w:val="center"/>
          </w:tcPr>
          <w:p w:rsidR="00FD3182" w:rsidRPr="00FD3182" w:rsidRDefault="00FD3182" w:rsidP="006D248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3182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133" w:type="dxa"/>
            <w:gridSpan w:val="4"/>
            <w:vAlign w:val="center"/>
          </w:tcPr>
          <w:p w:rsidR="00FD3182" w:rsidRPr="00FD3182" w:rsidRDefault="00FD3182" w:rsidP="006D248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FD3182">
              <w:rPr>
                <w:b/>
                <w:sz w:val="20"/>
                <w:szCs w:val="20"/>
              </w:rPr>
              <w:t>309 950,20 (Триста девять тысяч девятьсот пятьдесят) рублей 20 копеек</w:t>
            </w:r>
          </w:p>
        </w:tc>
      </w:tr>
    </w:tbl>
    <w:p w:rsidR="00DB25E9" w:rsidRPr="000B4004" w:rsidRDefault="00DB25E9" w:rsidP="00C43173">
      <w:pPr>
        <w:ind w:firstLine="851"/>
        <w:jc w:val="both"/>
        <w:rPr>
          <w:b/>
        </w:rPr>
      </w:pPr>
    </w:p>
    <w:p w:rsidR="003F5650" w:rsidRPr="00C413C9" w:rsidRDefault="003F5650" w:rsidP="00301192">
      <w:pPr>
        <w:ind w:firstLine="851"/>
        <w:rPr>
          <w:b/>
          <w:sz w:val="26"/>
          <w:szCs w:val="26"/>
        </w:rPr>
      </w:pPr>
      <w:r w:rsidRPr="00C413C9">
        <w:rPr>
          <w:b/>
          <w:sz w:val="26"/>
          <w:szCs w:val="26"/>
        </w:rPr>
        <w:t>Перечень документов, предоставляемый претендентами: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заявка установленного образца на участие в продаже посредством публичного предложения – 2 экз.;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Физические лица предъявляют документ, удостоверяющий личность, или представляют копии всех его листов.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Юридические лица дополнительно представляют следующие документы: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заверенные копии учредительных документов;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</w:t>
      </w:r>
      <w:r w:rsidRPr="00C413C9">
        <w:rPr>
          <w:sz w:val="26"/>
          <w:szCs w:val="26"/>
        </w:rPr>
        <w:lastRenderedPageBreak/>
        <w:t>юридического лица обладает правом действовать от имени юридического лица без доверенности;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C413C9">
        <w:rPr>
          <w:sz w:val="26"/>
          <w:szCs w:val="26"/>
        </w:rPr>
        <w:t>,</w:t>
      </w:r>
      <w:proofErr w:type="gramEnd"/>
      <w:r w:rsidRPr="00C413C9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proofErr w:type="gramStart"/>
      <w:r w:rsidRPr="00C413C9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(при наличии печати) и подписаны претендентом или его представителем.</w:t>
      </w:r>
      <w:proofErr w:type="gramEnd"/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Претендент не допускается к участию в продаже по следующим основаниям: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заявка на участие в продаже подана лицом, не уполномоченным претендентом на осуществление таких действий;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При продаже посредством публичного предложения осуществляется последовательное снижение цены первоначального предложения на </w:t>
      </w:r>
      <w:r w:rsidR="00232946">
        <w:rPr>
          <w:sz w:val="26"/>
          <w:szCs w:val="26"/>
        </w:rPr>
        <w:t>«</w:t>
      </w:r>
      <w:r w:rsidRPr="00C413C9">
        <w:rPr>
          <w:sz w:val="26"/>
          <w:szCs w:val="26"/>
        </w:rPr>
        <w:t>шаг понижения</w:t>
      </w:r>
      <w:r w:rsidR="00232946">
        <w:rPr>
          <w:sz w:val="26"/>
          <w:szCs w:val="26"/>
        </w:rPr>
        <w:t>»</w:t>
      </w:r>
      <w:r w:rsidRPr="00C413C9">
        <w:rPr>
          <w:sz w:val="26"/>
          <w:szCs w:val="26"/>
        </w:rPr>
        <w:t xml:space="preserve"> до цены отсечения.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Предложения о приобретении муниципального имущества </w:t>
      </w:r>
      <w:proofErr w:type="gramStart"/>
      <w:r w:rsidRPr="00C413C9">
        <w:rPr>
          <w:sz w:val="26"/>
          <w:szCs w:val="26"/>
        </w:rPr>
        <w:t>заявляются</w:t>
      </w:r>
      <w:proofErr w:type="gramEnd"/>
      <w:r w:rsidRPr="00C413C9">
        <w:rPr>
          <w:sz w:val="26"/>
          <w:szCs w:val="26"/>
        </w:rPr>
        <w:t xml:space="preserve"> участниками продажи посредством публичного предложения поднятием их карточек после оглашения цены первоначального предложения или цены предложения, сложившейся на соответствующем </w:t>
      </w:r>
      <w:r w:rsidR="00232946">
        <w:rPr>
          <w:sz w:val="26"/>
          <w:szCs w:val="26"/>
        </w:rPr>
        <w:t>«</w:t>
      </w:r>
      <w:r w:rsidRPr="00C413C9">
        <w:rPr>
          <w:sz w:val="26"/>
          <w:szCs w:val="26"/>
        </w:rPr>
        <w:t>шаге понижения</w:t>
      </w:r>
      <w:r w:rsidR="00232946">
        <w:rPr>
          <w:sz w:val="26"/>
          <w:szCs w:val="26"/>
        </w:rPr>
        <w:t>»</w:t>
      </w:r>
      <w:r w:rsidRPr="00C413C9">
        <w:rPr>
          <w:sz w:val="26"/>
          <w:szCs w:val="26"/>
        </w:rPr>
        <w:t>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Право приобретения муниципального имущества принадлежит участнику продажи посредством публичного предложения, </w:t>
      </w:r>
      <w:proofErr w:type="gramStart"/>
      <w:r w:rsidRPr="00C413C9">
        <w:rPr>
          <w:sz w:val="26"/>
          <w:szCs w:val="26"/>
        </w:rPr>
        <w:t>который</w:t>
      </w:r>
      <w:proofErr w:type="gramEnd"/>
      <w:r w:rsidRPr="00C413C9">
        <w:rPr>
          <w:sz w:val="26"/>
          <w:szCs w:val="26"/>
        </w:rPr>
        <w:t xml:space="preserve"> подтвердил цену первоначального предложения или цену предложения, сложившуюся на </w:t>
      </w:r>
      <w:r w:rsidRPr="00C413C9">
        <w:rPr>
          <w:sz w:val="26"/>
          <w:szCs w:val="26"/>
        </w:rPr>
        <w:lastRenderedPageBreak/>
        <w:t xml:space="preserve">соответствующем </w:t>
      </w:r>
      <w:r w:rsidR="00232946">
        <w:rPr>
          <w:sz w:val="26"/>
          <w:szCs w:val="26"/>
        </w:rPr>
        <w:t>«</w:t>
      </w:r>
      <w:r w:rsidRPr="00C413C9">
        <w:rPr>
          <w:sz w:val="26"/>
          <w:szCs w:val="26"/>
        </w:rPr>
        <w:t>шаге понижения</w:t>
      </w:r>
      <w:r w:rsidR="00232946">
        <w:rPr>
          <w:sz w:val="26"/>
          <w:szCs w:val="26"/>
        </w:rPr>
        <w:t>»</w:t>
      </w:r>
      <w:r w:rsidRPr="00C413C9">
        <w:rPr>
          <w:sz w:val="26"/>
          <w:szCs w:val="26"/>
        </w:rPr>
        <w:t>, при отсутствии предложений других участников продажи посредством публичного предложения.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В случае</w:t>
      </w:r>
      <w:proofErr w:type="gramStart"/>
      <w:r w:rsidRPr="00C413C9">
        <w:rPr>
          <w:sz w:val="26"/>
          <w:szCs w:val="26"/>
        </w:rPr>
        <w:t>,</w:t>
      </w:r>
      <w:proofErr w:type="gramEnd"/>
      <w:r w:rsidRPr="00C413C9">
        <w:rPr>
          <w:sz w:val="26"/>
          <w:szCs w:val="26"/>
        </w:rPr>
        <w:t xml:space="preserve">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</w:t>
      </w:r>
      <w:r w:rsidR="00232946">
        <w:rPr>
          <w:sz w:val="26"/>
          <w:szCs w:val="26"/>
        </w:rPr>
        <w:t>«</w:t>
      </w:r>
      <w:r w:rsidRPr="00C413C9">
        <w:rPr>
          <w:sz w:val="26"/>
          <w:szCs w:val="26"/>
        </w:rPr>
        <w:t>шагов понижения</w:t>
      </w:r>
      <w:r w:rsidR="00232946">
        <w:rPr>
          <w:sz w:val="26"/>
          <w:szCs w:val="26"/>
        </w:rPr>
        <w:t>»</w:t>
      </w:r>
      <w:r w:rsidRPr="00C413C9">
        <w:rPr>
          <w:sz w:val="26"/>
          <w:szCs w:val="26"/>
        </w:rPr>
        <w:t xml:space="preserve">, со всеми участниками продажи посредством публичного предложения проводится аукцион, предусматривающим открытую форму подачи предложений о цене имущества. Начальной ценой муниципального имущества на таком аукционе является цена первоначального предложения или цена предложения, сложившаяся на данном </w:t>
      </w:r>
      <w:r w:rsidR="00232946">
        <w:rPr>
          <w:sz w:val="26"/>
          <w:szCs w:val="26"/>
        </w:rPr>
        <w:t>«</w:t>
      </w:r>
      <w:r w:rsidRPr="00C413C9">
        <w:rPr>
          <w:sz w:val="26"/>
          <w:szCs w:val="26"/>
        </w:rPr>
        <w:t>шаге понижения</w:t>
      </w:r>
      <w:r w:rsidR="00232946">
        <w:rPr>
          <w:sz w:val="26"/>
          <w:szCs w:val="26"/>
        </w:rPr>
        <w:t>»</w:t>
      </w:r>
      <w:r w:rsidRPr="00C413C9">
        <w:rPr>
          <w:sz w:val="26"/>
          <w:szCs w:val="26"/>
        </w:rPr>
        <w:t>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В случае</w:t>
      </w:r>
      <w:proofErr w:type="gramStart"/>
      <w:r w:rsidRPr="00C413C9">
        <w:rPr>
          <w:sz w:val="26"/>
          <w:szCs w:val="26"/>
        </w:rPr>
        <w:t>,</w:t>
      </w:r>
      <w:proofErr w:type="gramEnd"/>
      <w:r w:rsidRPr="00C413C9">
        <w:rPr>
          <w:sz w:val="26"/>
          <w:szCs w:val="26"/>
        </w:rPr>
        <w:t xml:space="preserve"> если участники такого аукциона не заявляют предложения о цене, превышающей начальную цену муниципального имущества, право его приобретения принадлежит участнику аукциона, который первым подтвердил начальную цену муниципального имущества.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Продажа посредством публичного предложения, в которой принял участие только один участник, признается несостоявшейся.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Не позднее чем через пять рабочих дней </w:t>
      </w:r>
      <w:proofErr w:type="gramStart"/>
      <w:r w:rsidRPr="00C413C9">
        <w:rPr>
          <w:sz w:val="26"/>
          <w:szCs w:val="26"/>
        </w:rPr>
        <w:t>с даты проведения</w:t>
      </w:r>
      <w:proofErr w:type="gramEnd"/>
      <w:r w:rsidRPr="00C413C9">
        <w:rPr>
          <w:sz w:val="26"/>
          <w:szCs w:val="26"/>
        </w:rPr>
        <w:t xml:space="preserve"> продажи посредством публичного предложения с победителем заключается договор купли-продажи в соответствии с законодательством Российской Федерации.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Оплата приобретаемого имущества производится путем перечисления денежных средств на счет, указанный в настоящем информационном сообщении о проведении продажи имущества для зачисления задатка.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Денежные средства в счет оплаты приватизируемого имущества подлежат перечислению победителем продажи имущества, в размере и сроки, указанные в договоре купли-продажи имущества, но не позднее 10 календарных дней со дня заключения договора купли-продажи.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3F5650" w:rsidRPr="00C413C9" w:rsidRDefault="003F5650" w:rsidP="00C43173">
      <w:pPr>
        <w:shd w:val="clear" w:color="auto" w:fill="FFFFFF"/>
        <w:spacing w:before="120"/>
        <w:ind w:firstLine="851"/>
        <w:jc w:val="both"/>
        <w:rPr>
          <w:b/>
          <w:snapToGrid w:val="0"/>
          <w:sz w:val="26"/>
          <w:szCs w:val="26"/>
        </w:rPr>
      </w:pPr>
      <w:r w:rsidRPr="00C413C9">
        <w:rPr>
          <w:b/>
          <w:snapToGrid w:val="0"/>
          <w:sz w:val="26"/>
          <w:szCs w:val="26"/>
        </w:rPr>
        <w:t xml:space="preserve">Прием  заявок и прилагаемых к ним документов на участие в продаже имущества начинается с момента опубликования настоящего информационного сообщения и заканчивается </w:t>
      </w:r>
      <w:r w:rsidR="00E16BF1">
        <w:rPr>
          <w:b/>
          <w:snapToGrid w:val="0"/>
          <w:sz w:val="26"/>
          <w:szCs w:val="26"/>
        </w:rPr>
        <w:t>2</w:t>
      </w:r>
      <w:r w:rsidR="00077F3A">
        <w:rPr>
          <w:b/>
          <w:snapToGrid w:val="0"/>
          <w:sz w:val="26"/>
          <w:szCs w:val="26"/>
        </w:rPr>
        <w:t>5</w:t>
      </w:r>
      <w:r w:rsidR="00B34C70">
        <w:rPr>
          <w:b/>
          <w:snapToGrid w:val="0"/>
          <w:sz w:val="26"/>
          <w:szCs w:val="26"/>
        </w:rPr>
        <w:t>.</w:t>
      </w:r>
      <w:r w:rsidR="00126458">
        <w:rPr>
          <w:b/>
          <w:snapToGrid w:val="0"/>
          <w:sz w:val="26"/>
          <w:szCs w:val="26"/>
        </w:rPr>
        <w:t>03</w:t>
      </w:r>
      <w:r w:rsidR="00B06622">
        <w:rPr>
          <w:b/>
          <w:snapToGrid w:val="0"/>
          <w:sz w:val="26"/>
          <w:szCs w:val="26"/>
        </w:rPr>
        <w:t>.201</w:t>
      </w:r>
      <w:r w:rsidR="00126458">
        <w:rPr>
          <w:b/>
          <w:snapToGrid w:val="0"/>
          <w:sz w:val="26"/>
          <w:szCs w:val="26"/>
        </w:rPr>
        <w:t>9</w:t>
      </w:r>
      <w:r w:rsidRPr="00C413C9">
        <w:rPr>
          <w:b/>
          <w:snapToGrid w:val="0"/>
          <w:sz w:val="26"/>
          <w:szCs w:val="26"/>
        </w:rPr>
        <w:t xml:space="preserve"> в 16:00 часов. </w:t>
      </w:r>
    </w:p>
    <w:p w:rsidR="003F5650" w:rsidRPr="00C413C9" w:rsidRDefault="003F5650" w:rsidP="00C43173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C413C9">
        <w:rPr>
          <w:b/>
          <w:snapToGrid w:val="0"/>
          <w:sz w:val="26"/>
          <w:szCs w:val="26"/>
        </w:rPr>
        <w:t>Документы принимаются  по адресу:  г</w:t>
      </w:r>
      <w:r>
        <w:rPr>
          <w:b/>
          <w:snapToGrid w:val="0"/>
          <w:sz w:val="26"/>
          <w:szCs w:val="26"/>
        </w:rPr>
        <w:t>ород</w:t>
      </w:r>
      <w:r w:rsidRPr="00C413C9">
        <w:rPr>
          <w:b/>
          <w:snapToGrid w:val="0"/>
          <w:sz w:val="26"/>
          <w:szCs w:val="26"/>
        </w:rPr>
        <w:t xml:space="preserve"> Мурманск,</w:t>
      </w:r>
      <w:r>
        <w:rPr>
          <w:b/>
          <w:snapToGrid w:val="0"/>
          <w:sz w:val="26"/>
          <w:szCs w:val="26"/>
        </w:rPr>
        <w:t xml:space="preserve"> улица Комсомольская, дом 10,  </w:t>
      </w:r>
      <w:proofErr w:type="spellStart"/>
      <w:r w:rsidRPr="00C413C9">
        <w:rPr>
          <w:b/>
          <w:snapToGrid w:val="0"/>
          <w:sz w:val="26"/>
          <w:szCs w:val="26"/>
        </w:rPr>
        <w:t>каб</w:t>
      </w:r>
      <w:proofErr w:type="spellEnd"/>
      <w:r w:rsidRPr="00C413C9">
        <w:rPr>
          <w:b/>
          <w:snapToGrid w:val="0"/>
          <w:sz w:val="26"/>
          <w:szCs w:val="26"/>
        </w:rPr>
        <w:t>. № 410.</w:t>
      </w:r>
    </w:p>
    <w:p w:rsidR="003F5650" w:rsidRPr="00C413C9" w:rsidRDefault="003F5650" w:rsidP="00C43173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C413C9">
        <w:rPr>
          <w:b/>
          <w:snapToGrid w:val="0"/>
          <w:sz w:val="26"/>
          <w:szCs w:val="26"/>
        </w:rPr>
        <w:t xml:space="preserve">Режим приема:  понедельник  - пятница с 09:00 до 16:00; </w:t>
      </w:r>
    </w:p>
    <w:p w:rsidR="003F5650" w:rsidRPr="00C413C9" w:rsidRDefault="003F5650" w:rsidP="003D6551">
      <w:pPr>
        <w:shd w:val="clear" w:color="auto" w:fill="FFFFFF"/>
        <w:jc w:val="both"/>
        <w:rPr>
          <w:b/>
          <w:snapToGrid w:val="0"/>
          <w:sz w:val="26"/>
          <w:szCs w:val="26"/>
        </w:rPr>
      </w:pPr>
      <w:r w:rsidRPr="00C413C9">
        <w:rPr>
          <w:b/>
          <w:snapToGrid w:val="0"/>
          <w:sz w:val="26"/>
          <w:szCs w:val="26"/>
        </w:rPr>
        <w:t>перерыв  - с 13:00 до 14:00</w:t>
      </w:r>
      <w:r w:rsidR="003D6551">
        <w:rPr>
          <w:b/>
          <w:snapToGrid w:val="0"/>
          <w:sz w:val="26"/>
          <w:szCs w:val="26"/>
        </w:rPr>
        <w:t xml:space="preserve">; </w:t>
      </w:r>
      <w:r w:rsidRPr="00C413C9">
        <w:rPr>
          <w:b/>
          <w:snapToGrid w:val="0"/>
          <w:sz w:val="26"/>
          <w:szCs w:val="26"/>
        </w:rPr>
        <w:t xml:space="preserve">телефон  для справок:  45-39-47. </w:t>
      </w:r>
    </w:p>
    <w:p w:rsidR="003F5650" w:rsidRPr="00C413C9" w:rsidRDefault="003F5650" w:rsidP="00C43173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C413C9">
        <w:rPr>
          <w:b/>
          <w:snapToGrid w:val="0"/>
          <w:sz w:val="26"/>
          <w:szCs w:val="26"/>
        </w:rPr>
        <w:t xml:space="preserve">Определение участников продажи имущества состоится </w:t>
      </w:r>
      <w:r w:rsidR="00E16BF1">
        <w:rPr>
          <w:b/>
          <w:snapToGrid w:val="0"/>
          <w:sz w:val="26"/>
          <w:szCs w:val="26"/>
        </w:rPr>
        <w:t>2</w:t>
      </w:r>
      <w:r w:rsidR="00077F3A">
        <w:rPr>
          <w:b/>
          <w:snapToGrid w:val="0"/>
          <w:sz w:val="26"/>
          <w:szCs w:val="26"/>
        </w:rPr>
        <w:t>9</w:t>
      </w:r>
      <w:r w:rsidR="005A5DA1">
        <w:rPr>
          <w:b/>
          <w:snapToGrid w:val="0"/>
          <w:sz w:val="26"/>
          <w:szCs w:val="26"/>
        </w:rPr>
        <w:t>.</w:t>
      </w:r>
      <w:r w:rsidR="00126458">
        <w:rPr>
          <w:b/>
          <w:snapToGrid w:val="0"/>
          <w:sz w:val="26"/>
          <w:szCs w:val="26"/>
        </w:rPr>
        <w:t>03</w:t>
      </w:r>
      <w:r w:rsidR="00B06622">
        <w:rPr>
          <w:b/>
          <w:snapToGrid w:val="0"/>
          <w:sz w:val="26"/>
          <w:szCs w:val="26"/>
        </w:rPr>
        <w:t>.201</w:t>
      </w:r>
      <w:r w:rsidR="00126458">
        <w:rPr>
          <w:b/>
          <w:snapToGrid w:val="0"/>
          <w:sz w:val="26"/>
          <w:szCs w:val="26"/>
        </w:rPr>
        <w:t>9</w:t>
      </w:r>
      <w:r w:rsidR="00E128F7">
        <w:rPr>
          <w:b/>
          <w:snapToGrid w:val="0"/>
          <w:sz w:val="26"/>
          <w:szCs w:val="26"/>
        </w:rPr>
        <w:t xml:space="preserve"> </w:t>
      </w:r>
      <w:r w:rsidRPr="00C413C9">
        <w:rPr>
          <w:b/>
          <w:snapToGrid w:val="0"/>
          <w:sz w:val="26"/>
          <w:szCs w:val="26"/>
        </w:rPr>
        <w:t>в 1</w:t>
      </w:r>
      <w:r>
        <w:rPr>
          <w:b/>
          <w:snapToGrid w:val="0"/>
          <w:sz w:val="26"/>
          <w:szCs w:val="26"/>
        </w:rPr>
        <w:t>1</w:t>
      </w:r>
      <w:r w:rsidRPr="00C413C9">
        <w:rPr>
          <w:b/>
          <w:snapToGrid w:val="0"/>
          <w:sz w:val="26"/>
          <w:szCs w:val="26"/>
        </w:rPr>
        <w:t>:</w:t>
      </w:r>
      <w:r w:rsidR="00077F3A">
        <w:rPr>
          <w:b/>
          <w:snapToGrid w:val="0"/>
          <w:sz w:val="26"/>
          <w:szCs w:val="26"/>
        </w:rPr>
        <w:t>0</w:t>
      </w:r>
      <w:r w:rsidR="00675950">
        <w:rPr>
          <w:b/>
          <w:snapToGrid w:val="0"/>
          <w:sz w:val="26"/>
          <w:szCs w:val="26"/>
        </w:rPr>
        <w:t>0</w:t>
      </w:r>
      <w:r w:rsidRPr="00C413C9">
        <w:rPr>
          <w:b/>
          <w:snapToGrid w:val="0"/>
          <w:sz w:val="26"/>
          <w:szCs w:val="26"/>
        </w:rPr>
        <w:t xml:space="preserve"> часов </w:t>
      </w:r>
      <w:r w:rsidRPr="00C413C9">
        <w:rPr>
          <w:b/>
          <w:sz w:val="26"/>
          <w:szCs w:val="26"/>
        </w:rPr>
        <w:t>по адресу:  г</w:t>
      </w:r>
      <w:r>
        <w:rPr>
          <w:b/>
          <w:sz w:val="26"/>
          <w:szCs w:val="26"/>
        </w:rPr>
        <w:t>ород</w:t>
      </w:r>
      <w:r w:rsidRPr="00C413C9">
        <w:rPr>
          <w:b/>
          <w:sz w:val="26"/>
          <w:szCs w:val="26"/>
        </w:rPr>
        <w:t xml:space="preserve"> Мурманск, улица Комсомольская, дом 10.</w:t>
      </w:r>
    </w:p>
    <w:p w:rsidR="003F5650" w:rsidRDefault="003F5650" w:rsidP="00C43173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C413C9">
        <w:rPr>
          <w:b/>
          <w:snapToGrid w:val="0"/>
          <w:sz w:val="26"/>
          <w:szCs w:val="26"/>
        </w:rPr>
        <w:t xml:space="preserve">Итоги продажи имущества подводятся </w:t>
      </w:r>
      <w:r w:rsidR="00077F3A">
        <w:rPr>
          <w:b/>
          <w:snapToGrid w:val="0"/>
          <w:sz w:val="26"/>
          <w:szCs w:val="26"/>
        </w:rPr>
        <w:t>02.04</w:t>
      </w:r>
      <w:r w:rsidR="00B06622">
        <w:rPr>
          <w:b/>
          <w:snapToGrid w:val="0"/>
          <w:sz w:val="26"/>
          <w:szCs w:val="26"/>
        </w:rPr>
        <w:t>.201</w:t>
      </w:r>
      <w:r w:rsidR="00126458">
        <w:rPr>
          <w:b/>
          <w:snapToGrid w:val="0"/>
          <w:sz w:val="26"/>
          <w:szCs w:val="26"/>
        </w:rPr>
        <w:t>9</w:t>
      </w:r>
      <w:r w:rsidRPr="00C413C9">
        <w:rPr>
          <w:b/>
          <w:snapToGrid w:val="0"/>
          <w:sz w:val="26"/>
          <w:szCs w:val="26"/>
        </w:rPr>
        <w:t xml:space="preserve"> в 1</w:t>
      </w:r>
      <w:r w:rsidR="00077F3A">
        <w:rPr>
          <w:b/>
          <w:snapToGrid w:val="0"/>
          <w:sz w:val="26"/>
          <w:szCs w:val="26"/>
        </w:rPr>
        <w:t>1</w:t>
      </w:r>
      <w:r w:rsidRPr="00C413C9">
        <w:rPr>
          <w:b/>
          <w:snapToGrid w:val="0"/>
          <w:sz w:val="26"/>
          <w:szCs w:val="26"/>
        </w:rPr>
        <w:t>:</w:t>
      </w:r>
      <w:r>
        <w:rPr>
          <w:b/>
          <w:snapToGrid w:val="0"/>
          <w:sz w:val="26"/>
          <w:szCs w:val="26"/>
        </w:rPr>
        <w:t>0</w:t>
      </w:r>
      <w:r w:rsidRPr="00C413C9">
        <w:rPr>
          <w:b/>
          <w:snapToGrid w:val="0"/>
          <w:sz w:val="26"/>
          <w:szCs w:val="26"/>
        </w:rPr>
        <w:t>0 часов по адресу: город Мурманск, улица Комсомольская, дом 10 (</w:t>
      </w:r>
      <w:proofErr w:type="spellStart"/>
      <w:r w:rsidRPr="00C413C9">
        <w:rPr>
          <w:b/>
          <w:snapToGrid w:val="0"/>
          <w:sz w:val="26"/>
          <w:szCs w:val="26"/>
        </w:rPr>
        <w:t>каб</w:t>
      </w:r>
      <w:proofErr w:type="spellEnd"/>
      <w:r w:rsidRPr="00C413C9">
        <w:rPr>
          <w:b/>
          <w:snapToGrid w:val="0"/>
          <w:sz w:val="26"/>
          <w:szCs w:val="26"/>
        </w:rPr>
        <w:t>. № 403), регистрация участников с 10.15 до 10.45 (</w:t>
      </w:r>
      <w:proofErr w:type="spellStart"/>
      <w:r w:rsidRPr="00C413C9">
        <w:rPr>
          <w:b/>
          <w:snapToGrid w:val="0"/>
          <w:sz w:val="26"/>
          <w:szCs w:val="26"/>
        </w:rPr>
        <w:t>каб</w:t>
      </w:r>
      <w:proofErr w:type="spellEnd"/>
      <w:r w:rsidRPr="00C413C9">
        <w:rPr>
          <w:b/>
          <w:snapToGrid w:val="0"/>
          <w:sz w:val="26"/>
          <w:szCs w:val="26"/>
        </w:rPr>
        <w:t>. № 410).</w:t>
      </w:r>
    </w:p>
    <w:p w:rsidR="003F5650" w:rsidRPr="00C413C9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Ознакомиться с иной информацией по приватизации указанного имущества, условиями договора купли-продажи имущества  можно по адресу:  г</w:t>
      </w:r>
      <w:r w:rsidR="006D2489">
        <w:rPr>
          <w:snapToGrid w:val="0"/>
          <w:sz w:val="26"/>
          <w:szCs w:val="26"/>
        </w:rPr>
        <w:t>ород</w:t>
      </w:r>
      <w:r w:rsidRPr="00C413C9">
        <w:rPr>
          <w:snapToGrid w:val="0"/>
          <w:sz w:val="26"/>
          <w:szCs w:val="26"/>
        </w:rPr>
        <w:t xml:space="preserve"> Мурманск, </w:t>
      </w:r>
      <w:r w:rsidRPr="00C413C9">
        <w:rPr>
          <w:snapToGrid w:val="0"/>
          <w:sz w:val="26"/>
          <w:szCs w:val="26"/>
        </w:rPr>
        <w:lastRenderedPageBreak/>
        <w:t xml:space="preserve">улица Комсомольская, дом 10, кабинет 410. Данное информационное сообщение размещается на сайтах citymurmansk.ru, </w:t>
      </w:r>
      <w:hyperlink r:id="rId5" w:history="1">
        <w:r w:rsidRPr="00C413C9">
          <w:rPr>
            <w:snapToGrid w:val="0"/>
            <w:sz w:val="26"/>
            <w:szCs w:val="26"/>
          </w:rPr>
          <w:t>www.torgi.gov.ru</w:t>
        </w:r>
      </w:hyperlink>
      <w:r w:rsidRPr="00C413C9">
        <w:rPr>
          <w:snapToGrid w:val="0"/>
          <w:sz w:val="26"/>
          <w:szCs w:val="26"/>
        </w:rPr>
        <w:t>.</w:t>
      </w:r>
    </w:p>
    <w:p w:rsidR="003F5650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F5650" w:rsidRPr="00C413C9" w:rsidRDefault="003F5650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napToGrid w:val="0"/>
          <w:sz w:val="26"/>
          <w:szCs w:val="26"/>
        </w:rPr>
        <w:t>Сумма задатка для</w:t>
      </w:r>
      <w:r w:rsidRPr="00C413C9">
        <w:rPr>
          <w:sz w:val="26"/>
          <w:szCs w:val="26"/>
        </w:rPr>
        <w:t xml:space="preserve"> участия в аукционе перечисляется единовременным безналичным платежом  на следующие реквизиты: 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>ИНН/КПП 5190800019/519001001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Наименование получателя: УФК по Мурманской области (Комитет </w:t>
      </w:r>
      <w:r w:rsidR="003D6551">
        <w:rPr>
          <w:sz w:val="26"/>
          <w:szCs w:val="26"/>
        </w:rPr>
        <w:t>и</w:t>
      </w:r>
      <w:r w:rsidRPr="00C413C9">
        <w:rPr>
          <w:sz w:val="26"/>
          <w:szCs w:val="26"/>
        </w:rPr>
        <w:t xml:space="preserve">мущественных отношений города Мурманска </w:t>
      </w:r>
      <w:proofErr w:type="gramStart"/>
      <w:r w:rsidRPr="00C413C9">
        <w:rPr>
          <w:sz w:val="26"/>
          <w:szCs w:val="26"/>
        </w:rPr>
        <w:t>л</w:t>
      </w:r>
      <w:proofErr w:type="gramEnd"/>
      <w:r w:rsidRPr="00C413C9">
        <w:rPr>
          <w:sz w:val="26"/>
          <w:szCs w:val="26"/>
        </w:rPr>
        <w:t>/с 05493010290)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>Банк: Отделение Мурманск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>БИК: 044705001</w:t>
      </w:r>
    </w:p>
    <w:p w:rsidR="003F5650" w:rsidRDefault="003F5650" w:rsidP="000B4004">
      <w:pPr>
        <w:shd w:val="clear" w:color="auto" w:fill="FFFFFF"/>
        <w:ind w:firstLine="851"/>
        <w:rPr>
          <w:sz w:val="26"/>
          <w:szCs w:val="26"/>
        </w:rPr>
      </w:pPr>
      <w:proofErr w:type="gramStart"/>
      <w:r w:rsidRPr="00C413C9">
        <w:rPr>
          <w:sz w:val="26"/>
          <w:szCs w:val="26"/>
        </w:rPr>
        <w:t>р</w:t>
      </w:r>
      <w:proofErr w:type="gramEnd"/>
      <w:r w:rsidRPr="00C413C9">
        <w:rPr>
          <w:sz w:val="26"/>
          <w:szCs w:val="26"/>
        </w:rPr>
        <w:t>/с: 40302810000003000099</w:t>
      </w:r>
    </w:p>
    <w:p w:rsidR="003F5650" w:rsidRPr="006679B6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6679B6">
        <w:rPr>
          <w:sz w:val="26"/>
          <w:szCs w:val="26"/>
        </w:rPr>
        <w:t>КБК: 905 000 000 000 000 00 510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6679B6">
        <w:rPr>
          <w:sz w:val="26"/>
          <w:szCs w:val="26"/>
        </w:rPr>
        <w:t>ОКТМО: 47701000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>Назначение платежа: задаток за участие в продаже имущества по Лоту</w:t>
      </w:r>
      <w:r w:rsidR="003D6551">
        <w:rPr>
          <w:sz w:val="26"/>
          <w:szCs w:val="26"/>
        </w:rPr>
        <w:t xml:space="preserve"> </w:t>
      </w:r>
      <w:r w:rsidRPr="00C413C9">
        <w:rPr>
          <w:sz w:val="26"/>
          <w:szCs w:val="26"/>
        </w:rPr>
        <w:t>№ __.</w:t>
      </w:r>
    </w:p>
    <w:p w:rsidR="003F5650" w:rsidRPr="00C413C9" w:rsidRDefault="003F5650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>Задаток должен поступить на счет продавца не позднее</w:t>
      </w:r>
      <w:r w:rsidR="009F4C9F">
        <w:rPr>
          <w:sz w:val="26"/>
          <w:szCs w:val="26"/>
        </w:rPr>
        <w:t xml:space="preserve"> </w:t>
      </w:r>
      <w:r w:rsidR="002D0874">
        <w:rPr>
          <w:b/>
          <w:sz w:val="26"/>
          <w:szCs w:val="26"/>
        </w:rPr>
        <w:t>2</w:t>
      </w:r>
      <w:r w:rsidR="00077F3A">
        <w:rPr>
          <w:b/>
          <w:sz w:val="26"/>
          <w:szCs w:val="26"/>
        </w:rPr>
        <w:t>5</w:t>
      </w:r>
      <w:r w:rsidR="00126458" w:rsidRPr="00126458">
        <w:rPr>
          <w:b/>
          <w:sz w:val="26"/>
          <w:szCs w:val="26"/>
        </w:rPr>
        <w:t>.03.2019</w:t>
      </w:r>
      <w:r w:rsidRPr="00C413C9">
        <w:rPr>
          <w:b/>
          <w:sz w:val="26"/>
          <w:szCs w:val="26"/>
        </w:rPr>
        <w:t xml:space="preserve"> года. </w:t>
      </w:r>
      <w:r w:rsidRPr="00C413C9">
        <w:rPr>
          <w:sz w:val="26"/>
          <w:szCs w:val="26"/>
        </w:rPr>
        <w:t>Документом, подтверждающим поступление задатка на счет продавца, является выписка со счета продавца.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Лицам, перечислившим задаток для участия в продаже имущества, денежные средства возвращаются в следующем порядке: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а) участникам продажи имущества, за исключением ее победителя,  -  в течение 5 календарных дней со дня подведения итогов продажи имущества;</w:t>
      </w:r>
    </w:p>
    <w:p w:rsidR="003F5650" w:rsidRPr="00C413C9" w:rsidRDefault="003F5650" w:rsidP="00C43173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  Задаток победителя продажи имущества подлежит перечислению в установленном порядке в бюджет муниципального образования город Мурманск.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При уклонении или отказе победителя продажи имущества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Внесенный победителем продажи задаток засчитывается в счет оплаты приобретаемого имущества.</w:t>
      </w:r>
    </w:p>
    <w:p w:rsidR="00632478" w:rsidRDefault="00632478" w:rsidP="00C43173">
      <w:pPr>
        <w:ind w:firstLine="851"/>
        <w:jc w:val="both"/>
        <w:rPr>
          <w:sz w:val="26"/>
          <w:szCs w:val="26"/>
        </w:rPr>
      </w:pPr>
      <w:r w:rsidRPr="00632478">
        <w:rPr>
          <w:sz w:val="26"/>
          <w:szCs w:val="26"/>
        </w:rPr>
        <w:t xml:space="preserve">Лот № </w:t>
      </w:r>
      <w:r w:rsidR="00F062BF">
        <w:rPr>
          <w:sz w:val="26"/>
          <w:szCs w:val="26"/>
        </w:rPr>
        <w:t>1</w:t>
      </w:r>
      <w:r w:rsidRPr="00632478">
        <w:rPr>
          <w:sz w:val="26"/>
          <w:szCs w:val="26"/>
        </w:rPr>
        <w:t xml:space="preserve"> выставлялся на торги 2</w:t>
      </w:r>
      <w:r w:rsidR="002D0874">
        <w:rPr>
          <w:sz w:val="26"/>
          <w:szCs w:val="26"/>
        </w:rPr>
        <w:t>0</w:t>
      </w:r>
      <w:r w:rsidRPr="00632478">
        <w:rPr>
          <w:sz w:val="26"/>
          <w:szCs w:val="26"/>
        </w:rPr>
        <w:t>.</w:t>
      </w:r>
      <w:r w:rsidR="00F062BF">
        <w:rPr>
          <w:sz w:val="26"/>
          <w:szCs w:val="26"/>
        </w:rPr>
        <w:t>0</w:t>
      </w:r>
      <w:r w:rsidR="002D0874">
        <w:rPr>
          <w:sz w:val="26"/>
          <w:szCs w:val="26"/>
        </w:rPr>
        <w:t>2</w:t>
      </w:r>
      <w:r w:rsidRPr="00632478">
        <w:rPr>
          <w:sz w:val="26"/>
          <w:szCs w:val="26"/>
        </w:rPr>
        <w:t>.201</w:t>
      </w:r>
      <w:r w:rsidR="00F062BF">
        <w:rPr>
          <w:sz w:val="26"/>
          <w:szCs w:val="26"/>
        </w:rPr>
        <w:t>9</w:t>
      </w:r>
      <w:r w:rsidRPr="00632478">
        <w:rPr>
          <w:sz w:val="26"/>
          <w:szCs w:val="26"/>
        </w:rPr>
        <w:t xml:space="preserve"> - аукцион признан </w:t>
      </w:r>
      <w:r w:rsidR="002D0874" w:rsidRPr="002D0874">
        <w:rPr>
          <w:sz w:val="26"/>
          <w:szCs w:val="26"/>
        </w:rPr>
        <w:t>несостоявшимся в связи с отсутствием предложений по цене муниципального имущества.</w:t>
      </w:r>
    </w:p>
    <w:p w:rsidR="003F5650" w:rsidRPr="00C413C9" w:rsidRDefault="003F5650" w:rsidP="00C43173">
      <w:pPr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>К</w:t>
      </w:r>
      <w:r w:rsidRPr="00C413C9">
        <w:rPr>
          <w:snapToGrid w:val="0"/>
          <w:sz w:val="26"/>
          <w:szCs w:val="26"/>
        </w:rPr>
        <w:t>омитет имущественных отношений  города Мурманска, являющийся организатором объявленных торгов, имеет право со дня публикации информационного сообщения о проведении торгов до момента проведения торговотказаться от их проведения по любому лоту.</w:t>
      </w:r>
    </w:p>
    <w:p w:rsidR="003F5650" w:rsidRPr="00C413C9" w:rsidRDefault="003F5650" w:rsidP="003F5650">
      <w:pPr>
        <w:rPr>
          <w:sz w:val="26"/>
          <w:szCs w:val="26"/>
        </w:rPr>
      </w:pPr>
    </w:p>
    <w:p w:rsidR="003F5650" w:rsidRPr="00C413C9" w:rsidRDefault="003F5650" w:rsidP="003F5650">
      <w:pPr>
        <w:rPr>
          <w:sz w:val="26"/>
          <w:szCs w:val="26"/>
        </w:rPr>
      </w:pPr>
    </w:p>
    <w:p w:rsidR="003F5650" w:rsidRPr="00C413C9" w:rsidRDefault="003F5650" w:rsidP="003F5650">
      <w:pPr>
        <w:rPr>
          <w:sz w:val="26"/>
          <w:szCs w:val="26"/>
        </w:rPr>
      </w:pPr>
    </w:p>
    <w:p w:rsidR="003F5650" w:rsidRDefault="00622597" w:rsidP="003F5650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3F5650" w:rsidRPr="00C413C9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ь</w:t>
      </w:r>
      <w:r w:rsidR="003F5650" w:rsidRPr="00C413C9">
        <w:rPr>
          <w:b/>
          <w:sz w:val="26"/>
          <w:szCs w:val="26"/>
        </w:rPr>
        <w:t xml:space="preserve"> комитета   </w:t>
      </w:r>
      <w:r w:rsidR="003F5650" w:rsidRPr="00C413C9">
        <w:rPr>
          <w:b/>
          <w:sz w:val="26"/>
          <w:szCs w:val="26"/>
        </w:rPr>
        <w:tab/>
      </w:r>
      <w:r w:rsidR="003F5650" w:rsidRPr="00C413C9">
        <w:rPr>
          <w:b/>
          <w:sz w:val="26"/>
          <w:szCs w:val="26"/>
        </w:rPr>
        <w:tab/>
      </w:r>
      <w:r w:rsidR="009F4C9F">
        <w:rPr>
          <w:b/>
          <w:sz w:val="26"/>
          <w:szCs w:val="26"/>
        </w:rPr>
        <w:t xml:space="preserve">                                             </w:t>
      </w:r>
      <w:r w:rsidR="006D2489">
        <w:rPr>
          <w:b/>
          <w:sz w:val="26"/>
          <w:szCs w:val="26"/>
        </w:rPr>
        <w:t xml:space="preserve"> </w:t>
      </w:r>
      <w:r w:rsidR="009F4C9F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А.А. Стародуб</w:t>
      </w:r>
    </w:p>
    <w:p w:rsidR="000B4004" w:rsidRDefault="000B4004" w:rsidP="003F5650">
      <w:pPr>
        <w:rPr>
          <w:sz w:val="22"/>
          <w:szCs w:val="22"/>
        </w:rPr>
      </w:pPr>
    </w:p>
    <w:sectPr w:rsidR="000B4004" w:rsidSect="000B4004">
      <w:pgSz w:w="11906" w:h="16838"/>
      <w:pgMar w:top="1135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3DF6"/>
    <w:rsid w:val="0001738E"/>
    <w:rsid w:val="00020DD3"/>
    <w:rsid w:val="000403ED"/>
    <w:rsid w:val="00066464"/>
    <w:rsid w:val="00077D4B"/>
    <w:rsid w:val="00077F3A"/>
    <w:rsid w:val="00085961"/>
    <w:rsid w:val="00095BD9"/>
    <w:rsid w:val="000973A7"/>
    <w:rsid w:val="000A2578"/>
    <w:rsid w:val="000B05A4"/>
    <w:rsid w:val="000B4004"/>
    <w:rsid w:val="000D5126"/>
    <w:rsid w:val="00126458"/>
    <w:rsid w:val="00145852"/>
    <w:rsid w:val="00151BA9"/>
    <w:rsid w:val="00151DE0"/>
    <w:rsid w:val="0016277F"/>
    <w:rsid w:val="00164E10"/>
    <w:rsid w:val="00166C9B"/>
    <w:rsid w:val="00173086"/>
    <w:rsid w:val="00175A3D"/>
    <w:rsid w:val="001776A6"/>
    <w:rsid w:val="001A698A"/>
    <w:rsid w:val="001A70B5"/>
    <w:rsid w:val="002107D6"/>
    <w:rsid w:val="00224071"/>
    <w:rsid w:val="00232946"/>
    <w:rsid w:val="0025243E"/>
    <w:rsid w:val="00271849"/>
    <w:rsid w:val="002726D3"/>
    <w:rsid w:val="00281F0B"/>
    <w:rsid w:val="002873DA"/>
    <w:rsid w:val="002902CE"/>
    <w:rsid w:val="002950A9"/>
    <w:rsid w:val="002D0874"/>
    <w:rsid w:val="002D0E08"/>
    <w:rsid w:val="002D39D7"/>
    <w:rsid w:val="00301192"/>
    <w:rsid w:val="00326948"/>
    <w:rsid w:val="00353C51"/>
    <w:rsid w:val="00382E73"/>
    <w:rsid w:val="003B3A4F"/>
    <w:rsid w:val="003B713D"/>
    <w:rsid w:val="003B7767"/>
    <w:rsid w:val="003C20D4"/>
    <w:rsid w:val="003D6551"/>
    <w:rsid w:val="003F53CC"/>
    <w:rsid w:val="003F5650"/>
    <w:rsid w:val="004000A3"/>
    <w:rsid w:val="00421424"/>
    <w:rsid w:val="004411FB"/>
    <w:rsid w:val="0045442E"/>
    <w:rsid w:val="004632BC"/>
    <w:rsid w:val="00470888"/>
    <w:rsid w:val="00481BC9"/>
    <w:rsid w:val="004A1790"/>
    <w:rsid w:val="004E6E8A"/>
    <w:rsid w:val="00500339"/>
    <w:rsid w:val="005057BF"/>
    <w:rsid w:val="00514E40"/>
    <w:rsid w:val="005220AE"/>
    <w:rsid w:val="005250A6"/>
    <w:rsid w:val="00531CD3"/>
    <w:rsid w:val="0055187E"/>
    <w:rsid w:val="005528D3"/>
    <w:rsid w:val="00557695"/>
    <w:rsid w:val="005803B8"/>
    <w:rsid w:val="00581E94"/>
    <w:rsid w:val="00596449"/>
    <w:rsid w:val="005A3E0A"/>
    <w:rsid w:val="005A5DA1"/>
    <w:rsid w:val="005B635A"/>
    <w:rsid w:val="005E5E2F"/>
    <w:rsid w:val="005F0D46"/>
    <w:rsid w:val="00613031"/>
    <w:rsid w:val="0062154D"/>
    <w:rsid w:val="00622597"/>
    <w:rsid w:val="006228C1"/>
    <w:rsid w:val="00626A4E"/>
    <w:rsid w:val="00632478"/>
    <w:rsid w:val="00634899"/>
    <w:rsid w:val="00643228"/>
    <w:rsid w:val="00645FE9"/>
    <w:rsid w:val="00646330"/>
    <w:rsid w:val="0067437A"/>
    <w:rsid w:val="00675950"/>
    <w:rsid w:val="00682EFE"/>
    <w:rsid w:val="006874F1"/>
    <w:rsid w:val="006D2489"/>
    <w:rsid w:val="007106ED"/>
    <w:rsid w:val="007107A0"/>
    <w:rsid w:val="00721440"/>
    <w:rsid w:val="00737508"/>
    <w:rsid w:val="00752A6F"/>
    <w:rsid w:val="00757045"/>
    <w:rsid w:val="0076011A"/>
    <w:rsid w:val="007636D0"/>
    <w:rsid w:val="0079739A"/>
    <w:rsid w:val="00797FAF"/>
    <w:rsid w:val="007A6EF2"/>
    <w:rsid w:val="007B2F13"/>
    <w:rsid w:val="007D4006"/>
    <w:rsid w:val="00805A2A"/>
    <w:rsid w:val="00820314"/>
    <w:rsid w:val="00823324"/>
    <w:rsid w:val="008261A6"/>
    <w:rsid w:val="0082650A"/>
    <w:rsid w:val="008626F3"/>
    <w:rsid w:val="008C64DB"/>
    <w:rsid w:val="008F0333"/>
    <w:rsid w:val="00904B3B"/>
    <w:rsid w:val="00930964"/>
    <w:rsid w:val="009A5771"/>
    <w:rsid w:val="009A778D"/>
    <w:rsid w:val="009C3737"/>
    <w:rsid w:val="009D258B"/>
    <w:rsid w:val="009F3FC6"/>
    <w:rsid w:val="009F4C9F"/>
    <w:rsid w:val="00A12395"/>
    <w:rsid w:val="00A849B8"/>
    <w:rsid w:val="00A91637"/>
    <w:rsid w:val="00AE45F2"/>
    <w:rsid w:val="00AF5AC4"/>
    <w:rsid w:val="00B06622"/>
    <w:rsid w:val="00B33C9D"/>
    <w:rsid w:val="00B34C70"/>
    <w:rsid w:val="00B36215"/>
    <w:rsid w:val="00B557FB"/>
    <w:rsid w:val="00B66CDB"/>
    <w:rsid w:val="00B751CA"/>
    <w:rsid w:val="00B94CB6"/>
    <w:rsid w:val="00BB2C06"/>
    <w:rsid w:val="00C0199E"/>
    <w:rsid w:val="00C113BC"/>
    <w:rsid w:val="00C32D74"/>
    <w:rsid w:val="00C43173"/>
    <w:rsid w:val="00C438CE"/>
    <w:rsid w:val="00CA2179"/>
    <w:rsid w:val="00CE42B8"/>
    <w:rsid w:val="00CE68D2"/>
    <w:rsid w:val="00D06642"/>
    <w:rsid w:val="00D10013"/>
    <w:rsid w:val="00D72D27"/>
    <w:rsid w:val="00D968EB"/>
    <w:rsid w:val="00DB25E9"/>
    <w:rsid w:val="00DD57DC"/>
    <w:rsid w:val="00DD61D2"/>
    <w:rsid w:val="00DE0EA2"/>
    <w:rsid w:val="00DE5F04"/>
    <w:rsid w:val="00DF115D"/>
    <w:rsid w:val="00E128F7"/>
    <w:rsid w:val="00E16BF1"/>
    <w:rsid w:val="00E34046"/>
    <w:rsid w:val="00E664B5"/>
    <w:rsid w:val="00E74E1B"/>
    <w:rsid w:val="00E80783"/>
    <w:rsid w:val="00EA7D7F"/>
    <w:rsid w:val="00EB4AF4"/>
    <w:rsid w:val="00EC37B9"/>
    <w:rsid w:val="00EC75C6"/>
    <w:rsid w:val="00EE2E17"/>
    <w:rsid w:val="00F062BF"/>
    <w:rsid w:val="00F06C83"/>
    <w:rsid w:val="00F1399A"/>
    <w:rsid w:val="00F14E59"/>
    <w:rsid w:val="00F67D48"/>
    <w:rsid w:val="00F74514"/>
    <w:rsid w:val="00F823B6"/>
    <w:rsid w:val="00FB0582"/>
    <w:rsid w:val="00FD2CF7"/>
    <w:rsid w:val="00FD3182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3</cp:revision>
  <cp:lastPrinted>2019-02-26T06:13:00Z</cp:lastPrinted>
  <dcterms:created xsi:type="dcterms:W3CDTF">2019-02-28T05:17:00Z</dcterms:created>
  <dcterms:modified xsi:type="dcterms:W3CDTF">2019-02-28T05:18:00Z</dcterms:modified>
</cp:coreProperties>
</file>