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7D" w:rsidRPr="00DC40D0" w:rsidRDefault="0007197D" w:rsidP="0007197D">
      <w:pPr>
        <w:tabs>
          <w:tab w:val="left" w:pos="453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реализации в 2025 году муниципальной программы </w:t>
      </w:r>
      <w:r w:rsidRPr="00DC40D0">
        <w:rPr>
          <w:rFonts w:ascii="Times New Roman" w:hAnsi="Times New Roman"/>
          <w:sz w:val="28"/>
          <w:szCs w:val="28"/>
        </w:rPr>
        <w:t>«Развитие физической культуры и спорта» на 2023-2028 годы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C40D0">
        <w:rPr>
          <w:rFonts w:ascii="Times New Roman" w:hAnsi="Times New Roman"/>
          <w:sz w:val="28"/>
          <w:szCs w:val="28"/>
        </w:rPr>
        <w:t xml:space="preserve">МП «Развитие физической культуры и спорта» на 2023-2028 годы разработана в целях привлечения граждан города Мурманска </w:t>
      </w:r>
      <w:r w:rsidRPr="00DC40D0">
        <w:rPr>
          <w:rFonts w:ascii="Times New Roman" w:hAnsi="Times New Roman"/>
          <w:sz w:val="28"/>
          <w:szCs w:val="28"/>
        </w:rPr>
        <w:br/>
        <w:t>к систематическим занятиям физической культурой и спортом путем создания для всех категорий и групп населения условий для занятий физической культурой и спортом, в том числе повышения уровня обеспеченности населения объектами спорта, а также подготовк</w:t>
      </w:r>
      <w:r>
        <w:rPr>
          <w:rFonts w:ascii="Times New Roman" w:hAnsi="Times New Roman"/>
          <w:sz w:val="28"/>
          <w:szCs w:val="28"/>
        </w:rPr>
        <w:t>и</w:t>
      </w:r>
      <w:r w:rsidRPr="00DC40D0">
        <w:rPr>
          <w:rFonts w:ascii="Times New Roman" w:hAnsi="Times New Roman"/>
          <w:sz w:val="28"/>
          <w:szCs w:val="28"/>
        </w:rPr>
        <w:t xml:space="preserve"> спортивного резерва.</w:t>
      </w:r>
      <w:proofErr w:type="gramEnd"/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На реализацию мероприятий в 2025 году в бюджете муниципального образования город Мурманск предусмотрены средства в размере </w:t>
      </w:r>
      <w:r>
        <w:rPr>
          <w:rFonts w:ascii="Times New Roman" w:hAnsi="Times New Roman"/>
          <w:sz w:val="28"/>
          <w:szCs w:val="28"/>
        </w:rPr>
        <w:br/>
      </w:r>
      <w:r w:rsidRPr="00DC40D0">
        <w:rPr>
          <w:rFonts w:ascii="Times New Roman" w:hAnsi="Times New Roman"/>
          <w:sz w:val="28"/>
          <w:szCs w:val="28"/>
        </w:rPr>
        <w:t>1 669 015,5 тыс. рублей, в том числе средства бюджета муниципального образования город Мурманск – 1 257 234,7 тыс. рублей, средства областного бюджета – 103 350,8 тыс. рублей, средств федерального бюджета – 308 430,0 тыс. рублей.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C40D0">
        <w:rPr>
          <w:rFonts w:ascii="Times New Roman" w:hAnsi="Times New Roman"/>
          <w:sz w:val="28"/>
          <w:szCs w:val="28"/>
        </w:rPr>
        <w:t>Фактически в рамках реализации мероприятий освоены средства в размере 1 709 066,2 тыс. рублей, или 102,0% от общего объема запланированных средств, в том числе средства бюджета муниципального образования город Мурманск – 1 227 142,3 тыс. рублей, или 97,6% от плана, средства областного бюджета – 174 582,0 тыс. рублей, или 168,9% от плана, средства федерального бюджета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0D0">
        <w:rPr>
          <w:rFonts w:ascii="Times New Roman" w:hAnsi="Times New Roman"/>
          <w:sz w:val="28"/>
          <w:szCs w:val="28"/>
        </w:rPr>
        <w:t>307 341,9 тыс. рублей</w:t>
      </w:r>
      <w:r>
        <w:rPr>
          <w:rFonts w:ascii="Times New Roman" w:hAnsi="Times New Roman"/>
          <w:sz w:val="28"/>
          <w:szCs w:val="28"/>
        </w:rPr>
        <w:t>,</w:t>
      </w:r>
      <w:r w:rsidRPr="00DC40D0">
        <w:rPr>
          <w:rFonts w:ascii="Times New Roman" w:hAnsi="Times New Roman"/>
          <w:sz w:val="28"/>
          <w:szCs w:val="28"/>
        </w:rPr>
        <w:t xml:space="preserve"> или 99,8% от</w:t>
      </w:r>
      <w:proofErr w:type="gramEnd"/>
      <w:r w:rsidRPr="00DC40D0">
        <w:rPr>
          <w:rFonts w:ascii="Times New Roman" w:hAnsi="Times New Roman"/>
          <w:sz w:val="28"/>
          <w:szCs w:val="28"/>
        </w:rPr>
        <w:t xml:space="preserve"> плана.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5.1. Подпрограмма 1 «Массовый спорт и подготовка спортивного резерва»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На реализацию мероприятий в 2025 году в бюджете муниципального образования город Мурманск предусмотрены средства в размере 1 048 930,4 тыс. рублей, в том числе средства бюджета муниципального образования город Мурманск – 1 020 214,6 тыс. рублей, средства областного бюджета – 28 715,8 тыс. рублей.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Фактически в рамках реализации мероприятий освоены средства в размере 1 075 040,6 тыс. рублей, или 102,5% от общего объема запланированных средств, в том числе средства бюджета муниципального образования город Мурманск – 974 839,0 тыс. рублей, или 95,6% от плана, средства областного бюджета – 100 201,6 тыс. рублей, или 348,94% от плана.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В рамках реализации программных мероприятий в 2025 году: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1. Состоялся массовый конкурс «Лыжня зовет-2025!», в рамках которого запущено новое направление «Лыжня зовет. Молодежь» для молодежи от 14 до 35 лет</w:t>
      </w:r>
      <w:proofErr w:type="gramStart"/>
      <w:r w:rsidRPr="00DC40D0">
        <w:rPr>
          <w:rFonts w:ascii="Times New Roman" w:hAnsi="Times New Roman"/>
          <w:sz w:val="28"/>
          <w:szCs w:val="28"/>
        </w:rPr>
        <w:t>.</w:t>
      </w:r>
      <w:proofErr w:type="gramEnd"/>
      <w:r w:rsidRPr="00DC40D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DC40D0">
        <w:rPr>
          <w:rFonts w:ascii="Times New Roman" w:hAnsi="Times New Roman"/>
          <w:sz w:val="28"/>
          <w:szCs w:val="28"/>
        </w:rPr>
        <w:t>о</w:t>
      </w:r>
      <w:proofErr w:type="gramEnd"/>
      <w:r w:rsidRPr="00DC40D0">
        <w:rPr>
          <w:rFonts w:ascii="Times New Roman" w:hAnsi="Times New Roman"/>
          <w:sz w:val="28"/>
          <w:szCs w:val="28"/>
        </w:rPr>
        <w:t>бщее количество участников – 589 чел</w:t>
      </w:r>
      <w:r>
        <w:rPr>
          <w:rFonts w:ascii="Times New Roman" w:hAnsi="Times New Roman"/>
          <w:sz w:val="28"/>
          <w:szCs w:val="28"/>
        </w:rPr>
        <w:t>овек</w:t>
      </w:r>
      <w:r w:rsidRPr="00DC40D0">
        <w:rPr>
          <w:rFonts w:ascii="Times New Roman" w:hAnsi="Times New Roman"/>
          <w:sz w:val="28"/>
          <w:szCs w:val="28"/>
        </w:rPr>
        <w:t xml:space="preserve">).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2. Проведено 15 физкультурных мероприятий в рамках </w:t>
      </w:r>
      <w:r w:rsidRPr="00016507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ого</w:t>
      </w:r>
      <w:r w:rsidRPr="00016507">
        <w:rPr>
          <w:rFonts w:ascii="Times New Roman" w:hAnsi="Times New Roman"/>
          <w:sz w:val="28"/>
          <w:szCs w:val="28"/>
        </w:rPr>
        <w:t xml:space="preserve"> спортивно-культурн</w:t>
      </w:r>
      <w:r>
        <w:rPr>
          <w:rFonts w:ascii="Times New Roman" w:hAnsi="Times New Roman"/>
          <w:sz w:val="28"/>
          <w:szCs w:val="28"/>
        </w:rPr>
        <w:t>ого</w:t>
      </w:r>
      <w:r w:rsidRPr="00016507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я</w:t>
      </w:r>
      <w:r w:rsidRPr="00016507">
        <w:rPr>
          <w:rFonts w:ascii="Times New Roman" w:hAnsi="Times New Roman"/>
          <w:sz w:val="28"/>
          <w:szCs w:val="28"/>
        </w:rPr>
        <w:t xml:space="preserve"> «Гольфстрим»</w:t>
      </w:r>
      <w:r w:rsidRPr="00DC40D0">
        <w:rPr>
          <w:rFonts w:ascii="Times New Roman" w:hAnsi="Times New Roman"/>
          <w:sz w:val="28"/>
          <w:szCs w:val="28"/>
        </w:rPr>
        <w:t xml:space="preserve"> (более 8 500 участников).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3. В целях популяризации лыжного спорта в городе Мурманске </w:t>
      </w:r>
      <w:r w:rsidRPr="00DC40D0">
        <w:rPr>
          <w:rFonts w:ascii="Times New Roman" w:hAnsi="Times New Roman"/>
          <w:sz w:val="28"/>
          <w:szCs w:val="28"/>
        </w:rPr>
        <w:br/>
        <w:t xml:space="preserve">и привлечения жителей города Мурманска к занятиям физической культурой </w:t>
      </w:r>
      <w:r w:rsidRPr="00DC40D0">
        <w:rPr>
          <w:rFonts w:ascii="Times New Roman" w:hAnsi="Times New Roman"/>
          <w:sz w:val="28"/>
          <w:szCs w:val="28"/>
        </w:rPr>
        <w:br/>
        <w:t xml:space="preserve">и спортом продолжается реализация проекта «Пять озер», в рамках которого </w:t>
      </w:r>
      <w:r w:rsidRPr="00DC40D0">
        <w:rPr>
          <w:rFonts w:ascii="Times New Roman" w:hAnsi="Times New Roman"/>
          <w:sz w:val="28"/>
          <w:szCs w:val="28"/>
        </w:rPr>
        <w:lastRenderedPageBreak/>
        <w:t>на озерах Семеновском, Среднем, Большом, Глубоком и Безымянном подготовлены лыжные трассы.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4. Впервые проведена Спартакиада дошколят на Кубок Главы города Мурманска (приняли участие 53 дошкольных общеобразовательных учреждения).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5. Проведено 348 физкультурных мероприятий и спортивных соревнований, в том числе пять физкультурных мероприятий всероссийского уровня. Спортсмены сборных спортивных команд по различным видам спорта приняли участие в 18 физкультурных мероприятиях и спортивных соревнованиях, в том числе шести соревнованиях всероссийского уровня.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6. На территории спортивного комплекса «Снежинка» продолжается прокладка лыжных трасс для конькового и классического хода на дистанции </w:t>
      </w:r>
      <w:r>
        <w:rPr>
          <w:rFonts w:ascii="Times New Roman" w:hAnsi="Times New Roman"/>
          <w:sz w:val="28"/>
          <w:szCs w:val="28"/>
        </w:rPr>
        <w:br/>
      </w:r>
      <w:r w:rsidRPr="00DC40D0">
        <w:rPr>
          <w:rFonts w:ascii="Times New Roman" w:hAnsi="Times New Roman"/>
          <w:sz w:val="28"/>
          <w:szCs w:val="28"/>
        </w:rPr>
        <w:t>2, 4,5 и 5 км</w:t>
      </w:r>
      <w:r>
        <w:rPr>
          <w:rFonts w:ascii="Times New Roman" w:hAnsi="Times New Roman"/>
          <w:sz w:val="28"/>
          <w:szCs w:val="28"/>
        </w:rPr>
        <w:t>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7. В </w:t>
      </w:r>
      <w:r>
        <w:rPr>
          <w:rFonts w:ascii="Times New Roman" w:hAnsi="Times New Roman"/>
          <w:sz w:val="28"/>
          <w:szCs w:val="28"/>
        </w:rPr>
        <w:t xml:space="preserve">физкультурном </w:t>
      </w:r>
      <w:r w:rsidRPr="00DC40D0">
        <w:rPr>
          <w:rFonts w:ascii="Times New Roman" w:hAnsi="Times New Roman"/>
          <w:sz w:val="28"/>
          <w:szCs w:val="28"/>
        </w:rPr>
        <w:t>проекте «Без финиша» приняло участие 3 509 чел</w:t>
      </w:r>
      <w:r>
        <w:rPr>
          <w:rFonts w:ascii="Times New Roman" w:hAnsi="Times New Roman"/>
          <w:sz w:val="28"/>
          <w:szCs w:val="28"/>
        </w:rPr>
        <w:t>овек, из них</w:t>
      </w:r>
      <w:r w:rsidRPr="00DC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C40D0">
        <w:rPr>
          <w:rFonts w:ascii="Times New Roman" w:hAnsi="Times New Roman"/>
          <w:sz w:val="28"/>
          <w:szCs w:val="28"/>
        </w:rPr>
        <w:t>ожилого возраста 1 074 чел</w:t>
      </w:r>
      <w:r>
        <w:rPr>
          <w:rFonts w:ascii="Times New Roman" w:hAnsi="Times New Roman"/>
          <w:sz w:val="28"/>
          <w:szCs w:val="28"/>
        </w:rPr>
        <w:t>овека</w:t>
      </w:r>
      <w:r w:rsidRPr="00DC40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</w:t>
      </w:r>
      <w:r w:rsidRPr="00DC40D0">
        <w:rPr>
          <w:rFonts w:ascii="Times New Roman" w:hAnsi="Times New Roman"/>
          <w:sz w:val="28"/>
          <w:szCs w:val="28"/>
        </w:rPr>
        <w:t xml:space="preserve"> 20 чел</w:t>
      </w:r>
      <w:r>
        <w:rPr>
          <w:rFonts w:ascii="Times New Roman" w:hAnsi="Times New Roman"/>
          <w:sz w:val="28"/>
          <w:szCs w:val="28"/>
        </w:rPr>
        <w:t>овек</w:t>
      </w:r>
      <w:r w:rsidRPr="00DC40D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0D0">
        <w:rPr>
          <w:rFonts w:ascii="Times New Roman" w:hAnsi="Times New Roman"/>
          <w:sz w:val="28"/>
          <w:szCs w:val="28"/>
        </w:rPr>
        <w:t xml:space="preserve">ветераны боевых действий и участники </w:t>
      </w:r>
      <w:r>
        <w:rPr>
          <w:rFonts w:ascii="Times New Roman" w:hAnsi="Times New Roman"/>
          <w:sz w:val="28"/>
          <w:szCs w:val="28"/>
        </w:rPr>
        <w:t>специальной военной операции</w:t>
      </w:r>
      <w:r w:rsidRPr="00DC40D0">
        <w:rPr>
          <w:rFonts w:ascii="Times New Roman" w:hAnsi="Times New Roman"/>
          <w:sz w:val="28"/>
          <w:szCs w:val="28"/>
        </w:rPr>
        <w:t>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8. В плавательном бассейне МАУ ГСЦ «Авангард» организовано </w:t>
      </w:r>
      <w:r w:rsidRPr="00DC40D0">
        <w:rPr>
          <w:rFonts w:ascii="Times New Roman" w:hAnsi="Times New Roman"/>
          <w:sz w:val="28"/>
          <w:szCs w:val="28"/>
        </w:rPr>
        <w:br/>
        <w:t>51 свободное посещение объекта (212 участников). С февраля по декабрь 2025 года организованы бесплатные сеансы для участников СВО и членов их семей (501 чел.).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9. </w:t>
      </w:r>
      <w:r w:rsidRPr="00465B43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ом</w:t>
      </w:r>
      <w:r w:rsidRPr="00465B43">
        <w:rPr>
          <w:rFonts w:ascii="Times New Roman" w:hAnsi="Times New Roman"/>
          <w:sz w:val="28"/>
          <w:szCs w:val="28"/>
        </w:rPr>
        <w:t xml:space="preserve"> тестирования Всероссийского физкультурно-спортивного комплекса «Готов к труду и обороне» в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465B43">
        <w:rPr>
          <w:rFonts w:ascii="Times New Roman" w:hAnsi="Times New Roman"/>
          <w:sz w:val="28"/>
          <w:szCs w:val="28"/>
        </w:rPr>
        <w:t xml:space="preserve">Мурманске, который </w:t>
      </w:r>
      <w:r>
        <w:rPr>
          <w:rFonts w:ascii="Times New Roman" w:hAnsi="Times New Roman"/>
          <w:sz w:val="28"/>
          <w:szCs w:val="28"/>
        </w:rPr>
        <w:t>расположен</w:t>
      </w:r>
      <w:r w:rsidRPr="00465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65B4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CD2A5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CD2A5D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м</w:t>
      </w:r>
      <w:r w:rsidRPr="00CD2A5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CD2A5D">
        <w:rPr>
          <w:rFonts w:ascii="Times New Roman" w:hAnsi="Times New Roman"/>
          <w:sz w:val="28"/>
          <w:szCs w:val="28"/>
        </w:rPr>
        <w:t xml:space="preserve"> дополнительного образования «Спортивная школа олимпийского резерва № 4»</w:t>
      </w:r>
      <w:r>
        <w:rPr>
          <w:rFonts w:ascii="Times New Roman" w:hAnsi="Times New Roman"/>
          <w:sz w:val="28"/>
          <w:szCs w:val="28"/>
        </w:rPr>
        <w:t>,</w:t>
      </w:r>
      <w:r w:rsidRPr="00465B43">
        <w:rPr>
          <w:rFonts w:ascii="Times New Roman" w:hAnsi="Times New Roman"/>
          <w:sz w:val="28"/>
          <w:szCs w:val="28"/>
        </w:rPr>
        <w:t xml:space="preserve"> </w:t>
      </w:r>
      <w:r w:rsidRPr="00DC40D0">
        <w:rPr>
          <w:rFonts w:ascii="Times New Roman" w:hAnsi="Times New Roman"/>
          <w:sz w:val="28"/>
          <w:szCs w:val="28"/>
        </w:rPr>
        <w:t xml:space="preserve">проведено </w:t>
      </w:r>
      <w:r>
        <w:rPr>
          <w:rFonts w:ascii="Times New Roman" w:hAnsi="Times New Roman"/>
          <w:sz w:val="28"/>
          <w:szCs w:val="28"/>
        </w:rPr>
        <w:t>шесть</w:t>
      </w:r>
      <w:r w:rsidRPr="00DC40D0">
        <w:rPr>
          <w:rFonts w:ascii="Times New Roman" w:hAnsi="Times New Roman"/>
          <w:sz w:val="28"/>
          <w:szCs w:val="28"/>
        </w:rPr>
        <w:t xml:space="preserve"> мероприятий.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10. Десяти специалистам сферы физической культуры и спорта вручены премии Главы города Мурманска за личный вклад в развитие физической культуры и спорта города Мурманска.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11. Своевременно обеспечивалась деятельность восьми образовательных учреждений, подведомственных комитету физической культуры и спорта администрации города Мурманска. Общее количество занимающихся – 7 478 человек. В целях организации и проведения учебно-тренировочных мероприятий арендованы спортивные сооружения. </w:t>
      </w:r>
      <w:proofErr w:type="gramStart"/>
      <w:r w:rsidRPr="00DC40D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DC40D0">
        <w:rPr>
          <w:rFonts w:ascii="Times New Roman" w:hAnsi="Times New Roman"/>
          <w:sz w:val="28"/>
          <w:szCs w:val="28"/>
        </w:rPr>
        <w:t xml:space="preserve"> принимали участие в официальных физкультурных и спортивных мероприятиях регионального и всероссийского уровня. За счет средств областного и муниципального бюджетов закуплено 67 126 ед</w:t>
      </w:r>
      <w:r>
        <w:rPr>
          <w:rFonts w:ascii="Times New Roman" w:hAnsi="Times New Roman"/>
          <w:sz w:val="28"/>
          <w:szCs w:val="28"/>
        </w:rPr>
        <w:t>иниц</w:t>
      </w:r>
      <w:r w:rsidRPr="00DC40D0">
        <w:rPr>
          <w:rFonts w:ascii="Times New Roman" w:hAnsi="Times New Roman"/>
          <w:sz w:val="28"/>
          <w:szCs w:val="28"/>
        </w:rPr>
        <w:t xml:space="preserve"> оборудования и инвентаря.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Кроме того, в рамках заключенного концессионного соглашения своевременно выплач</w:t>
      </w:r>
      <w:r>
        <w:rPr>
          <w:rFonts w:ascii="Times New Roman" w:hAnsi="Times New Roman"/>
          <w:sz w:val="28"/>
          <w:szCs w:val="28"/>
        </w:rPr>
        <w:t>ена</w:t>
      </w:r>
      <w:r w:rsidRPr="00DC40D0">
        <w:rPr>
          <w:rFonts w:ascii="Times New Roman" w:hAnsi="Times New Roman"/>
          <w:sz w:val="28"/>
          <w:szCs w:val="28"/>
        </w:rPr>
        <w:t xml:space="preserve"> субсидия на возмещение затрат по эксплуатации объекта спорта «Крытый каток с искусственным льдом МАУ ГСЦ «Авангард».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Мероприятия подпрограммы выполнены своевременно, в полном объеме.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В результате реализации мероприятий подпрограммы в 2025 году доля граждан города Мурманска, систематически занимающихся физической культурой и спортом, составила 62,9% (103,9% от плана).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5.2. Подпрограмма 2 «Развитие спортивной инфраструктуры»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Подпрограмма 2 «Развитие спортивной инфраструктуры» разработана </w:t>
      </w:r>
      <w:r w:rsidRPr="00DC40D0">
        <w:rPr>
          <w:rFonts w:ascii="Times New Roman" w:hAnsi="Times New Roman"/>
          <w:sz w:val="28"/>
          <w:szCs w:val="28"/>
        </w:rPr>
        <w:br/>
        <w:t>в целях создания условий для привлечения к систематическим занятиям физической культурой и спортом, в том числе спортом высших достижений.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На реализацию мероприятий в 2025 году в бюджете муниципального образования город Мурманск предусмотрены средства в размере 598 703,6 </w:t>
      </w:r>
      <w:r w:rsidRPr="00DC40D0">
        <w:rPr>
          <w:rFonts w:ascii="Times New Roman" w:hAnsi="Times New Roman"/>
          <w:sz w:val="28"/>
          <w:szCs w:val="28"/>
        </w:rPr>
        <w:br/>
        <w:t xml:space="preserve">тыс. рублей, в том числе средства бюджета муниципального образования город Мурманск – 215 638,6 тыс. рублей, средства областного бюджета – 74 635,0 тыс. рублей, средств федерального бюджета – 308 430,0 тыс. рублей.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C40D0">
        <w:rPr>
          <w:rFonts w:ascii="Times New Roman" w:hAnsi="Times New Roman"/>
          <w:sz w:val="28"/>
          <w:szCs w:val="28"/>
        </w:rPr>
        <w:t xml:space="preserve">Фактически освоено 610 316,5 тыс. рублей, или 102,0% </w:t>
      </w:r>
      <w:r w:rsidRPr="00DC40D0">
        <w:rPr>
          <w:rFonts w:ascii="Times New Roman" w:hAnsi="Times New Roman"/>
          <w:sz w:val="28"/>
          <w:szCs w:val="28"/>
        </w:rPr>
        <w:br/>
        <w:t>от запланированного на год объема денежных средств, в том числе средств бюджета муниципального образования город Мурманск – 228 594,2 тыс. рублей, или 106,0% от плана, средств областного бюджета – 74 380,4 тыс. рублей, или 99,7% от плана, средств федерального бюджета – 307 341,9 тыс. рублей, или 100% от плана.</w:t>
      </w:r>
      <w:proofErr w:type="gramEnd"/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В рамках реализации программных мероприятий в 2025 году выполнено: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1. Произведен ремонт оборудования для очистки воды в большую чашу плавательного бассейна МАУ ГСЦ «Авангард».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2. Создана художественная конструкция из снега и льда на </w:t>
      </w:r>
      <w:r>
        <w:rPr>
          <w:rFonts w:ascii="Times New Roman" w:hAnsi="Times New Roman"/>
          <w:sz w:val="28"/>
          <w:szCs w:val="28"/>
        </w:rPr>
        <w:br/>
      </w:r>
      <w:r w:rsidRPr="00DC40D0">
        <w:rPr>
          <w:rFonts w:ascii="Times New Roman" w:hAnsi="Times New Roman"/>
          <w:sz w:val="28"/>
          <w:szCs w:val="28"/>
        </w:rPr>
        <w:t xml:space="preserve">ул. Воровского.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3. В рамках инициативных проектов в городе Мурманске открыта детская площадка по адресу: ул. </w:t>
      </w:r>
      <w:proofErr w:type="spellStart"/>
      <w:r w:rsidRPr="00DC40D0">
        <w:rPr>
          <w:rFonts w:ascii="Times New Roman" w:hAnsi="Times New Roman"/>
          <w:sz w:val="28"/>
          <w:szCs w:val="28"/>
        </w:rPr>
        <w:t>Книповича</w:t>
      </w:r>
      <w:proofErr w:type="spellEnd"/>
      <w:r w:rsidRPr="00DC40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DC40D0">
        <w:rPr>
          <w:rFonts w:ascii="Times New Roman" w:hAnsi="Times New Roman"/>
          <w:sz w:val="28"/>
          <w:szCs w:val="28"/>
        </w:rPr>
        <w:t>34.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4. В рамках реализации мероприятия на закупку и монтаж оборудования для создания «умных» спортивных площадок создана спортивная площадка по адресу: ул. </w:t>
      </w:r>
      <w:proofErr w:type="spellStart"/>
      <w:r w:rsidRPr="00DC40D0">
        <w:rPr>
          <w:rFonts w:ascii="Times New Roman" w:hAnsi="Times New Roman"/>
          <w:sz w:val="28"/>
          <w:szCs w:val="28"/>
        </w:rPr>
        <w:t>Аскольдовцев</w:t>
      </w:r>
      <w:proofErr w:type="spellEnd"/>
      <w:r w:rsidRPr="00DC40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DC40D0">
        <w:rPr>
          <w:rFonts w:ascii="Times New Roman" w:hAnsi="Times New Roman"/>
          <w:sz w:val="28"/>
          <w:szCs w:val="28"/>
        </w:rPr>
        <w:t xml:space="preserve">9/22. </w:t>
      </w:r>
      <w:r>
        <w:rPr>
          <w:rFonts w:ascii="Times New Roman" w:hAnsi="Times New Roman"/>
          <w:sz w:val="28"/>
          <w:szCs w:val="28"/>
        </w:rPr>
        <w:t xml:space="preserve">Открытие площадки состоялось </w:t>
      </w:r>
      <w:r w:rsidRPr="00DC40D0">
        <w:rPr>
          <w:rFonts w:ascii="Times New Roman" w:hAnsi="Times New Roman"/>
          <w:sz w:val="28"/>
          <w:szCs w:val="28"/>
        </w:rPr>
        <w:t xml:space="preserve">5 октября 2025 года.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5. В рамках реализации мероприятий по закупке и монтажу оборудования для создания модульного плавательного бассейна в </w:t>
      </w:r>
      <w:r>
        <w:rPr>
          <w:rFonts w:ascii="Times New Roman" w:hAnsi="Times New Roman"/>
          <w:sz w:val="28"/>
          <w:szCs w:val="28"/>
        </w:rPr>
        <w:t xml:space="preserve">жилом </w:t>
      </w:r>
      <w:r w:rsidRPr="00DC40D0">
        <w:rPr>
          <w:rFonts w:ascii="Times New Roman" w:hAnsi="Times New Roman"/>
          <w:sz w:val="28"/>
          <w:szCs w:val="28"/>
        </w:rPr>
        <w:t xml:space="preserve">районе </w:t>
      </w:r>
      <w:proofErr w:type="spellStart"/>
      <w:r w:rsidRPr="00DC40D0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DC40D0">
        <w:rPr>
          <w:rFonts w:ascii="Times New Roman" w:hAnsi="Times New Roman"/>
          <w:sz w:val="28"/>
          <w:szCs w:val="28"/>
        </w:rPr>
        <w:t xml:space="preserve"> подготовлен</w:t>
      </w:r>
      <w:r>
        <w:rPr>
          <w:rFonts w:ascii="Times New Roman" w:hAnsi="Times New Roman"/>
          <w:sz w:val="28"/>
          <w:szCs w:val="28"/>
        </w:rPr>
        <w:t xml:space="preserve"> фундамент </w:t>
      </w:r>
      <w:r w:rsidRPr="00442147">
        <w:rPr>
          <w:rFonts w:ascii="Times New Roman" w:hAnsi="Times New Roman"/>
          <w:sz w:val="28"/>
          <w:szCs w:val="28"/>
        </w:rPr>
        <w:t>для быстровозводимого модульного здания</w:t>
      </w:r>
      <w:r w:rsidRPr="00DC40D0">
        <w:rPr>
          <w:rFonts w:ascii="Times New Roman" w:hAnsi="Times New Roman"/>
          <w:sz w:val="28"/>
          <w:szCs w:val="28"/>
        </w:rPr>
        <w:t>. Монтаж оборудования будет осуществлен в 2026 году.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C40D0">
        <w:rPr>
          <w:rFonts w:ascii="Times New Roman" w:hAnsi="Times New Roman"/>
          <w:sz w:val="28"/>
          <w:szCs w:val="28"/>
        </w:rPr>
        <w:t>. Подготов</w:t>
      </w:r>
      <w:r>
        <w:rPr>
          <w:rFonts w:ascii="Times New Roman" w:hAnsi="Times New Roman"/>
          <w:sz w:val="28"/>
          <w:szCs w:val="28"/>
        </w:rPr>
        <w:t>лено</w:t>
      </w:r>
      <w:r w:rsidRPr="00DC40D0">
        <w:rPr>
          <w:rFonts w:ascii="Times New Roman" w:hAnsi="Times New Roman"/>
          <w:sz w:val="28"/>
          <w:szCs w:val="28"/>
        </w:rPr>
        <w:t xml:space="preserve"> основани</w:t>
      </w:r>
      <w:r>
        <w:rPr>
          <w:rFonts w:ascii="Times New Roman" w:hAnsi="Times New Roman"/>
          <w:sz w:val="28"/>
          <w:szCs w:val="28"/>
        </w:rPr>
        <w:t>е</w:t>
      </w:r>
      <w:r w:rsidRPr="00DC40D0">
        <w:rPr>
          <w:rFonts w:ascii="Times New Roman" w:hAnsi="Times New Roman"/>
          <w:sz w:val="28"/>
          <w:szCs w:val="28"/>
        </w:rPr>
        <w:t xml:space="preserve"> для создания «умных» спортивных площадок и модульных спортивных сооружений (три спортивных объектов).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C40D0">
        <w:rPr>
          <w:rFonts w:ascii="Times New Roman" w:hAnsi="Times New Roman"/>
          <w:sz w:val="28"/>
          <w:szCs w:val="28"/>
        </w:rPr>
        <w:t>.</w:t>
      </w:r>
      <w:r w:rsidRPr="00DC40D0">
        <w:rPr>
          <w:rFonts w:ascii="Times New Roman" w:hAnsi="Times New Roman"/>
        </w:rPr>
        <w:t xml:space="preserve"> </w:t>
      </w:r>
      <w:r w:rsidRPr="00DC40D0">
        <w:rPr>
          <w:rFonts w:ascii="Times New Roman" w:hAnsi="Times New Roman"/>
          <w:sz w:val="28"/>
          <w:szCs w:val="28"/>
        </w:rPr>
        <w:t xml:space="preserve">Приобретена проектная документация на строительство </w:t>
      </w:r>
      <w:r>
        <w:rPr>
          <w:rFonts w:ascii="Times New Roman" w:hAnsi="Times New Roman"/>
          <w:sz w:val="28"/>
          <w:szCs w:val="28"/>
        </w:rPr>
        <w:t>физкультурно-оздоровительного комплекса</w:t>
      </w:r>
      <w:r w:rsidRPr="00DC40D0">
        <w:rPr>
          <w:rFonts w:ascii="Times New Roman" w:hAnsi="Times New Roman"/>
          <w:sz w:val="28"/>
          <w:szCs w:val="28"/>
        </w:rPr>
        <w:t xml:space="preserve"> вблизи с ледовой ареной «Метеор».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C40D0">
        <w:rPr>
          <w:rFonts w:ascii="Times New Roman" w:hAnsi="Times New Roman"/>
          <w:sz w:val="28"/>
          <w:szCs w:val="28"/>
        </w:rPr>
        <w:t xml:space="preserve">. Работы по установке освещения на </w:t>
      </w:r>
      <w:proofErr w:type="spellStart"/>
      <w:r w:rsidRPr="00DC40D0">
        <w:rPr>
          <w:rFonts w:ascii="Times New Roman" w:hAnsi="Times New Roman"/>
          <w:sz w:val="28"/>
          <w:szCs w:val="28"/>
        </w:rPr>
        <w:t>экотропе</w:t>
      </w:r>
      <w:proofErr w:type="spellEnd"/>
      <w:r w:rsidRPr="00DC40D0">
        <w:rPr>
          <w:rFonts w:ascii="Times New Roman" w:hAnsi="Times New Roman"/>
          <w:sz w:val="28"/>
          <w:szCs w:val="28"/>
        </w:rPr>
        <w:t xml:space="preserve"> «Беличий хвост» выполнены на 38%. </w:t>
      </w:r>
      <w:r>
        <w:rPr>
          <w:rFonts w:ascii="Times New Roman" w:hAnsi="Times New Roman"/>
          <w:sz w:val="28"/>
          <w:szCs w:val="28"/>
        </w:rPr>
        <w:t>Р</w:t>
      </w:r>
      <w:r w:rsidRPr="00DC40D0">
        <w:rPr>
          <w:rFonts w:ascii="Times New Roman" w:hAnsi="Times New Roman"/>
          <w:sz w:val="28"/>
          <w:szCs w:val="28"/>
        </w:rPr>
        <w:t>абот</w:t>
      </w:r>
      <w:r>
        <w:rPr>
          <w:rFonts w:ascii="Times New Roman" w:hAnsi="Times New Roman"/>
          <w:sz w:val="28"/>
          <w:szCs w:val="28"/>
        </w:rPr>
        <w:t>ы</w:t>
      </w:r>
      <w:r w:rsidRPr="00DC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завершены в</w:t>
      </w:r>
      <w:r w:rsidRPr="00DC40D0">
        <w:rPr>
          <w:rFonts w:ascii="Times New Roman" w:hAnsi="Times New Roman"/>
          <w:sz w:val="28"/>
          <w:szCs w:val="28"/>
        </w:rPr>
        <w:t xml:space="preserve"> феврал</w:t>
      </w:r>
      <w:r>
        <w:rPr>
          <w:rFonts w:ascii="Times New Roman" w:hAnsi="Times New Roman"/>
          <w:sz w:val="28"/>
          <w:szCs w:val="28"/>
        </w:rPr>
        <w:t>е</w:t>
      </w:r>
      <w:r w:rsidRPr="00DC40D0">
        <w:rPr>
          <w:rFonts w:ascii="Times New Roman" w:hAnsi="Times New Roman"/>
          <w:sz w:val="28"/>
          <w:szCs w:val="28"/>
        </w:rPr>
        <w:t xml:space="preserve"> 2026 года.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Таким образом, основная часть мероприятий подпрограммы выполнена своевременно. 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В результате реализации мероприятий подпрограммы в 2025 году уровень обеспеченности граждан спортивными сооружениями, исходя </w:t>
      </w:r>
      <w:r w:rsidRPr="00DC40D0">
        <w:rPr>
          <w:rFonts w:ascii="Times New Roman" w:hAnsi="Times New Roman"/>
          <w:sz w:val="28"/>
          <w:szCs w:val="28"/>
        </w:rPr>
        <w:br/>
        <w:t>из единовременной пропускной способности объектов спорта, составила 48,9% (106,5% от плана).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07197D" w:rsidRPr="00DC40D0" w:rsidRDefault="0007197D" w:rsidP="0007197D">
      <w:pPr>
        <w:tabs>
          <w:tab w:val="left" w:pos="453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5.3. Подпрограмма 3 «Обеспечение деятельности комитета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по физической культуре и спорту администрации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города Мурманска»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Подпрограмма 3 «Обеспечение деятельности комитета по физической культуре и спорту администрации города Мурманска» разработана в целях обеспечения развития физической культуры и спорта на территории муниципального образования город Мурманск через эффективное выполнение муниципальных функций.</w:t>
      </w: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 xml:space="preserve">На реализацию мероприятий в 2025 году в бюджете муниципального образования город Мурманск предусмотрены средства в размере 21 381,5 тыс. рублей. Фактически освоено 23 709,1 тыс. рублей, или 109,0% </w:t>
      </w:r>
      <w:r w:rsidRPr="00DC40D0">
        <w:rPr>
          <w:rFonts w:ascii="Times New Roman" w:hAnsi="Times New Roman"/>
          <w:sz w:val="28"/>
          <w:szCs w:val="28"/>
        </w:rPr>
        <w:br/>
        <w:t>от запланированного на год объема денежных средств.</w:t>
      </w:r>
    </w:p>
    <w:p w:rsidR="0007197D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0D0">
        <w:rPr>
          <w:rFonts w:ascii="Times New Roman" w:hAnsi="Times New Roman"/>
          <w:sz w:val="28"/>
          <w:szCs w:val="28"/>
        </w:rPr>
        <w:t>Мероприятия подпрограммы реализованы своевременно.</w:t>
      </w:r>
    </w:p>
    <w:p w:rsidR="0007197D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7197D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07197D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7197D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7197D" w:rsidRPr="00DC40D0" w:rsidRDefault="0007197D" w:rsidP="0007197D">
      <w:pPr>
        <w:tabs>
          <w:tab w:val="left" w:pos="4536"/>
        </w:tabs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62C7" w:rsidRDefault="00A662C7"/>
    <w:sectPr w:rsidR="00A662C7" w:rsidSect="0007197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CC" w:rsidRDefault="00CC26CC" w:rsidP="0007197D">
      <w:pPr>
        <w:spacing w:after="0" w:line="240" w:lineRule="auto"/>
      </w:pPr>
      <w:r>
        <w:separator/>
      </w:r>
    </w:p>
  </w:endnote>
  <w:endnote w:type="continuationSeparator" w:id="0">
    <w:p w:rsidR="00CC26CC" w:rsidRDefault="00CC26CC" w:rsidP="0007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CC" w:rsidRDefault="00CC26CC" w:rsidP="0007197D">
      <w:pPr>
        <w:spacing w:after="0" w:line="240" w:lineRule="auto"/>
      </w:pPr>
      <w:r>
        <w:separator/>
      </w:r>
    </w:p>
  </w:footnote>
  <w:footnote w:type="continuationSeparator" w:id="0">
    <w:p w:rsidR="00CC26CC" w:rsidRDefault="00CC26CC" w:rsidP="0007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782098"/>
      <w:docPartObj>
        <w:docPartGallery w:val="Page Numbers (Top of Page)"/>
        <w:docPartUnique/>
      </w:docPartObj>
    </w:sdtPr>
    <w:sdtContent>
      <w:p w:rsidR="0007197D" w:rsidRDefault="00071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197D" w:rsidRDefault="000719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7D"/>
    <w:rsid w:val="0007197D"/>
    <w:rsid w:val="00A662C7"/>
    <w:rsid w:val="00C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7D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97D"/>
    <w:rPr>
      <w:rFonts w:ascii="Calibri" w:eastAsia="SimSun" w:hAnsi="Calibri" w:cs="Times New Roman"/>
    </w:rPr>
  </w:style>
  <w:style w:type="paragraph" w:styleId="a5">
    <w:name w:val="footer"/>
    <w:basedOn w:val="a"/>
    <w:link w:val="a6"/>
    <w:uiPriority w:val="99"/>
    <w:unhideWhenUsed/>
    <w:rsid w:val="0007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97D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7D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97D"/>
    <w:rPr>
      <w:rFonts w:ascii="Calibri" w:eastAsia="SimSun" w:hAnsi="Calibri" w:cs="Times New Roman"/>
    </w:rPr>
  </w:style>
  <w:style w:type="paragraph" w:styleId="a5">
    <w:name w:val="footer"/>
    <w:basedOn w:val="a"/>
    <w:link w:val="a6"/>
    <w:uiPriority w:val="99"/>
    <w:unhideWhenUsed/>
    <w:rsid w:val="0007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97D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Blokhin</dc:creator>
  <cp:lastModifiedBy>Blokhin</cp:lastModifiedBy>
  <cp:revision>1</cp:revision>
  <dcterms:created xsi:type="dcterms:W3CDTF">2026-03-27T15:41:00Z</dcterms:created>
  <dcterms:modified xsi:type="dcterms:W3CDTF">2026-03-27T15:44:00Z</dcterms:modified>
</cp:coreProperties>
</file>