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81" w:rsidRPr="003D0290" w:rsidRDefault="00A44A81" w:rsidP="003D0290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hd w:val="clear" w:color="auto" w:fill="FCFCFC"/>
        </w:rPr>
      </w:pPr>
      <w:r w:rsidRPr="003D0290">
        <w:rPr>
          <w:b/>
          <w:smallCaps/>
          <w:shd w:val="clear" w:color="auto" w:fill="FCFCFC"/>
        </w:rPr>
        <w:t>Справка</w:t>
      </w:r>
    </w:p>
    <w:p w:rsidR="00B84DE6" w:rsidRPr="003D0290" w:rsidRDefault="00A44A81" w:rsidP="003D0290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hd w:val="clear" w:color="auto" w:fill="FCFCFC"/>
        </w:rPr>
      </w:pPr>
      <w:r w:rsidRPr="003D0290">
        <w:rPr>
          <w:bCs/>
          <w:smallCaps/>
          <w:shd w:val="clear" w:color="auto" w:fill="FCFCFC"/>
        </w:rPr>
        <w:t>«О работе по рассмотрению обращений граждан</w:t>
      </w:r>
    </w:p>
    <w:p w:rsidR="00A44A81" w:rsidRPr="003D0290" w:rsidRDefault="000C5E27" w:rsidP="003D0290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hd w:val="clear" w:color="auto" w:fill="FCFCFC"/>
        </w:rPr>
      </w:pPr>
      <w:r w:rsidRPr="003D0290">
        <w:rPr>
          <w:bCs/>
          <w:smallCaps/>
          <w:shd w:val="clear" w:color="auto" w:fill="FCFCFC"/>
        </w:rPr>
        <w:t xml:space="preserve">в </w:t>
      </w:r>
      <w:r w:rsidR="00593808" w:rsidRPr="003D0290">
        <w:rPr>
          <w:bCs/>
          <w:smallCaps/>
          <w:shd w:val="clear" w:color="auto" w:fill="FCFCFC"/>
        </w:rPr>
        <w:t xml:space="preserve">Управлении Ленинского административного округа администрации города Мурманска </w:t>
      </w:r>
      <w:r w:rsidR="00F853D4" w:rsidRPr="003D0290">
        <w:rPr>
          <w:bCs/>
          <w:smallCaps/>
          <w:shd w:val="clear" w:color="auto" w:fill="FCFCFC"/>
        </w:rPr>
        <w:t>з</w:t>
      </w:r>
      <w:r w:rsidR="00A44A81" w:rsidRPr="003D0290">
        <w:rPr>
          <w:bCs/>
          <w:smallCaps/>
          <w:shd w:val="clear" w:color="auto" w:fill="FCFCFC"/>
        </w:rPr>
        <w:t>а</w:t>
      </w:r>
      <w:r w:rsidR="00AC79AF" w:rsidRPr="003D0290">
        <w:rPr>
          <w:bCs/>
          <w:smallCaps/>
          <w:shd w:val="clear" w:color="auto" w:fill="FCFCFC"/>
        </w:rPr>
        <w:t xml:space="preserve"> </w:t>
      </w:r>
      <w:r w:rsidR="008371AC" w:rsidRPr="003D0290">
        <w:rPr>
          <w:bCs/>
          <w:smallCaps/>
          <w:shd w:val="clear" w:color="auto" w:fill="FCFCFC"/>
        </w:rPr>
        <w:t>2021</w:t>
      </w:r>
      <w:r w:rsidR="00A44A81" w:rsidRPr="003D0290">
        <w:rPr>
          <w:bCs/>
          <w:smallCaps/>
          <w:shd w:val="clear" w:color="auto" w:fill="FCFCFC"/>
        </w:rPr>
        <w:t xml:space="preserve"> год</w:t>
      </w:r>
      <w:r w:rsidRPr="003D0290">
        <w:rPr>
          <w:bCs/>
          <w:smallCaps/>
          <w:shd w:val="clear" w:color="auto" w:fill="FCFCFC"/>
        </w:rPr>
        <w:t xml:space="preserve"> </w:t>
      </w:r>
      <w:r w:rsidR="00A44A81" w:rsidRPr="003D0290">
        <w:rPr>
          <w:bCs/>
          <w:smallCaps/>
          <w:shd w:val="clear" w:color="auto" w:fill="FCFCFC"/>
        </w:rPr>
        <w:t xml:space="preserve">в сравнении </w:t>
      </w:r>
      <w:r w:rsidR="00280B36" w:rsidRPr="003D0290">
        <w:rPr>
          <w:bCs/>
          <w:smallCaps/>
          <w:shd w:val="clear" w:color="auto" w:fill="FCFCFC"/>
        </w:rPr>
        <w:t xml:space="preserve">с </w:t>
      </w:r>
      <w:r w:rsidR="008371AC" w:rsidRPr="003D0290">
        <w:rPr>
          <w:bCs/>
          <w:smallCaps/>
          <w:shd w:val="clear" w:color="auto" w:fill="FCFCFC"/>
        </w:rPr>
        <w:t>2020</w:t>
      </w:r>
      <w:r w:rsidR="00593808" w:rsidRPr="003D0290">
        <w:rPr>
          <w:bCs/>
          <w:smallCaps/>
          <w:shd w:val="clear" w:color="auto" w:fill="FCFCFC"/>
        </w:rPr>
        <w:t xml:space="preserve"> </w:t>
      </w:r>
      <w:r w:rsidR="00A44A81" w:rsidRPr="003D0290">
        <w:rPr>
          <w:bCs/>
          <w:smallCaps/>
          <w:shd w:val="clear" w:color="auto" w:fill="FCFCFC"/>
        </w:rPr>
        <w:t>год</w:t>
      </w:r>
      <w:r w:rsidR="009D6DF3" w:rsidRPr="003D0290">
        <w:rPr>
          <w:bCs/>
          <w:smallCaps/>
          <w:shd w:val="clear" w:color="auto" w:fill="FCFCFC"/>
        </w:rPr>
        <w:t>ом</w:t>
      </w:r>
      <w:r w:rsidR="00A44A81" w:rsidRPr="003D0290">
        <w:rPr>
          <w:bCs/>
          <w:smallCaps/>
          <w:shd w:val="clear" w:color="auto" w:fill="FCFCFC"/>
        </w:rPr>
        <w:t>»</w:t>
      </w:r>
    </w:p>
    <w:p w:rsidR="00260962" w:rsidRPr="003D0290" w:rsidRDefault="00260962" w:rsidP="003D0290">
      <w:pPr>
        <w:pStyle w:val="af3"/>
        <w:spacing w:before="0" w:beforeAutospacing="0" w:after="0" w:afterAutospacing="0" w:line="276" w:lineRule="auto"/>
        <w:ind w:firstLine="709"/>
        <w:rPr>
          <w:shd w:val="clear" w:color="auto" w:fill="FCFCFC"/>
        </w:rPr>
      </w:pPr>
    </w:p>
    <w:p w:rsidR="00593808" w:rsidRPr="003D0290" w:rsidRDefault="00300FF7" w:rsidP="003D0290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rStyle w:val="apple-style-span"/>
          <w:bCs/>
        </w:rPr>
      </w:pPr>
      <w:r w:rsidRPr="003D0290">
        <w:rPr>
          <w:shd w:val="clear" w:color="auto" w:fill="FCFCFC"/>
        </w:rPr>
        <w:t>За</w:t>
      </w:r>
      <w:r w:rsidR="00593808" w:rsidRPr="003D0290">
        <w:rPr>
          <w:shd w:val="clear" w:color="auto" w:fill="FCFCFC"/>
        </w:rPr>
        <w:t xml:space="preserve"> </w:t>
      </w:r>
      <w:r w:rsidR="008371AC" w:rsidRPr="003D0290">
        <w:rPr>
          <w:bCs/>
          <w:shd w:val="clear" w:color="auto" w:fill="FCFCFC"/>
        </w:rPr>
        <w:t>2021</w:t>
      </w:r>
      <w:r w:rsidR="00593808" w:rsidRPr="003D0290">
        <w:rPr>
          <w:bCs/>
          <w:shd w:val="clear" w:color="auto" w:fill="FCFCFC"/>
        </w:rPr>
        <w:t xml:space="preserve"> год </w:t>
      </w:r>
      <w:r w:rsidR="00593808" w:rsidRPr="003D0290">
        <w:rPr>
          <w:rStyle w:val="apple-style-span"/>
          <w:shd w:val="clear" w:color="auto" w:fill="FDFBF4"/>
        </w:rPr>
        <w:t xml:space="preserve">в управление Ленинского административного округа города Мурманска (далее – управление округа) </w:t>
      </w:r>
      <w:r w:rsidR="00F63876" w:rsidRPr="003D0290">
        <w:rPr>
          <w:rStyle w:val="FontStyle23"/>
          <w:b w:val="0"/>
          <w:sz w:val="24"/>
          <w:szCs w:val="24"/>
        </w:rPr>
        <w:t xml:space="preserve">поступило </w:t>
      </w:r>
      <w:r w:rsidR="00970AA4" w:rsidRPr="003D0290">
        <w:rPr>
          <w:rStyle w:val="FontStyle23"/>
          <w:b w:val="0"/>
          <w:sz w:val="24"/>
          <w:szCs w:val="24"/>
        </w:rPr>
        <w:t>957</w:t>
      </w:r>
      <w:r w:rsidR="008371AC" w:rsidRPr="003D0290">
        <w:rPr>
          <w:rStyle w:val="FontStyle23"/>
          <w:b w:val="0"/>
          <w:sz w:val="24"/>
          <w:szCs w:val="24"/>
        </w:rPr>
        <w:t xml:space="preserve"> обращения</w:t>
      </w:r>
      <w:r w:rsidR="00593808" w:rsidRPr="003D0290">
        <w:rPr>
          <w:rStyle w:val="FontStyle23"/>
          <w:b w:val="0"/>
          <w:sz w:val="24"/>
          <w:szCs w:val="24"/>
        </w:rPr>
        <w:t xml:space="preserve"> граждан, п</w:t>
      </w:r>
      <w:r w:rsidR="00F63876" w:rsidRPr="003D0290">
        <w:rPr>
          <w:rStyle w:val="apple-style-span"/>
          <w:shd w:val="clear" w:color="auto" w:fill="FDFBF4"/>
        </w:rPr>
        <w:t>о сравнению с 20</w:t>
      </w:r>
      <w:r w:rsidR="008371AC" w:rsidRPr="003D0290">
        <w:rPr>
          <w:rStyle w:val="apple-style-span"/>
          <w:shd w:val="clear" w:color="auto" w:fill="FDFBF4"/>
        </w:rPr>
        <w:t>20</w:t>
      </w:r>
      <w:r w:rsidR="00593808" w:rsidRPr="003D0290">
        <w:rPr>
          <w:rStyle w:val="apple-style-span"/>
          <w:shd w:val="clear" w:color="auto" w:fill="FDFBF4"/>
        </w:rPr>
        <w:t xml:space="preserve"> года</w:t>
      </w:r>
      <w:r w:rsidR="00970AA4" w:rsidRPr="003D0290">
        <w:rPr>
          <w:rStyle w:val="apple-style-span"/>
          <w:shd w:val="clear" w:color="auto" w:fill="FDFBF4"/>
        </w:rPr>
        <w:t xml:space="preserve">   </w:t>
      </w:r>
      <w:proofErr w:type="gramStart"/>
      <w:r w:rsidR="00970AA4" w:rsidRPr="003D0290">
        <w:rPr>
          <w:rStyle w:val="apple-style-span"/>
          <w:shd w:val="clear" w:color="auto" w:fill="FDFBF4"/>
        </w:rPr>
        <w:t xml:space="preserve">   </w:t>
      </w:r>
      <w:r w:rsidR="00593808" w:rsidRPr="003D0290">
        <w:rPr>
          <w:rStyle w:val="apple-style-span"/>
          <w:shd w:val="clear" w:color="auto" w:fill="FDFBF4"/>
        </w:rPr>
        <w:t>(</w:t>
      </w:r>
      <w:proofErr w:type="gramEnd"/>
      <w:r w:rsidR="00593808" w:rsidRPr="003D0290">
        <w:rPr>
          <w:rStyle w:val="FontStyle23"/>
          <w:sz w:val="24"/>
          <w:szCs w:val="24"/>
        </w:rPr>
        <w:t xml:space="preserve"> </w:t>
      </w:r>
      <w:r w:rsidR="00970AA4" w:rsidRPr="003D0290">
        <w:rPr>
          <w:rStyle w:val="FontStyle23"/>
          <w:b w:val="0"/>
          <w:sz w:val="24"/>
          <w:szCs w:val="24"/>
        </w:rPr>
        <w:t>1496</w:t>
      </w:r>
      <w:r w:rsidR="008371AC" w:rsidRPr="003D0290">
        <w:rPr>
          <w:rStyle w:val="FontStyle23"/>
          <w:b w:val="0"/>
          <w:sz w:val="24"/>
          <w:szCs w:val="24"/>
        </w:rPr>
        <w:t xml:space="preserve"> </w:t>
      </w:r>
      <w:r w:rsidR="00593808" w:rsidRPr="003D0290">
        <w:rPr>
          <w:rStyle w:val="apple-style-span"/>
          <w:shd w:val="clear" w:color="auto" w:fill="FDFBF4"/>
        </w:rPr>
        <w:t>обращений</w:t>
      </w:r>
      <w:r w:rsidR="00CE609C" w:rsidRPr="003D0290">
        <w:rPr>
          <w:rStyle w:val="apple-style-span"/>
          <w:shd w:val="clear" w:color="auto" w:fill="FDFBF4"/>
        </w:rPr>
        <w:t>),</w:t>
      </w:r>
      <w:r w:rsidR="004F3A87" w:rsidRPr="003D0290">
        <w:rPr>
          <w:rStyle w:val="apple-style-span"/>
          <w:shd w:val="clear" w:color="auto" w:fill="FDFBF4"/>
        </w:rPr>
        <w:t xml:space="preserve"> </w:t>
      </w:r>
      <w:r w:rsidR="00970AA4" w:rsidRPr="003D0290">
        <w:rPr>
          <w:rStyle w:val="apple-style-span"/>
          <w:shd w:val="clear" w:color="auto" w:fill="FDFBF4"/>
        </w:rPr>
        <w:t>сократилось обращений граждан на 36,03%</w:t>
      </w:r>
    </w:p>
    <w:p w:rsidR="002A5791" w:rsidRPr="003D0290" w:rsidRDefault="002A5791" w:rsidP="00407567">
      <w:pPr>
        <w:pStyle w:val="af3"/>
        <w:spacing w:before="0" w:beforeAutospacing="0" w:after="0" w:afterAutospacing="0" w:line="276" w:lineRule="auto"/>
        <w:jc w:val="both"/>
        <w:rPr>
          <w:bCs/>
          <w:shd w:val="clear" w:color="auto" w:fill="FCFCFC"/>
        </w:rPr>
      </w:pPr>
    </w:p>
    <w:p w:rsidR="00A44A81" w:rsidRPr="003D0290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hd w:val="clear" w:color="auto" w:fill="FCFCFC"/>
        </w:rPr>
      </w:pPr>
      <w:r w:rsidRPr="003D0290">
        <w:rPr>
          <w:b/>
          <w:shd w:val="clear" w:color="auto" w:fill="FCFCFC"/>
        </w:rPr>
        <w:t xml:space="preserve">I.  </w:t>
      </w:r>
      <w:r w:rsidR="00A44A81" w:rsidRPr="003D0290">
        <w:rPr>
          <w:b/>
          <w:smallCaps/>
          <w:shd w:val="clear" w:color="auto" w:fill="FCFCFC"/>
        </w:rPr>
        <w:t>Динамика обращений граждан</w:t>
      </w:r>
      <w:r w:rsidR="00D90A7F" w:rsidRPr="003D0290">
        <w:rPr>
          <w:b/>
          <w:smallCaps/>
          <w:shd w:val="clear" w:color="auto" w:fill="FCFCFC"/>
        </w:rPr>
        <w:t xml:space="preserve"> </w:t>
      </w:r>
      <w:r w:rsidR="00A44A81" w:rsidRPr="003D0290">
        <w:rPr>
          <w:b/>
          <w:smallCaps/>
          <w:shd w:val="clear" w:color="auto" w:fill="FCFCFC"/>
        </w:rPr>
        <w:t>в</w:t>
      </w:r>
      <w:r w:rsidR="00407567" w:rsidRPr="003D0290">
        <w:rPr>
          <w:b/>
          <w:smallCaps/>
          <w:shd w:val="clear" w:color="auto" w:fill="FCFCFC"/>
        </w:rPr>
        <w:t xml:space="preserve"> управлении </w:t>
      </w:r>
      <w:proofErr w:type="gramStart"/>
      <w:r w:rsidR="00407567" w:rsidRPr="003D0290">
        <w:rPr>
          <w:b/>
          <w:smallCaps/>
          <w:shd w:val="clear" w:color="auto" w:fill="FCFCFC"/>
        </w:rPr>
        <w:t xml:space="preserve">округа </w:t>
      </w:r>
      <w:r w:rsidR="00A44A81" w:rsidRPr="003D0290">
        <w:rPr>
          <w:b/>
          <w:smallCaps/>
          <w:shd w:val="clear" w:color="auto" w:fill="FCFCFC"/>
        </w:rPr>
        <w:t xml:space="preserve"> за</w:t>
      </w:r>
      <w:proofErr w:type="gramEnd"/>
      <w:r w:rsidR="00A44A81" w:rsidRPr="003D0290">
        <w:rPr>
          <w:b/>
          <w:smallCaps/>
          <w:shd w:val="clear" w:color="auto" w:fill="FCFCFC"/>
        </w:rPr>
        <w:t xml:space="preserve"> </w:t>
      </w:r>
      <w:r w:rsidR="00407567" w:rsidRPr="003D0290">
        <w:rPr>
          <w:b/>
          <w:smallCaps/>
          <w:shd w:val="clear" w:color="auto" w:fill="FCFCFC"/>
        </w:rPr>
        <w:t xml:space="preserve"> </w:t>
      </w:r>
      <w:r w:rsidR="008371AC" w:rsidRPr="003D0290">
        <w:rPr>
          <w:b/>
          <w:smallCaps/>
          <w:shd w:val="clear" w:color="auto" w:fill="FCFCFC"/>
        </w:rPr>
        <w:t>2021</w:t>
      </w:r>
      <w:r w:rsidR="00407567" w:rsidRPr="003D0290">
        <w:rPr>
          <w:b/>
          <w:smallCaps/>
          <w:shd w:val="clear" w:color="auto" w:fill="FCFCFC"/>
        </w:rPr>
        <w:t xml:space="preserve"> </w:t>
      </w:r>
      <w:r w:rsidR="00380BCB" w:rsidRPr="003D0290">
        <w:rPr>
          <w:b/>
          <w:smallCaps/>
          <w:shd w:val="clear" w:color="auto" w:fill="FCFCFC"/>
        </w:rPr>
        <w:t>год</w:t>
      </w:r>
      <w:r w:rsidR="000C5E27" w:rsidRPr="003D0290">
        <w:rPr>
          <w:b/>
          <w:smallCaps/>
          <w:shd w:val="clear" w:color="auto" w:fill="FCFCFC"/>
        </w:rPr>
        <w:t xml:space="preserve"> </w:t>
      </w:r>
      <w:r w:rsidR="00A44A81" w:rsidRPr="003D0290">
        <w:rPr>
          <w:b/>
          <w:smallCaps/>
          <w:shd w:val="clear" w:color="auto" w:fill="FCFCFC"/>
        </w:rPr>
        <w:t>в сравнении с</w:t>
      </w:r>
      <w:r w:rsidR="00AC79AF" w:rsidRPr="003D0290">
        <w:rPr>
          <w:b/>
          <w:smallCaps/>
          <w:shd w:val="clear" w:color="auto" w:fill="FCFCFC"/>
        </w:rPr>
        <w:t xml:space="preserve"> </w:t>
      </w:r>
      <w:r w:rsidR="00407567" w:rsidRPr="003D0290">
        <w:rPr>
          <w:b/>
          <w:smallCaps/>
          <w:shd w:val="clear" w:color="auto" w:fill="FCFCFC"/>
        </w:rPr>
        <w:t xml:space="preserve"> </w:t>
      </w:r>
      <w:r w:rsidR="008371AC" w:rsidRPr="003D0290">
        <w:rPr>
          <w:b/>
          <w:smallCaps/>
          <w:shd w:val="clear" w:color="auto" w:fill="FCFCFC"/>
        </w:rPr>
        <w:t>2020</w:t>
      </w:r>
      <w:r w:rsidR="00B442F8" w:rsidRPr="003D0290">
        <w:rPr>
          <w:b/>
          <w:smallCaps/>
          <w:shd w:val="clear" w:color="auto" w:fill="FCFCFC"/>
        </w:rPr>
        <w:t xml:space="preserve"> </w:t>
      </w:r>
      <w:r w:rsidR="00380BCB" w:rsidRPr="003D0290">
        <w:rPr>
          <w:b/>
          <w:smallCaps/>
          <w:shd w:val="clear" w:color="auto" w:fill="FCFCFC"/>
        </w:rPr>
        <w:t>год</w:t>
      </w:r>
      <w:r w:rsidR="009D6DF3" w:rsidRPr="003D0290">
        <w:rPr>
          <w:b/>
          <w:smallCaps/>
          <w:shd w:val="clear" w:color="auto" w:fill="FCFCFC"/>
        </w:rPr>
        <w:t>ом</w:t>
      </w:r>
    </w:p>
    <w:p w:rsidR="00EF7FFD" w:rsidRPr="003D0290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hd w:val="clear" w:color="auto" w:fill="FDFBF4"/>
        </w:rPr>
      </w:pPr>
    </w:p>
    <w:p w:rsidR="008371AC" w:rsidRPr="003D0290" w:rsidRDefault="00D515EE" w:rsidP="008361F7">
      <w:pPr>
        <w:pStyle w:val="af3"/>
        <w:spacing w:before="0" w:beforeAutospacing="0" w:after="0" w:afterAutospacing="0" w:line="276" w:lineRule="auto"/>
        <w:jc w:val="center"/>
        <w:rPr>
          <w:b/>
          <w:bCs/>
          <w:shd w:val="clear" w:color="auto" w:fill="FCFCFC"/>
        </w:rPr>
      </w:pPr>
      <w:r w:rsidRPr="003D0290">
        <w:rPr>
          <w:b/>
          <w:bCs/>
          <w:shd w:val="clear" w:color="auto" w:fill="FCFCFC"/>
        </w:rPr>
        <w:t>Динамика</w:t>
      </w:r>
      <w:r w:rsidR="00A44A81" w:rsidRPr="003D0290">
        <w:rPr>
          <w:b/>
          <w:bCs/>
          <w:shd w:val="clear" w:color="auto" w:fill="FCFCFC"/>
        </w:rPr>
        <w:t xml:space="preserve"> </w:t>
      </w:r>
      <w:r w:rsidR="00505D8C" w:rsidRPr="003D0290">
        <w:rPr>
          <w:b/>
          <w:bCs/>
          <w:shd w:val="clear" w:color="auto" w:fill="FCFCFC"/>
        </w:rPr>
        <w:t>обращений граждан</w:t>
      </w:r>
      <w:r w:rsidRPr="003D0290">
        <w:rPr>
          <w:b/>
          <w:bCs/>
          <w:shd w:val="clear" w:color="auto" w:fill="FCFCFC"/>
        </w:rPr>
        <w:t xml:space="preserve"> по типу обращения</w:t>
      </w:r>
      <w:r w:rsidR="00A44A81" w:rsidRPr="003D0290">
        <w:rPr>
          <w:b/>
          <w:bCs/>
          <w:shd w:val="clear" w:color="auto" w:fill="FCFCFC"/>
        </w:rPr>
        <w:t xml:space="preserve"> </w:t>
      </w:r>
      <w:r w:rsidR="008361F7" w:rsidRPr="003D0290">
        <w:rPr>
          <w:b/>
          <w:bCs/>
          <w:shd w:val="clear" w:color="auto" w:fill="FCFCFC"/>
        </w:rPr>
        <w:t>в</w:t>
      </w:r>
      <w:r w:rsidR="00353E37" w:rsidRPr="003D0290">
        <w:rPr>
          <w:b/>
          <w:bCs/>
          <w:shd w:val="clear" w:color="auto" w:fill="FCFCFC"/>
        </w:rPr>
        <w:t xml:space="preserve"> </w:t>
      </w:r>
      <w:r w:rsidR="008371AC" w:rsidRPr="003D0290">
        <w:rPr>
          <w:b/>
          <w:bCs/>
          <w:shd w:val="clear" w:color="auto" w:fill="FCFCFC"/>
        </w:rPr>
        <w:t>2021</w:t>
      </w:r>
      <w:r w:rsidR="00A458C6" w:rsidRPr="003D0290">
        <w:rPr>
          <w:b/>
          <w:bCs/>
          <w:shd w:val="clear" w:color="auto" w:fill="FCFCFC"/>
        </w:rPr>
        <w:t xml:space="preserve"> </w:t>
      </w:r>
      <w:r w:rsidR="00280B36" w:rsidRPr="003D0290">
        <w:rPr>
          <w:b/>
          <w:bCs/>
          <w:shd w:val="clear" w:color="auto" w:fill="FCFCFC"/>
        </w:rPr>
        <w:t>год</w:t>
      </w:r>
      <w:r w:rsidR="009D6DF3" w:rsidRPr="003D0290">
        <w:rPr>
          <w:b/>
          <w:bCs/>
          <w:shd w:val="clear" w:color="auto" w:fill="FCFCFC"/>
        </w:rPr>
        <w:t>у</w:t>
      </w:r>
      <w:r w:rsidR="00984AC1" w:rsidRPr="003D0290">
        <w:rPr>
          <w:b/>
          <w:bCs/>
          <w:shd w:val="clear" w:color="auto" w:fill="FCFCFC"/>
        </w:rPr>
        <w:t xml:space="preserve"> </w:t>
      </w:r>
      <w:r w:rsidR="00C31C10" w:rsidRPr="003D0290">
        <w:rPr>
          <w:b/>
          <w:bCs/>
          <w:shd w:val="clear" w:color="auto" w:fill="FCFCFC"/>
        </w:rPr>
        <w:t>в</w:t>
      </w:r>
      <w:r w:rsidR="00300FF7" w:rsidRPr="003D0290">
        <w:rPr>
          <w:b/>
          <w:bCs/>
          <w:shd w:val="clear" w:color="auto" w:fill="FCFCFC"/>
        </w:rPr>
        <w:t xml:space="preserve"> динамике с 2020</w:t>
      </w:r>
      <w:r w:rsidR="00A44A81" w:rsidRPr="003D0290">
        <w:rPr>
          <w:b/>
          <w:bCs/>
          <w:shd w:val="clear" w:color="auto" w:fill="FCFCFC"/>
        </w:rPr>
        <w:t xml:space="preserve"> год</w:t>
      </w:r>
      <w:r w:rsidR="009D6DF3" w:rsidRPr="003D0290">
        <w:rPr>
          <w:b/>
          <w:bCs/>
          <w:shd w:val="clear" w:color="auto" w:fill="FCFCFC"/>
        </w:rPr>
        <w:t>ом</w:t>
      </w:r>
    </w:p>
    <w:tbl>
      <w:tblPr>
        <w:tblW w:w="7860" w:type="dxa"/>
        <w:tblInd w:w="108" w:type="dxa"/>
        <w:tblLook w:val="04A0" w:firstRow="1" w:lastRow="0" w:firstColumn="1" w:lastColumn="0" w:noHBand="0" w:noVBand="1"/>
      </w:tblPr>
      <w:tblGrid>
        <w:gridCol w:w="2755"/>
        <w:gridCol w:w="2616"/>
        <w:gridCol w:w="656"/>
        <w:gridCol w:w="656"/>
        <w:gridCol w:w="1040"/>
        <w:gridCol w:w="821"/>
      </w:tblGrid>
      <w:tr w:rsidR="0067420C" w:rsidRPr="003D0290" w:rsidTr="0067420C">
        <w:trPr>
          <w:trHeight w:val="1350"/>
        </w:trPr>
        <w:tc>
          <w:tcPr>
            <w:tcW w:w="7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ПЕРЕЧЕНЬ</w:t>
            </w:r>
            <w:r w:rsidRPr="003D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входящих документов, поступивших за 2021 </w:t>
            </w:r>
            <w:proofErr w:type="gramStart"/>
            <w:r w:rsidRPr="003D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год</w:t>
            </w:r>
            <w:r w:rsidRPr="003D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proofErr w:type="gramEnd"/>
            <w:r w:rsidRPr="003D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типу обращения)</w:t>
            </w:r>
          </w:p>
        </w:tc>
      </w:tr>
      <w:tr w:rsidR="0067420C" w:rsidRPr="003D0290" w:rsidTr="0067420C">
        <w:trPr>
          <w:trHeight w:val="3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7420C" w:rsidRPr="003D0290" w:rsidTr="0067420C">
        <w:trPr>
          <w:trHeight w:val="30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№ п/п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Показатели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2020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Разница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%</w:t>
            </w:r>
          </w:p>
        </w:tc>
      </w:tr>
      <w:tr w:rsidR="0067420C" w:rsidRPr="003D0290" w:rsidTr="0067420C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Всего поступило обращений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-539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-36,03</w:t>
            </w:r>
          </w:p>
        </w:tc>
      </w:tr>
      <w:tr w:rsidR="0067420C" w:rsidRPr="003D0290" w:rsidTr="0067420C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Запросы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-6,90</w:t>
            </w:r>
          </w:p>
        </w:tc>
      </w:tr>
      <w:tr w:rsidR="0067420C" w:rsidRPr="003D0290" w:rsidTr="0067420C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Представления прокуратуры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66,67</w:t>
            </w:r>
          </w:p>
        </w:tc>
      </w:tr>
      <w:tr w:rsidR="0067420C" w:rsidRPr="003D0290" w:rsidTr="0067420C">
        <w:trPr>
          <w:trHeight w:val="300"/>
        </w:trPr>
        <w:tc>
          <w:tcPr>
            <w:tcW w:w="27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Личный прием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-66,67</w:t>
            </w:r>
          </w:p>
        </w:tc>
      </w:tr>
      <w:tr w:rsidR="0067420C" w:rsidRPr="003D0290" w:rsidTr="0067420C">
        <w:trPr>
          <w:trHeight w:val="30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Поручения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-50,00</w:t>
            </w:r>
          </w:p>
        </w:tc>
      </w:tr>
      <w:tr w:rsidR="0067420C" w:rsidRPr="003D0290" w:rsidTr="0067420C">
        <w:trPr>
          <w:trHeight w:val="30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Заявления, жалобы.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882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-520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-37,09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эл. почта, интернет приемная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499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293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-41,28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письменные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878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-37,13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тел. звонок, тел. доверия 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-85,71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письмо, уведомление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-43,75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встреча с жителями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пресса, социальные сети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прямой эфир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-100,00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служба 051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:rsidR="0067420C" w:rsidRPr="003D0290" w:rsidTr="0067420C">
        <w:trPr>
          <w:trHeight w:val="30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ГИС ЖКХ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100,00</w:t>
            </w:r>
          </w:p>
        </w:tc>
      </w:tr>
      <w:tr w:rsidR="0067420C" w:rsidRPr="003D0290" w:rsidTr="0067420C">
        <w:trPr>
          <w:trHeight w:val="615"/>
        </w:trPr>
        <w:tc>
          <w:tcPr>
            <w:tcW w:w="2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Предложения, резюме, приглашения, благодарности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33,33</w:t>
            </w:r>
          </w:p>
        </w:tc>
      </w:tr>
      <w:tr w:rsidR="0067420C" w:rsidRPr="003D0290" w:rsidTr="0067420C">
        <w:trPr>
          <w:trHeight w:val="615"/>
        </w:trPr>
        <w:tc>
          <w:tcPr>
            <w:tcW w:w="5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Количество индивидуальных обращений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1433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-519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-36,22</w:t>
            </w:r>
          </w:p>
        </w:tc>
      </w:tr>
      <w:tr w:rsidR="0067420C" w:rsidRPr="003D0290" w:rsidTr="0067420C">
        <w:trPr>
          <w:trHeight w:val="345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Количество коллективных обращений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-20,51</w:t>
            </w:r>
          </w:p>
        </w:tc>
      </w:tr>
      <w:tr w:rsidR="0067420C" w:rsidRPr="003D0290" w:rsidTr="0067420C">
        <w:trPr>
          <w:trHeight w:val="360"/>
        </w:trPr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3D0290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Количество повторных обращений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20C" w:rsidRPr="003D0290" w:rsidRDefault="0067420C" w:rsidP="0067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29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-100,00</w:t>
            </w:r>
          </w:p>
        </w:tc>
      </w:tr>
    </w:tbl>
    <w:p w:rsidR="00A44A81" w:rsidRPr="003D0290" w:rsidRDefault="00A44A81" w:rsidP="008361F7">
      <w:pPr>
        <w:pStyle w:val="af3"/>
        <w:spacing w:before="0" w:beforeAutospacing="0" w:after="0" w:afterAutospacing="0" w:line="276" w:lineRule="auto"/>
        <w:jc w:val="center"/>
        <w:rPr>
          <w:bCs/>
          <w:sz w:val="22"/>
          <w:szCs w:val="22"/>
          <w:shd w:val="clear" w:color="auto" w:fill="FCFCFC"/>
        </w:rPr>
      </w:pPr>
    </w:p>
    <w:p w:rsidR="00970AA4" w:rsidRPr="003D0290" w:rsidRDefault="00970AA4" w:rsidP="008361F7">
      <w:pPr>
        <w:pStyle w:val="af3"/>
        <w:spacing w:before="0" w:beforeAutospacing="0" w:after="0" w:afterAutospacing="0" w:line="276" w:lineRule="auto"/>
        <w:jc w:val="center"/>
        <w:rPr>
          <w:bCs/>
          <w:sz w:val="28"/>
          <w:szCs w:val="28"/>
          <w:shd w:val="clear" w:color="auto" w:fill="FCFCFC"/>
        </w:rPr>
      </w:pPr>
    </w:p>
    <w:p w:rsidR="00970AA4" w:rsidRPr="003D0290" w:rsidRDefault="00970AA4" w:rsidP="008361F7">
      <w:pPr>
        <w:pStyle w:val="af3"/>
        <w:spacing w:before="0" w:beforeAutospacing="0" w:after="0" w:afterAutospacing="0" w:line="276" w:lineRule="auto"/>
        <w:jc w:val="center"/>
        <w:rPr>
          <w:bCs/>
          <w:sz w:val="28"/>
          <w:szCs w:val="28"/>
          <w:shd w:val="clear" w:color="auto" w:fill="FCFCFC"/>
        </w:rPr>
      </w:pPr>
    </w:p>
    <w:p w:rsidR="00970AA4" w:rsidRPr="003D0290" w:rsidRDefault="00970AA4" w:rsidP="00970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0290">
        <w:rPr>
          <w:rFonts w:ascii="Times New Roman" w:hAnsi="Times New Roman" w:cs="Times New Roman"/>
          <w:sz w:val="28"/>
          <w:szCs w:val="28"/>
          <w:lang w:val="ru-RU"/>
        </w:rPr>
        <w:t>За 2021</w:t>
      </w:r>
      <w:r w:rsidRPr="00970AA4">
        <w:rPr>
          <w:rFonts w:ascii="Times New Roman" w:hAnsi="Times New Roman" w:cs="Times New Roman"/>
          <w:sz w:val="28"/>
          <w:szCs w:val="28"/>
          <w:lang w:val="ru-RU"/>
        </w:rPr>
        <w:t xml:space="preserve"> год рассмотрено </w:t>
      </w:r>
      <w:r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1474 вопроса. </w:t>
      </w:r>
      <w:r w:rsidRPr="00970AA4">
        <w:rPr>
          <w:rFonts w:ascii="Times New Roman" w:hAnsi="Times New Roman" w:cs="Times New Roman"/>
          <w:sz w:val="28"/>
          <w:szCs w:val="28"/>
          <w:lang w:val="ru-RU"/>
        </w:rPr>
        <w:t xml:space="preserve">По-прежнему основными вопросами остаются: санитарное состояние контейнерных площадок, ремонт и содержание городских лестниц, благоустройство и уборка дворовых территорий, парковка автотранспортных средств в неустановленных местах, брошенные (бесхозяйные) автотранспортные средства, стоящие на дворовых территориях, а также административные правонарушения. </w:t>
      </w:r>
    </w:p>
    <w:p w:rsidR="00970AA4" w:rsidRPr="003D0290" w:rsidRDefault="00970AA4" w:rsidP="00970AA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Отделом по взаимодействию со структурами жилищно-коммунального комплекса и благоустройству управления Ленинского АО г. Мурманска      </w:t>
      </w:r>
      <w:proofErr w:type="gramStart"/>
      <w:r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далее – Отдел) на постоянной основе проводятся мероприятия, направленные на устранение причин и условий, способствующих повышенной </w:t>
      </w:r>
      <w:r w:rsidRPr="003D0290">
        <w:rPr>
          <w:rFonts w:ascii="Times New Roman" w:hAnsi="Times New Roman" w:cs="Times New Roman"/>
          <w:sz w:val="28"/>
          <w:szCs w:val="28"/>
          <w:lang w:val="ru-RU"/>
        </w:rPr>
        <w:t>активности обращений населения.</w:t>
      </w:r>
    </w:p>
    <w:p w:rsidR="003D0290" w:rsidRPr="003D0290" w:rsidRDefault="00970AA4" w:rsidP="003D02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0290">
        <w:rPr>
          <w:rFonts w:ascii="Times New Roman" w:hAnsi="Times New Roman" w:cs="Times New Roman"/>
          <w:sz w:val="28"/>
          <w:szCs w:val="28"/>
          <w:lang w:val="ru-RU"/>
        </w:rPr>
        <w:t>В рамках возложенных полномочий сотрудники Отдела совместно с представителями окружной прокуратуры регулярно проводят обследования территорий жилищного фонда Ленинского АО г. Мурманска на предмет соблюдения управляющими и обслуживающими организациями Правил благоустройства территории муниципального образования город Мурманск.</w:t>
      </w:r>
      <w:r w:rsidR="003D0290"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 За 2021 года проведено 1</w:t>
      </w:r>
      <w:r w:rsidR="003D0290" w:rsidRPr="003D0290">
        <w:rPr>
          <w:rFonts w:ascii="Times New Roman" w:hAnsi="Times New Roman" w:cs="Times New Roman"/>
          <w:sz w:val="28"/>
          <w:szCs w:val="28"/>
          <w:lang w:val="ru-RU"/>
        </w:rPr>
        <w:t>93</w:t>
      </w:r>
      <w:r w:rsidR="003D0290"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 обследования, по результатам которых составлено </w:t>
      </w:r>
      <w:r w:rsidR="003D0290" w:rsidRPr="003D0290">
        <w:rPr>
          <w:rFonts w:ascii="Times New Roman" w:hAnsi="Times New Roman" w:cs="Times New Roman"/>
          <w:sz w:val="28"/>
          <w:szCs w:val="28"/>
          <w:lang w:val="ru-RU"/>
        </w:rPr>
        <w:t>997</w:t>
      </w:r>
      <w:r w:rsidR="003D0290"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 актов, на основании </w:t>
      </w:r>
      <w:r w:rsidR="003D0290" w:rsidRPr="003D0290">
        <w:rPr>
          <w:rFonts w:ascii="Times New Roman" w:hAnsi="Times New Roman" w:cs="Times New Roman"/>
          <w:sz w:val="28"/>
          <w:szCs w:val="28"/>
          <w:lang w:val="ru-RU"/>
        </w:rPr>
        <w:t>294</w:t>
      </w:r>
      <w:r w:rsidR="003D0290"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 материалов отделом по контролю за исполнением административного законодательства составлены протоколы об административном правонарушении. </w:t>
      </w:r>
    </w:p>
    <w:p w:rsidR="003D0290" w:rsidRDefault="003D0290" w:rsidP="003D0290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Виновные лица управляющих организаций привлечены к административной ответственности в виде наложения штрафов на общую сумму </w:t>
      </w:r>
      <w:r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5875000 </w:t>
      </w:r>
      <w:r w:rsidRPr="003D0290">
        <w:rPr>
          <w:rFonts w:ascii="Times New Roman" w:hAnsi="Times New Roman" w:cs="Times New Roman"/>
          <w:sz w:val="28"/>
          <w:szCs w:val="28"/>
          <w:lang w:val="ru-RU"/>
        </w:rPr>
        <w:t>рублей.</w:t>
      </w:r>
    </w:p>
    <w:p w:rsidR="003D0290" w:rsidRPr="00791B7E" w:rsidRDefault="003D0290" w:rsidP="00791B7E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С целью предупреждения и устранения причин, обоснованных и                    повторных жалоб граждан в управлении </w:t>
      </w:r>
      <w:proofErr w:type="gramStart"/>
      <w:r w:rsidRPr="003D0290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proofErr w:type="gramEnd"/>
      <w:r w:rsidRPr="003D0290">
        <w:rPr>
          <w:rFonts w:ascii="Times New Roman" w:hAnsi="Times New Roman" w:cs="Times New Roman"/>
          <w:sz w:val="28"/>
          <w:szCs w:val="28"/>
          <w:lang w:val="ru-RU"/>
        </w:rPr>
        <w:t xml:space="preserve"> проводятся рабочие совещания с заинтересованными лицами, организуются комиссионные обследования с выездом на место, по результатам которых составляются протоколы выездных совещаний или акты.</w:t>
      </w:r>
    </w:p>
    <w:tbl>
      <w:tblPr>
        <w:tblW w:w="9800" w:type="dxa"/>
        <w:tblInd w:w="108" w:type="dxa"/>
        <w:tblLook w:val="04A0" w:firstRow="1" w:lastRow="0" w:firstColumn="1" w:lastColumn="0" w:noHBand="0" w:noVBand="1"/>
      </w:tblPr>
      <w:tblGrid>
        <w:gridCol w:w="7300"/>
        <w:gridCol w:w="1360"/>
        <w:gridCol w:w="1140"/>
      </w:tblGrid>
      <w:tr w:rsidR="0067420C" w:rsidRPr="0067420C" w:rsidTr="0067420C">
        <w:trPr>
          <w:trHeight w:val="1290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ПЕРЕЧЕНЬ</w:t>
            </w:r>
            <w:r w:rsidRPr="0067420C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br/>
            </w:r>
            <w:r w:rsidRPr="0067420C">
              <w:rPr>
                <w:rFonts w:ascii="Arial" w:eastAsia="Times New Roman" w:hAnsi="Arial" w:cs="Arial"/>
                <w:color w:val="000000"/>
                <w:lang w:val="ru-RU" w:eastAsia="ru-RU"/>
              </w:rPr>
              <w:t xml:space="preserve">входящих документов, поступивших с 1 января по 30 декабря 2021 </w:t>
            </w:r>
            <w:proofErr w:type="gramStart"/>
            <w:r w:rsidRPr="0067420C">
              <w:rPr>
                <w:rFonts w:ascii="Arial" w:eastAsia="Times New Roman" w:hAnsi="Arial" w:cs="Arial"/>
                <w:color w:val="000000"/>
                <w:lang w:val="ru-RU" w:eastAsia="ru-RU"/>
              </w:rPr>
              <w:t>года</w:t>
            </w:r>
            <w:r w:rsidRPr="0067420C">
              <w:rPr>
                <w:rFonts w:ascii="Arial" w:eastAsia="Times New Roman" w:hAnsi="Arial" w:cs="Arial"/>
                <w:color w:val="000000"/>
                <w:lang w:val="ru-RU" w:eastAsia="ru-RU"/>
              </w:rPr>
              <w:br/>
              <w:t>(</w:t>
            </w:r>
            <w:proofErr w:type="gramEnd"/>
            <w:r w:rsidRPr="0067420C">
              <w:rPr>
                <w:rFonts w:ascii="Arial" w:eastAsia="Times New Roman" w:hAnsi="Arial" w:cs="Arial"/>
                <w:color w:val="000000"/>
                <w:lang w:val="ru-RU" w:eastAsia="ru-RU"/>
              </w:rPr>
              <w:t>по тематике и вопросам)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7420C" w:rsidRPr="0067420C" w:rsidTr="0067420C">
        <w:trPr>
          <w:trHeight w:val="570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Всего поступило обращений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1474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Вопросы АГМ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Прочие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Прочие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"город чистоты"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Административные правонарушения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lastRenderedPageBreak/>
              <w:t>Бездомные собаки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Портал "красивый </w:t>
            </w: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мурманск</w:t>
            </w:r>
            <w:proofErr w:type="spellEnd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Проведение собрания собственников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Проект "формирование комфортной городской среды"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Прочие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Социальные сети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Государство, общество,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Гражданское право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Конституционный строй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Конституция Российской Федерации. Конституции, уставы субъектов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Конституция российской федерации (основы конституционного строя)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Местное самоуправление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Полномочия муниципальных служащих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Правотворческая деятельность органов государственной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Законодательная инициатива органов государственной власти по вопросам своего ведения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Праздники. Памятные даты. Юбилеи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Основы государственного 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Привлечение к административной ответственности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Обращения, заявления и жалобы граждан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Действие (бездействие) при рассмотрении обращения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Неполучение ответа на обращение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Результаты рассмотрения обращения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Арендные отношения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Регулирование алкогольного рынка. лицензирование производства и оборота этилового спирта, алкогольной и спиртосодержащей продукции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Социально-экономическое развитие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Условия ведения предпринимательской деятельности, деятельность хозяйствующих субъектов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Жилищно-коммунальная сфера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285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Жилище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285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267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lastRenderedPageBreak/>
              <w:t>Капитальный ремонт общего имущества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Муниципальный жилищный фонд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Несанкционированная свалка мусора, </w:t>
            </w: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биоотходы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Обращение с твердыми коммунальными отходами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Оплата жилищно-коммунальных услуг (</w:t>
            </w: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жкх</w:t>
            </w:r>
            <w:proofErr w:type="spellEnd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), взносов в фонд капитального ремонта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Оплата коммунальных услуг и электроэнергии, в том числе льготы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Перебои в водоотведении и </w:t>
            </w: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канализовании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Перебои в водоснабжении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Перебои в газоснабжении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Перебои в теплоснабжении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Перебои в электроснабжении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Предоставление коммунальных услуг ненадлежащего качества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Ремонт и эксплуатация ливневой канализации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171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Частный жилищный фонд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Нежилые помещения. Административные здания (в жилищном фонде)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Нежилые помещения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Выселение из жилища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Общие положения жилищного законодательства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Нормативно-правовое регулирование обеспечения условий для осуществления гражданами права на жилище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Оборона, безопасность, законность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Безопасность и охрана правопорядка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Безопасность государства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Государственная безопасность, борьба с терроризмом и экстремизмом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Безопасность личности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Конфликты на бытовой почве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Безопасность общества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Нарушение правил парковки автотранспорта, в том числе на </w:t>
            </w: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внутридворовой</w:t>
            </w:r>
            <w:proofErr w:type="spellEnd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территории и вне организованных автостоянок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Ответственность за нарушение в сфере законодательства об административных правонарушениях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Ответственность за нарушение законодательства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Ответственность за нарушение при торговле алкогольной продукцией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Регистрация по месту жительства и пребывания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Общие положения в сфере обеспечения безопасности государства, общества и личности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Органы внутренних 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Правосудие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Исполнительное производство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Исполнение судебных решений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Прокуратура. Органы юстиции. Адвокатура. Нотариат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Органы юстиции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Деятельность судебных приставов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Социальная сфера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Здравоохранение. Физическая культура и спорт. Туризм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Лечение и оказание медицинской помощи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Охрана здоровья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Работа медицинских учреждений и их сотрудников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Санитарно-эпидемиологическое благополучие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Туризм. Экскурсии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Безопасность туризма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Доступность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Образование. Наука. 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Образование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Материально-техническое и информационное обеспечение образовательного процесса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Проведение общественных мероприятий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Условия проведения образовательного процесса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Семья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Права и обязанности родителей и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Права и обязанности родителей и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Формы воспитания детей, оставшихся без попечения родителей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Опека и попечительство. службы по обслуживанию детей, оказавшихся в трудной жизненной ситуации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Социальное обеспечение и социальное страхование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Льготы в законодательстве о социальном обеспечении и социальном </w:t>
            </w: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страховании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Просьбы об оказании финансовой помощи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Социальное обслуживание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Труд и занятость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Труд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983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Информация и информатизация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Информационная безопасность. Защита информации и прав субъектов в области информационных процессов и информатизации (за исключением информационной безопасности общества)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Защита информации, прав субъектов, участвующих в информационных процессах и информатизация. персональные данные граждан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Реклама (за исключением рекламы в СМИ)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Реклама (за исключением рекламы в </w:t>
            </w: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сми</w:t>
            </w:r>
            <w:proofErr w:type="spellEnd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Использование и охрана вод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Охрана и использование водных ресурсов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Использование и охрана земель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Арендные отношения в области землепользования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Защита прав на землю и рассмотрение земельных споров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Использование, охрана, защита и воспроизводство лесов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Охрана и защита лесов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Загрязнение окружающей среды, сбросы, выбросы, отходы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Ликвидация последствий стихийных бедствий и чрезвычайных происшествий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Экологическая безопасность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Охрана и использование животного мира (за исключением международного сотрудничества)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lastRenderedPageBreak/>
              <w:t>Отлов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Охрана объектов животного мира и среды их обитания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Пользование животным миром, охота, рыболовство, </w:t>
            </w: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аквакультура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Регулирование численности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Содержание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Финансы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Проверка деятельности хозяйствующих субъектов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Хозяйственная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961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Бытовое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Содержание кладбищ и мест захоронений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Тарифы и льготы </w:t>
            </w:r>
            <w:proofErr w:type="gram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на бытовое услуги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Градостроительство и архитектура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873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Градостроительство. архитектура и проектирование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Канализование</w:t>
            </w:r>
            <w:proofErr w:type="spellEnd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Комплексное 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331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Озеленение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Организация выгула собак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Парковки автотранспорта вне организованных автостоянок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Содержание газового оборудования. опасность взрыва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Уборка снега, опавших листьев, мусора и посторонних предметов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309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Уличное освещение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Промышленность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Автомобильная промышленность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Развитие промышленности социально-значимых товаров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Технологическое присоединение потребителей к системам электро-, тепло-, газо-, водоснабжения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Сельское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Ненадлежащее содержание домашних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Правила содержания домашних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Содержание домашних животных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Строительство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Строительство и реконструкция дорог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Качество товаров. защита прав потребителей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в сфере торговли. правила торговли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Борьба с аварийностью. безопасность дорожного движения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Дорожные знаки и дорожная разметка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 строительстве, размещении гаражей, стоянок, автопарковок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lastRenderedPageBreak/>
              <w:t>Программа по утилизации старых автомобилей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Работа </w:t>
            </w:r>
            <w:proofErr w:type="spellStart"/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спецавтохозяйства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Содержание транспортной инфраструктуры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Транспортное обслуживание населения, пассажирские перевозки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Эвакуация транспортных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</w:tr>
      <w:tr w:rsidR="0067420C" w:rsidRPr="0067420C" w:rsidTr="0067420C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420C" w:rsidRPr="0067420C" w:rsidRDefault="0067420C" w:rsidP="00674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Эксплуатация и сохранность автомобильных дорог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0C" w:rsidRPr="0067420C" w:rsidRDefault="0067420C" w:rsidP="00674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7420C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EF7FFD" w:rsidRPr="008361F7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hd w:val="clear" w:color="auto" w:fill="FCFCFC"/>
        </w:rPr>
      </w:pPr>
    </w:p>
    <w:p w:rsidR="00DA2119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hd w:val="clear" w:color="auto" w:fill="FCFCFC"/>
        </w:rPr>
      </w:pPr>
    </w:p>
    <w:tbl>
      <w:tblPr>
        <w:tblW w:w="9040" w:type="dxa"/>
        <w:tblInd w:w="108" w:type="dxa"/>
        <w:tblLook w:val="04A0" w:firstRow="1" w:lastRow="0" w:firstColumn="1" w:lastColumn="0" w:noHBand="0" w:noVBand="1"/>
      </w:tblPr>
      <w:tblGrid>
        <w:gridCol w:w="540"/>
        <w:gridCol w:w="3600"/>
        <w:gridCol w:w="1440"/>
        <w:gridCol w:w="1400"/>
        <w:gridCol w:w="1100"/>
        <w:gridCol w:w="960"/>
      </w:tblGrid>
      <w:tr w:rsidR="00791B7E" w:rsidRPr="00791B7E" w:rsidTr="00791B7E">
        <w:trPr>
          <w:trHeight w:val="1290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ПЕРЕЧЕНЬ</w:t>
            </w:r>
            <w:r w:rsidRPr="00791B7E">
              <w:rPr>
                <w:rFonts w:ascii="Arial" w:eastAsia="Times New Roman" w:hAnsi="Arial" w:cs="Arial"/>
                <w:color w:val="000000"/>
                <w:lang w:val="ru-RU" w:eastAsia="ru-RU"/>
              </w:rPr>
              <w:br/>
              <w:t xml:space="preserve">входящих документов, поступивших за 2021 </w:t>
            </w:r>
            <w:proofErr w:type="gramStart"/>
            <w:r w:rsidRPr="00791B7E">
              <w:rPr>
                <w:rFonts w:ascii="Arial" w:eastAsia="Times New Roman" w:hAnsi="Arial" w:cs="Arial"/>
                <w:color w:val="000000"/>
                <w:lang w:val="ru-RU" w:eastAsia="ru-RU"/>
              </w:rPr>
              <w:t>год</w:t>
            </w:r>
            <w:r w:rsidRPr="00791B7E">
              <w:rPr>
                <w:rFonts w:ascii="Arial" w:eastAsia="Times New Roman" w:hAnsi="Arial" w:cs="Arial"/>
                <w:color w:val="000000"/>
                <w:lang w:val="ru-RU" w:eastAsia="ru-RU"/>
              </w:rPr>
              <w:br/>
              <w:t>(</w:t>
            </w:r>
            <w:proofErr w:type="gramEnd"/>
            <w:r w:rsidRPr="00791B7E">
              <w:rPr>
                <w:rFonts w:ascii="Arial" w:eastAsia="Times New Roman" w:hAnsi="Arial" w:cs="Arial"/>
                <w:color w:val="000000"/>
                <w:lang w:val="ru-RU" w:eastAsia="ru-RU"/>
              </w:rPr>
              <w:t>по признаку заявителя)</w:t>
            </w:r>
          </w:p>
        </w:tc>
      </w:tr>
      <w:tr w:rsidR="00791B7E" w:rsidRPr="00791B7E" w:rsidTr="00791B7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91B7E" w:rsidRPr="00791B7E" w:rsidTr="00791B7E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Разница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</w:tr>
      <w:tr w:rsidR="00791B7E" w:rsidRPr="00791B7E" w:rsidTr="00791B7E">
        <w:trPr>
          <w:trHeight w:val="300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Всего поступило обращений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1466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945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-35,54</w:t>
            </w:r>
          </w:p>
        </w:tc>
      </w:tr>
      <w:tr w:rsidR="00791B7E" w:rsidRPr="00791B7E" w:rsidTr="00791B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Ветераны труда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-66,22</w:t>
            </w:r>
          </w:p>
        </w:tc>
      </w:tr>
      <w:tr w:rsidR="00791B7E" w:rsidRPr="00791B7E" w:rsidTr="00791B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Инвалиды по общему заболеванию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75,00</w:t>
            </w:r>
          </w:p>
        </w:tc>
      </w:tr>
      <w:tr w:rsidR="00791B7E" w:rsidRPr="00791B7E" w:rsidTr="00791B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Многодетные семьи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-100,00</w:t>
            </w:r>
          </w:p>
        </w:tc>
      </w:tr>
      <w:tr w:rsidR="00791B7E" w:rsidRPr="00791B7E" w:rsidTr="00791B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Одинокие матери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-100,00</w:t>
            </w:r>
          </w:p>
        </w:tc>
      </w:tr>
      <w:tr w:rsidR="00791B7E" w:rsidRPr="00791B7E" w:rsidTr="00791B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Пенсионеры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-46,67</w:t>
            </w:r>
          </w:p>
        </w:tc>
      </w:tr>
      <w:tr w:rsidR="00791B7E" w:rsidRPr="00791B7E" w:rsidTr="00791B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Прочие категории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B7E" w:rsidRPr="00791B7E" w:rsidRDefault="00791B7E" w:rsidP="00791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B7E" w:rsidRPr="00791B7E" w:rsidRDefault="00791B7E" w:rsidP="00791B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91B7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-34,31</w:t>
            </w:r>
          </w:p>
        </w:tc>
      </w:tr>
    </w:tbl>
    <w:p w:rsidR="004F3A87" w:rsidRPr="008361F7" w:rsidRDefault="004F3A87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hd w:val="clear" w:color="auto" w:fill="FCFCFC"/>
        </w:rPr>
      </w:pPr>
    </w:p>
    <w:p w:rsidR="008361F7" w:rsidRPr="008361F7" w:rsidRDefault="008361F7" w:rsidP="00FB5B19">
      <w:pPr>
        <w:tabs>
          <w:tab w:val="left" w:pos="709"/>
          <w:tab w:val="left" w:pos="851"/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ru-RU" w:eastAsia="ru-RU"/>
        </w:rPr>
      </w:pPr>
    </w:p>
    <w:p w:rsidR="0093055E" w:rsidRPr="008361F7" w:rsidRDefault="0093055E" w:rsidP="009305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6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Важным показателем эффективности работы по рассмотрению обращений граждан является количество положительно рассмотренных обращений.</w:t>
      </w:r>
    </w:p>
    <w:p w:rsidR="00C4606A" w:rsidRPr="008361F7" w:rsidRDefault="00C4606A" w:rsidP="009305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21"/>
        <w:gridCol w:w="943"/>
        <w:gridCol w:w="1681"/>
        <w:gridCol w:w="1800"/>
        <w:gridCol w:w="1888"/>
        <w:gridCol w:w="1937"/>
      </w:tblGrid>
      <w:tr w:rsidR="0093055E" w:rsidRPr="008361F7" w:rsidTr="00B16B78">
        <w:trPr>
          <w:trHeight w:val="648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686"/>
              <w:gridCol w:w="652"/>
              <w:gridCol w:w="1792"/>
              <w:gridCol w:w="1923"/>
              <w:gridCol w:w="1969"/>
              <w:gridCol w:w="1418"/>
            </w:tblGrid>
            <w:tr w:rsidR="00791B7E" w:rsidRPr="00791B7E" w:rsidTr="00791B7E">
              <w:trPr>
                <w:trHeight w:val="1290"/>
              </w:trPr>
              <w:tc>
                <w:tcPr>
                  <w:tcW w:w="84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ru-RU" w:eastAsia="ru-RU"/>
                    </w:rPr>
                    <w:t>ПЕРЕЧЕНЬ</w:t>
                  </w:r>
                  <w:r w:rsidRPr="00791B7E"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  <w:br/>
                    <w:t xml:space="preserve">входящих документов, поступивших за 2021 </w:t>
                  </w:r>
                  <w:proofErr w:type="gramStart"/>
                  <w:r w:rsidRPr="00791B7E"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  <w:t>год</w:t>
                  </w:r>
                  <w:r w:rsidRPr="00791B7E"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  <w:br/>
                    <w:t>(</w:t>
                  </w:r>
                  <w:proofErr w:type="gramEnd"/>
                  <w:r w:rsidRPr="00791B7E"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  <w:t>результаты рассмотрения)</w:t>
                  </w:r>
                </w:p>
              </w:tc>
            </w:tr>
            <w:tr w:rsidR="00791B7E" w:rsidRPr="00791B7E" w:rsidTr="00791B7E">
              <w:trPr>
                <w:trHeight w:val="300"/>
              </w:trPr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791B7E" w:rsidRPr="00791B7E" w:rsidTr="00791B7E">
              <w:trPr>
                <w:trHeight w:val="570"/>
              </w:trPr>
              <w:tc>
                <w:tcPr>
                  <w:tcW w:w="133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Показатели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2020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2021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Разница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%</w:t>
                  </w:r>
                </w:p>
              </w:tc>
            </w:tr>
            <w:tr w:rsidR="00791B7E" w:rsidRPr="00791B7E" w:rsidTr="00791B7E">
              <w:trPr>
                <w:trHeight w:val="300"/>
              </w:trPr>
              <w:tc>
                <w:tcPr>
                  <w:tcW w:w="133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Решено положительно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371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104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-267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  <w:t>-71,968</w:t>
                  </w:r>
                </w:p>
              </w:tc>
            </w:tr>
            <w:tr w:rsidR="00791B7E" w:rsidRPr="00791B7E" w:rsidTr="00791B7E">
              <w:trPr>
                <w:trHeight w:val="300"/>
              </w:trPr>
              <w:tc>
                <w:tcPr>
                  <w:tcW w:w="133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Даны разъяснения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1028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771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-257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  <w:t>-25</w:t>
                  </w:r>
                </w:p>
              </w:tc>
            </w:tr>
            <w:tr w:rsidR="00791B7E" w:rsidRPr="00791B7E" w:rsidTr="00791B7E">
              <w:trPr>
                <w:trHeight w:val="300"/>
              </w:trPr>
              <w:tc>
                <w:tcPr>
                  <w:tcW w:w="133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Принято к сведению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66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66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  <w:t>0</w:t>
                  </w:r>
                </w:p>
              </w:tc>
            </w:tr>
            <w:tr w:rsidR="00791B7E" w:rsidRPr="00791B7E" w:rsidTr="00791B7E">
              <w:trPr>
                <w:trHeight w:val="300"/>
              </w:trPr>
              <w:tc>
                <w:tcPr>
                  <w:tcW w:w="133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ru-RU" w:eastAsia="ru-RU"/>
                    </w:rPr>
                    <w:t>Поставлено на контроль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1020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774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791B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-246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91B7E" w:rsidRPr="00791B7E" w:rsidRDefault="00791B7E" w:rsidP="00791B7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  <w:r w:rsidRPr="00791B7E"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  <w:t>-24,118</w:t>
                  </w:r>
                </w:p>
              </w:tc>
            </w:tr>
          </w:tbl>
          <w:p w:rsidR="0093055E" w:rsidRPr="008361F7" w:rsidRDefault="0093055E" w:rsidP="0093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3055E" w:rsidRPr="008361F7" w:rsidTr="00B16B78">
        <w:trPr>
          <w:trHeight w:val="15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5E" w:rsidRPr="008361F7" w:rsidRDefault="0093055E" w:rsidP="0093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5E" w:rsidRPr="008361F7" w:rsidRDefault="0093055E" w:rsidP="0093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5E" w:rsidRPr="008361F7" w:rsidRDefault="0093055E" w:rsidP="0093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5E" w:rsidRPr="008361F7" w:rsidRDefault="0093055E" w:rsidP="0093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5E" w:rsidRPr="008361F7" w:rsidRDefault="0093055E" w:rsidP="0093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5E" w:rsidRPr="008361F7" w:rsidRDefault="0093055E" w:rsidP="0093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3055E" w:rsidRPr="008361F7" w:rsidRDefault="0093055E" w:rsidP="00FE34D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2F3C" w:rsidRPr="008361F7" w:rsidRDefault="002F2F3C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4"/>
          <w:szCs w:val="24"/>
          <w:shd w:val="clear" w:color="auto" w:fill="FDFBF4"/>
          <w:lang w:val="ru-RU" w:eastAsia="ru-RU"/>
        </w:rPr>
      </w:pPr>
    </w:p>
    <w:p w:rsidR="002F2F3C" w:rsidRPr="008361F7" w:rsidRDefault="002F2F3C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4"/>
          <w:szCs w:val="24"/>
          <w:shd w:val="clear" w:color="auto" w:fill="FDFBF4"/>
          <w:lang w:val="ru-RU" w:eastAsia="ru-RU"/>
        </w:rPr>
      </w:pPr>
    </w:p>
    <w:p w:rsidR="002F2F3C" w:rsidRDefault="002F2F3C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2F2F3C" w:rsidRDefault="002F2F3C" w:rsidP="00882D57">
      <w:pPr>
        <w:spacing w:after="0"/>
        <w:ind w:left="-851" w:hanging="142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sectPr w:rsidR="002F2F3C" w:rsidSect="00EF7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0F" w:rsidRPr="00246FC8" w:rsidRDefault="0073710F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73710F" w:rsidRPr="00246FC8" w:rsidRDefault="0073710F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0C" w:rsidRDefault="0067420C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0C" w:rsidRDefault="0067420C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0C" w:rsidRPr="003E66D7" w:rsidRDefault="0067420C">
    <w:pPr>
      <w:pStyle w:val="afa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0F" w:rsidRPr="00246FC8" w:rsidRDefault="0073710F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73710F" w:rsidRPr="00246FC8" w:rsidRDefault="0073710F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0C" w:rsidRDefault="0067420C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0C" w:rsidRDefault="0067420C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20C" w:rsidRDefault="0067420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 w15:restartNumberingAfterBreak="0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 w15:restartNumberingAfterBreak="0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60"/>
    <w:rsid w:val="000005CB"/>
    <w:rsid w:val="00000B9F"/>
    <w:rsid w:val="00000D85"/>
    <w:rsid w:val="00002A48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3A81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5E30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A6EF0"/>
    <w:rsid w:val="000B02EA"/>
    <w:rsid w:val="000B2ADB"/>
    <w:rsid w:val="000B54D6"/>
    <w:rsid w:val="000B64AC"/>
    <w:rsid w:val="000C1A52"/>
    <w:rsid w:val="000C1FE3"/>
    <w:rsid w:val="000C2967"/>
    <w:rsid w:val="000C2BD1"/>
    <w:rsid w:val="000C31CB"/>
    <w:rsid w:val="000C3278"/>
    <w:rsid w:val="000C4DC6"/>
    <w:rsid w:val="000C5042"/>
    <w:rsid w:val="000C5E27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1B03"/>
    <w:rsid w:val="000F283A"/>
    <w:rsid w:val="000F2A10"/>
    <w:rsid w:val="000F30FC"/>
    <w:rsid w:val="000F50F6"/>
    <w:rsid w:val="000F5577"/>
    <w:rsid w:val="000F5615"/>
    <w:rsid w:val="000F5644"/>
    <w:rsid w:val="000F5B92"/>
    <w:rsid w:val="000F6A10"/>
    <w:rsid w:val="000F7D2A"/>
    <w:rsid w:val="001010D0"/>
    <w:rsid w:val="00101689"/>
    <w:rsid w:val="00101E75"/>
    <w:rsid w:val="00102DD8"/>
    <w:rsid w:val="00102F51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888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657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3D"/>
    <w:rsid w:val="001A6E5D"/>
    <w:rsid w:val="001A7069"/>
    <w:rsid w:val="001B0C25"/>
    <w:rsid w:val="001B1C3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5C50"/>
    <w:rsid w:val="001C7F09"/>
    <w:rsid w:val="001D0710"/>
    <w:rsid w:val="001D0F82"/>
    <w:rsid w:val="001D119D"/>
    <w:rsid w:val="001D2DE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599"/>
    <w:rsid w:val="001F0DFF"/>
    <w:rsid w:val="001F2A2C"/>
    <w:rsid w:val="001F3010"/>
    <w:rsid w:val="001F38F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2744"/>
    <w:rsid w:val="00203561"/>
    <w:rsid w:val="00203E41"/>
    <w:rsid w:val="0020420B"/>
    <w:rsid w:val="002054D7"/>
    <w:rsid w:val="00206C7F"/>
    <w:rsid w:val="002104A7"/>
    <w:rsid w:val="0021055C"/>
    <w:rsid w:val="00210793"/>
    <w:rsid w:val="00210BF1"/>
    <w:rsid w:val="002144C8"/>
    <w:rsid w:val="00214B7B"/>
    <w:rsid w:val="002169A6"/>
    <w:rsid w:val="00223328"/>
    <w:rsid w:val="00223617"/>
    <w:rsid w:val="00224CC0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088"/>
    <w:rsid w:val="00236DFF"/>
    <w:rsid w:val="002377C1"/>
    <w:rsid w:val="00240015"/>
    <w:rsid w:val="00240125"/>
    <w:rsid w:val="00241115"/>
    <w:rsid w:val="00243D63"/>
    <w:rsid w:val="00245209"/>
    <w:rsid w:val="002455A6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927"/>
    <w:rsid w:val="00262C3D"/>
    <w:rsid w:val="00264152"/>
    <w:rsid w:val="00264619"/>
    <w:rsid w:val="00266005"/>
    <w:rsid w:val="00266662"/>
    <w:rsid w:val="0026720C"/>
    <w:rsid w:val="00267488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6EC1"/>
    <w:rsid w:val="00277A37"/>
    <w:rsid w:val="00280594"/>
    <w:rsid w:val="002806A0"/>
    <w:rsid w:val="00280B36"/>
    <w:rsid w:val="002818B7"/>
    <w:rsid w:val="002822F4"/>
    <w:rsid w:val="0028344A"/>
    <w:rsid w:val="00284B1B"/>
    <w:rsid w:val="002857A7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5D0E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9C"/>
    <w:rsid w:val="002B32F7"/>
    <w:rsid w:val="002B34BE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3FEC"/>
    <w:rsid w:val="002E4C8E"/>
    <w:rsid w:val="002E5EF0"/>
    <w:rsid w:val="002E7D25"/>
    <w:rsid w:val="002F06AA"/>
    <w:rsid w:val="002F0A34"/>
    <w:rsid w:val="002F21A9"/>
    <w:rsid w:val="002F280E"/>
    <w:rsid w:val="002F2F3C"/>
    <w:rsid w:val="002F4FEA"/>
    <w:rsid w:val="002F53AB"/>
    <w:rsid w:val="002F6C48"/>
    <w:rsid w:val="002F76F4"/>
    <w:rsid w:val="002F7A4A"/>
    <w:rsid w:val="00300A87"/>
    <w:rsid w:val="00300FF7"/>
    <w:rsid w:val="0030141A"/>
    <w:rsid w:val="00302285"/>
    <w:rsid w:val="0030263D"/>
    <w:rsid w:val="00303242"/>
    <w:rsid w:val="00303DBC"/>
    <w:rsid w:val="00304EA3"/>
    <w:rsid w:val="0030785E"/>
    <w:rsid w:val="00307B80"/>
    <w:rsid w:val="003110C6"/>
    <w:rsid w:val="00311A83"/>
    <w:rsid w:val="00313C29"/>
    <w:rsid w:val="00320185"/>
    <w:rsid w:val="003235EF"/>
    <w:rsid w:val="0032433D"/>
    <w:rsid w:val="00325E41"/>
    <w:rsid w:val="0033117A"/>
    <w:rsid w:val="003314F0"/>
    <w:rsid w:val="00331D82"/>
    <w:rsid w:val="00332412"/>
    <w:rsid w:val="003335A7"/>
    <w:rsid w:val="00334740"/>
    <w:rsid w:val="00334C49"/>
    <w:rsid w:val="003351EC"/>
    <w:rsid w:val="00335CFF"/>
    <w:rsid w:val="00336127"/>
    <w:rsid w:val="003365C3"/>
    <w:rsid w:val="003369F8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E37"/>
    <w:rsid w:val="003574C8"/>
    <w:rsid w:val="0036051F"/>
    <w:rsid w:val="00360F81"/>
    <w:rsid w:val="0036155B"/>
    <w:rsid w:val="003617DC"/>
    <w:rsid w:val="00362EDF"/>
    <w:rsid w:val="00363776"/>
    <w:rsid w:val="003643C4"/>
    <w:rsid w:val="00367412"/>
    <w:rsid w:val="00371298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7F1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76D"/>
    <w:rsid w:val="003B6ACB"/>
    <w:rsid w:val="003B7182"/>
    <w:rsid w:val="003C184D"/>
    <w:rsid w:val="003C1A59"/>
    <w:rsid w:val="003C4160"/>
    <w:rsid w:val="003D0290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66D7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7EC"/>
    <w:rsid w:val="0040480D"/>
    <w:rsid w:val="00405FB0"/>
    <w:rsid w:val="00406643"/>
    <w:rsid w:val="00407567"/>
    <w:rsid w:val="00407887"/>
    <w:rsid w:val="00410733"/>
    <w:rsid w:val="00410EE5"/>
    <w:rsid w:val="004136D1"/>
    <w:rsid w:val="00414182"/>
    <w:rsid w:val="00415726"/>
    <w:rsid w:val="00421A50"/>
    <w:rsid w:val="004253F8"/>
    <w:rsid w:val="00425A44"/>
    <w:rsid w:val="00425C08"/>
    <w:rsid w:val="00425DAC"/>
    <w:rsid w:val="00426678"/>
    <w:rsid w:val="004266D8"/>
    <w:rsid w:val="004268F2"/>
    <w:rsid w:val="00432933"/>
    <w:rsid w:val="00432F63"/>
    <w:rsid w:val="004337E9"/>
    <w:rsid w:val="00434DA3"/>
    <w:rsid w:val="004353CD"/>
    <w:rsid w:val="00435AAE"/>
    <w:rsid w:val="00440B12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134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3E48"/>
    <w:rsid w:val="0047407C"/>
    <w:rsid w:val="00474982"/>
    <w:rsid w:val="00474C07"/>
    <w:rsid w:val="00475577"/>
    <w:rsid w:val="00475E6E"/>
    <w:rsid w:val="0047671A"/>
    <w:rsid w:val="00476EC5"/>
    <w:rsid w:val="00480848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A3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3A87"/>
    <w:rsid w:val="004F3EA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2FD2"/>
    <w:rsid w:val="00523EF4"/>
    <w:rsid w:val="00524287"/>
    <w:rsid w:val="005248DF"/>
    <w:rsid w:val="005275D9"/>
    <w:rsid w:val="005301C3"/>
    <w:rsid w:val="005308E2"/>
    <w:rsid w:val="005320D4"/>
    <w:rsid w:val="00532EB4"/>
    <w:rsid w:val="0053336A"/>
    <w:rsid w:val="005360B5"/>
    <w:rsid w:val="0053700C"/>
    <w:rsid w:val="00541D49"/>
    <w:rsid w:val="00541DEC"/>
    <w:rsid w:val="00541F8A"/>
    <w:rsid w:val="00543927"/>
    <w:rsid w:val="00544CE0"/>
    <w:rsid w:val="00547F3B"/>
    <w:rsid w:val="005523AD"/>
    <w:rsid w:val="00552A14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3FA8"/>
    <w:rsid w:val="00574B10"/>
    <w:rsid w:val="00576C5D"/>
    <w:rsid w:val="005772E1"/>
    <w:rsid w:val="00580CD2"/>
    <w:rsid w:val="00581FCE"/>
    <w:rsid w:val="005823A6"/>
    <w:rsid w:val="00583071"/>
    <w:rsid w:val="00583429"/>
    <w:rsid w:val="00583D19"/>
    <w:rsid w:val="0058624F"/>
    <w:rsid w:val="00586DA5"/>
    <w:rsid w:val="00586DE6"/>
    <w:rsid w:val="00586EBE"/>
    <w:rsid w:val="00587458"/>
    <w:rsid w:val="00591871"/>
    <w:rsid w:val="00592088"/>
    <w:rsid w:val="005933C0"/>
    <w:rsid w:val="00593808"/>
    <w:rsid w:val="00594F18"/>
    <w:rsid w:val="005975C4"/>
    <w:rsid w:val="005A1667"/>
    <w:rsid w:val="005A2A0D"/>
    <w:rsid w:val="005A2A1D"/>
    <w:rsid w:val="005A2D9E"/>
    <w:rsid w:val="005A3FC9"/>
    <w:rsid w:val="005A4194"/>
    <w:rsid w:val="005A46F9"/>
    <w:rsid w:val="005A505B"/>
    <w:rsid w:val="005A5658"/>
    <w:rsid w:val="005A5716"/>
    <w:rsid w:val="005A78A3"/>
    <w:rsid w:val="005B0573"/>
    <w:rsid w:val="005B1092"/>
    <w:rsid w:val="005B2541"/>
    <w:rsid w:val="005B6585"/>
    <w:rsid w:val="005B7A5C"/>
    <w:rsid w:val="005C0CCD"/>
    <w:rsid w:val="005C36CB"/>
    <w:rsid w:val="005C6EA5"/>
    <w:rsid w:val="005D09D9"/>
    <w:rsid w:val="005D2FEC"/>
    <w:rsid w:val="005D5238"/>
    <w:rsid w:val="005D7448"/>
    <w:rsid w:val="005D7639"/>
    <w:rsid w:val="005D7DF2"/>
    <w:rsid w:val="005E1176"/>
    <w:rsid w:val="005E168E"/>
    <w:rsid w:val="005E2FF3"/>
    <w:rsid w:val="005E37A5"/>
    <w:rsid w:val="005E49FB"/>
    <w:rsid w:val="005E4EA8"/>
    <w:rsid w:val="005E71E0"/>
    <w:rsid w:val="005F00B4"/>
    <w:rsid w:val="005F02F6"/>
    <w:rsid w:val="005F05D1"/>
    <w:rsid w:val="005F1CB8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2CD1"/>
    <w:rsid w:val="00613D14"/>
    <w:rsid w:val="0061467A"/>
    <w:rsid w:val="006158B4"/>
    <w:rsid w:val="006159E3"/>
    <w:rsid w:val="006166CB"/>
    <w:rsid w:val="00617DFC"/>
    <w:rsid w:val="00621630"/>
    <w:rsid w:val="00623A82"/>
    <w:rsid w:val="00625312"/>
    <w:rsid w:val="0062749D"/>
    <w:rsid w:val="006275A9"/>
    <w:rsid w:val="00627704"/>
    <w:rsid w:val="006300D7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7AEF"/>
    <w:rsid w:val="00650282"/>
    <w:rsid w:val="00650760"/>
    <w:rsid w:val="0065156B"/>
    <w:rsid w:val="006539A7"/>
    <w:rsid w:val="00655BF6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20C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405E"/>
    <w:rsid w:val="0068407F"/>
    <w:rsid w:val="00685C05"/>
    <w:rsid w:val="00686423"/>
    <w:rsid w:val="00686ABD"/>
    <w:rsid w:val="00686C05"/>
    <w:rsid w:val="00690939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449F"/>
    <w:rsid w:val="006B59C3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492"/>
    <w:rsid w:val="006E67E5"/>
    <w:rsid w:val="006F0736"/>
    <w:rsid w:val="006F0B54"/>
    <w:rsid w:val="006F18C0"/>
    <w:rsid w:val="006F29A9"/>
    <w:rsid w:val="006F2C92"/>
    <w:rsid w:val="006F4E40"/>
    <w:rsid w:val="006F59F9"/>
    <w:rsid w:val="006F6320"/>
    <w:rsid w:val="006F6DE5"/>
    <w:rsid w:val="006F7F3E"/>
    <w:rsid w:val="007000E0"/>
    <w:rsid w:val="00702B92"/>
    <w:rsid w:val="00702D13"/>
    <w:rsid w:val="00703C86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17CAB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0F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05F1"/>
    <w:rsid w:val="00761AEA"/>
    <w:rsid w:val="00762848"/>
    <w:rsid w:val="00762849"/>
    <w:rsid w:val="00763082"/>
    <w:rsid w:val="007639B7"/>
    <w:rsid w:val="007639EE"/>
    <w:rsid w:val="00764C38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1B7E"/>
    <w:rsid w:val="0079251E"/>
    <w:rsid w:val="007925E3"/>
    <w:rsid w:val="0079300B"/>
    <w:rsid w:val="00793D62"/>
    <w:rsid w:val="007A0034"/>
    <w:rsid w:val="007A03C3"/>
    <w:rsid w:val="007A08F2"/>
    <w:rsid w:val="007A0BC6"/>
    <w:rsid w:val="007A10BB"/>
    <w:rsid w:val="007A1A8E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4400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4F4"/>
    <w:rsid w:val="007D665B"/>
    <w:rsid w:val="007D6D36"/>
    <w:rsid w:val="007E1808"/>
    <w:rsid w:val="007E20DD"/>
    <w:rsid w:val="007E2AC3"/>
    <w:rsid w:val="007E2D14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2922"/>
    <w:rsid w:val="007F37D1"/>
    <w:rsid w:val="007F4112"/>
    <w:rsid w:val="007F619E"/>
    <w:rsid w:val="007F7108"/>
    <w:rsid w:val="008006B4"/>
    <w:rsid w:val="0080077B"/>
    <w:rsid w:val="008007DC"/>
    <w:rsid w:val="00801FA4"/>
    <w:rsid w:val="00807F16"/>
    <w:rsid w:val="008102B8"/>
    <w:rsid w:val="008117C4"/>
    <w:rsid w:val="0081214E"/>
    <w:rsid w:val="00812327"/>
    <w:rsid w:val="0081232B"/>
    <w:rsid w:val="00812F4F"/>
    <w:rsid w:val="0081506E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61F7"/>
    <w:rsid w:val="008371AC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2FBB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E6715"/>
    <w:rsid w:val="008F01E9"/>
    <w:rsid w:val="008F11C9"/>
    <w:rsid w:val="008F2363"/>
    <w:rsid w:val="008F2581"/>
    <w:rsid w:val="008F3B88"/>
    <w:rsid w:val="008F4424"/>
    <w:rsid w:val="008F5256"/>
    <w:rsid w:val="008F55F7"/>
    <w:rsid w:val="008F58BA"/>
    <w:rsid w:val="008F61F9"/>
    <w:rsid w:val="009004E1"/>
    <w:rsid w:val="00902320"/>
    <w:rsid w:val="00902A4A"/>
    <w:rsid w:val="00903087"/>
    <w:rsid w:val="0090338D"/>
    <w:rsid w:val="009033AF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4AB2"/>
    <w:rsid w:val="009252DF"/>
    <w:rsid w:val="00925B18"/>
    <w:rsid w:val="0092652C"/>
    <w:rsid w:val="00927171"/>
    <w:rsid w:val="009272D4"/>
    <w:rsid w:val="00927C3D"/>
    <w:rsid w:val="0093055E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4E15"/>
    <w:rsid w:val="00966035"/>
    <w:rsid w:val="00970482"/>
    <w:rsid w:val="00970AA4"/>
    <w:rsid w:val="00974F82"/>
    <w:rsid w:val="0097512E"/>
    <w:rsid w:val="0097567B"/>
    <w:rsid w:val="00975F74"/>
    <w:rsid w:val="00976953"/>
    <w:rsid w:val="00976BEE"/>
    <w:rsid w:val="00976DC7"/>
    <w:rsid w:val="00976EB4"/>
    <w:rsid w:val="00980230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21E"/>
    <w:rsid w:val="009954EE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1F55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D7A61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1BD"/>
    <w:rsid w:val="009F1BF8"/>
    <w:rsid w:val="009F26F7"/>
    <w:rsid w:val="009F2EF8"/>
    <w:rsid w:val="009F37FD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079C0"/>
    <w:rsid w:val="00A07F71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0705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0B7E"/>
    <w:rsid w:val="00AB5781"/>
    <w:rsid w:val="00AC0907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39F4"/>
    <w:rsid w:val="00AD5BCF"/>
    <w:rsid w:val="00AD665F"/>
    <w:rsid w:val="00AD73CF"/>
    <w:rsid w:val="00AD7D88"/>
    <w:rsid w:val="00AE1A49"/>
    <w:rsid w:val="00AE28E2"/>
    <w:rsid w:val="00AE4B44"/>
    <w:rsid w:val="00AF205C"/>
    <w:rsid w:val="00AF507B"/>
    <w:rsid w:val="00AF612F"/>
    <w:rsid w:val="00AF66BE"/>
    <w:rsid w:val="00AF6B24"/>
    <w:rsid w:val="00AF7698"/>
    <w:rsid w:val="00AF79E2"/>
    <w:rsid w:val="00B007F8"/>
    <w:rsid w:val="00B0088C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6B78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5F53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4F4"/>
    <w:rsid w:val="00B7770C"/>
    <w:rsid w:val="00B77E74"/>
    <w:rsid w:val="00B82110"/>
    <w:rsid w:val="00B83091"/>
    <w:rsid w:val="00B84AAE"/>
    <w:rsid w:val="00B84B2A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CEA"/>
    <w:rsid w:val="00BB7D29"/>
    <w:rsid w:val="00BC0FBE"/>
    <w:rsid w:val="00BC1BF0"/>
    <w:rsid w:val="00BC3279"/>
    <w:rsid w:val="00BC53F4"/>
    <w:rsid w:val="00BC5EE3"/>
    <w:rsid w:val="00BC77A8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09D3"/>
    <w:rsid w:val="00C028A2"/>
    <w:rsid w:val="00C034B7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3EAB"/>
    <w:rsid w:val="00C4475C"/>
    <w:rsid w:val="00C44ABC"/>
    <w:rsid w:val="00C45E97"/>
    <w:rsid w:val="00C4606A"/>
    <w:rsid w:val="00C50FFB"/>
    <w:rsid w:val="00C53037"/>
    <w:rsid w:val="00C53954"/>
    <w:rsid w:val="00C5410C"/>
    <w:rsid w:val="00C5688C"/>
    <w:rsid w:val="00C568B2"/>
    <w:rsid w:val="00C56C50"/>
    <w:rsid w:val="00C572C9"/>
    <w:rsid w:val="00C57CC4"/>
    <w:rsid w:val="00C61122"/>
    <w:rsid w:val="00C61A5A"/>
    <w:rsid w:val="00C62833"/>
    <w:rsid w:val="00C62C52"/>
    <w:rsid w:val="00C62F18"/>
    <w:rsid w:val="00C631BA"/>
    <w:rsid w:val="00C63D65"/>
    <w:rsid w:val="00C64098"/>
    <w:rsid w:val="00C65E0D"/>
    <w:rsid w:val="00C70263"/>
    <w:rsid w:val="00C716EB"/>
    <w:rsid w:val="00C71F8E"/>
    <w:rsid w:val="00C72D72"/>
    <w:rsid w:val="00C730E0"/>
    <w:rsid w:val="00C7475A"/>
    <w:rsid w:val="00C74928"/>
    <w:rsid w:val="00C7501E"/>
    <w:rsid w:val="00C75098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0789"/>
    <w:rsid w:val="00C93409"/>
    <w:rsid w:val="00C9452F"/>
    <w:rsid w:val="00C94B4B"/>
    <w:rsid w:val="00C94D9A"/>
    <w:rsid w:val="00C962F4"/>
    <w:rsid w:val="00C9743D"/>
    <w:rsid w:val="00CA03AA"/>
    <w:rsid w:val="00CA19AE"/>
    <w:rsid w:val="00CA1E05"/>
    <w:rsid w:val="00CA1FB4"/>
    <w:rsid w:val="00CA20D6"/>
    <w:rsid w:val="00CA2175"/>
    <w:rsid w:val="00CA5CBC"/>
    <w:rsid w:val="00CA5DF1"/>
    <w:rsid w:val="00CA73E6"/>
    <w:rsid w:val="00CA7773"/>
    <w:rsid w:val="00CA77A1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2DB0"/>
    <w:rsid w:val="00CE460B"/>
    <w:rsid w:val="00CE48A3"/>
    <w:rsid w:val="00CE4F8F"/>
    <w:rsid w:val="00CE609C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1B2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698"/>
    <w:rsid w:val="00D61D55"/>
    <w:rsid w:val="00D62AD9"/>
    <w:rsid w:val="00D64E48"/>
    <w:rsid w:val="00D6577C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97805"/>
    <w:rsid w:val="00DA0ED4"/>
    <w:rsid w:val="00DA10E0"/>
    <w:rsid w:val="00DA2119"/>
    <w:rsid w:val="00DA282E"/>
    <w:rsid w:val="00DA3C49"/>
    <w:rsid w:val="00DA420D"/>
    <w:rsid w:val="00DA501F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B0A"/>
    <w:rsid w:val="00DC0DBD"/>
    <w:rsid w:val="00DC17A5"/>
    <w:rsid w:val="00DC247E"/>
    <w:rsid w:val="00DC52B2"/>
    <w:rsid w:val="00DC73F1"/>
    <w:rsid w:val="00DC7D17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591"/>
    <w:rsid w:val="00DE4FBB"/>
    <w:rsid w:val="00DE5CE6"/>
    <w:rsid w:val="00DE5F56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592"/>
    <w:rsid w:val="00E00C23"/>
    <w:rsid w:val="00E020F1"/>
    <w:rsid w:val="00E02D55"/>
    <w:rsid w:val="00E03D37"/>
    <w:rsid w:val="00E05495"/>
    <w:rsid w:val="00E058B0"/>
    <w:rsid w:val="00E059F9"/>
    <w:rsid w:val="00E0624C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60A7"/>
    <w:rsid w:val="00E16F01"/>
    <w:rsid w:val="00E21DA6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D0E"/>
    <w:rsid w:val="00E73F04"/>
    <w:rsid w:val="00E74AFE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336F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992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26C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3B5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6003"/>
    <w:rsid w:val="00F36EB3"/>
    <w:rsid w:val="00F40002"/>
    <w:rsid w:val="00F41960"/>
    <w:rsid w:val="00F44B2A"/>
    <w:rsid w:val="00F457AC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3876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75F"/>
    <w:rsid w:val="00FB3AF7"/>
    <w:rsid w:val="00FB3B37"/>
    <w:rsid w:val="00FB4A25"/>
    <w:rsid w:val="00FB5B19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34D8"/>
    <w:rsid w:val="00FE5E0A"/>
    <w:rsid w:val="00FE68D0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ABF185-67D6-427F-9352-CB2D858F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ECA5-5B65-45E2-A9A8-4F73AE0F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Тепляшина Екатерина А</cp:lastModifiedBy>
  <cp:revision>2</cp:revision>
  <cp:lastPrinted>2022-03-01T15:30:00Z</cp:lastPrinted>
  <dcterms:created xsi:type="dcterms:W3CDTF">2022-03-01T15:34:00Z</dcterms:created>
  <dcterms:modified xsi:type="dcterms:W3CDTF">2022-03-01T15:34:00Z</dcterms:modified>
</cp:coreProperties>
</file>