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AE" w:rsidRDefault="00DD31AE" w:rsidP="00003A18">
      <w:pPr>
        <w:pStyle w:val="3"/>
        <w:ind w:right="-141"/>
        <w:jc w:val="center"/>
        <w:rPr>
          <w:sz w:val="26"/>
          <w:lang w:val="en-US"/>
        </w:rPr>
      </w:pPr>
      <w:bookmarkStart w:id="0" w:name="_GoBack"/>
      <w:bookmarkEnd w:id="0"/>
    </w:p>
    <w:p w:rsidR="00003A18" w:rsidRPr="008F159D" w:rsidRDefault="00003A18" w:rsidP="00003A18">
      <w:pPr>
        <w:pStyle w:val="3"/>
        <w:ind w:right="-141"/>
        <w:jc w:val="center"/>
        <w:rPr>
          <w:sz w:val="26"/>
        </w:rPr>
      </w:pPr>
      <w:r w:rsidRPr="008F159D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A18" w:rsidRPr="008F159D" w:rsidRDefault="00003A18" w:rsidP="00003A18">
      <w:pPr>
        <w:pStyle w:val="3"/>
        <w:jc w:val="center"/>
        <w:rPr>
          <w:sz w:val="16"/>
        </w:rPr>
      </w:pPr>
    </w:p>
    <w:p w:rsidR="00003A18" w:rsidRPr="008F159D" w:rsidRDefault="00003A18" w:rsidP="00003A18">
      <w:pPr>
        <w:pStyle w:val="3"/>
        <w:ind w:right="0"/>
        <w:jc w:val="center"/>
        <w:rPr>
          <w:sz w:val="32"/>
        </w:rPr>
      </w:pPr>
      <w:r w:rsidRPr="008F159D">
        <w:rPr>
          <w:sz w:val="32"/>
        </w:rPr>
        <w:t>АДМИНИСТРАЦИЯ ГОРОДА МУРМАНСКА</w:t>
      </w:r>
    </w:p>
    <w:p w:rsidR="00003A18" w:rsidRPr="008F159D" w:rsidRDefault="00003A18" w:rsidP="00003A18">
      <w:pPr>
        <w:ind w:right="-521" w:hanging="567"/>
        <w:jc w:val="center"/>
        <w:rPr>
          <w:b/>
          <w:sz w:val="32"/>
        </w:rPr>
      </w:pPr>
    </w:p>
    <w:p w:rsidR="00003A18" w:rsidRPr="008F159D" w:rsidRDefault="00003A18" w:rsidP="00003A18">
      <w:pPr>
        <w:pStyle w:val="5"/>
      </w:pPr>
      <w:proofErr w:type="gramStart"/>
      <w:r w:rsidRPr="008F159D">
        <w:t>П</w:t>
      </w:r>
      <w:proofErr w:type="gramEnd"/>
      <w:r w:rsidRPr="008F159D">
        <w:t xml:space="preserve"> О С Т А Н О В Л Е Н И Е </w:t>
      </w:r>
    </w:p>
    <w:p w:rsidR="00003A18" w:rsidRPr="008F159D" w:rsidRDefault="00003A18" w:rsidP="00003A18">
      <w:pPr>
        <w:ind w:right="-521" w:hanging="567"/>
        <w:jc w:val="center"/>
        <w:rPr>
          <w:b/>
          <w:sz w:val="32"/>
        </w:rPr>
      </w:pPr>
    </w:p>
    <w:p w:rsidR="00003A18" w:rsidRPr="008F159D" w:rsidRDefault="00003A18" w:rsidP="00003A18">
      <w:pPr>
        <w:ind w:right="-521" w:hanging="567"/>
        <w:jc w:val="center"/>
        <w:rPr>
          <w:b/>
          <w:sz w:val="32"/>
        </w:rPr>
      </w:pPr>
    </w:p>
    <w:p w:rsidR="00003A18" w:rsidRPr="008F159D" w:rsidRDefault="00F2163A" w:rsidP="00003A18">
      <w:pPr>
        <w:ind w:firstLine="34"/>
        <w:jc w:val="center"/>
        <w:rPr>
          <w:b/>
        </w:rPr>
      </w:pPr>
      <w:r>
        <w:t>17.11.2016</w:t>
      </w:r>
      <w:r w:rsidR="00003A18" w:rsidRPr="008F159D">
        <w:t xml:space="preserve">                           </w:t>
      </w:r>
      <w:r>
        <w:t xml:space="preserve">    </w:t>
      </w:r>
      <w:r w:rsidR="00003A18" w:rsidRPr="008F159D">
        <w:t xml:space="preserve">                                                                           </w:t>
      </w:r>
      <w:r w:rsidR="00003A18" w:rsidRPr="008F159D">
        <w:rPr>
          <w:szCs w:val="28"/>
        </w:rPr>
        <w:t xml:space="preserve">№ </w:t>
      </w:r>
      <w:r>
        <w:t>3491</w:t>
      </w:r>
      <w:r w:rsidR="00003A18" w:rsidRPr="008F159D">
        <w:t xml:space="preserve"> </w:t>
      </w:r>
    </w:p>
    <w:p w:rsidR="00003A18" w:rsidRPr="008F159D" w:rsidRDefault="00003A18" w:rsidP="00003A18"/>
    <w:p w:rsidR="00003A18" w:rsidRPr="008F159D" w:rsidRDefault="00003A18" w:rsidP="00003A18">
      <w:pPr>
        <w:jc w:val="center"/>
        <w:rPr>
          <w:b/>
          <w:bCs/>
          <w:szCs w:val="28"/>
        </w:rPr>
      </w:pPr>
      <w:r w:rsidRPr="008F159D">
        <w:rPr>
          <w:b/>
          <w:szCs w:val="28"/>
        </w:rPr>
        <w:t xml:space="preserve">О прогнозе </w:t>
      </w:r>
      <w:r w:rsidRPr="008F159D">
        <w:rPr>
          <w:b/>
          <w:bCs/>
          <w:szCs w:val="28"/>
        </w:rPr>
        <w:t>социально-экономического развития муниципального образования город Мурманск на 201</w:t>
      </w:r>
      <w:r w:rsidR="00AB0884" w:rsidRPr="008F159D">
        <w:rPr>
          <w:b/>
          <w:bCs/>
          <w:szCs w:val="28"/>
        </w:rPr>
        <w:t>7</w:t>
      </w:r>
      <w:r w:rsidRPr="008F159D">
        <w:rPr>
          <w:b/>
          <w:bCs/>
          <w:szCs w:val="28"/>
        </w:rPr>
        <w:t xml:space="preserve"> год и плановый период 201</w:t>
      </w:r>
      <w:r w:rsidR="00AB0884" w:rsidRPr="008F159D">
        <w:rPr>
          <w:b/>
          <w:bCs/>
          <w:szCs w:val="28"/>
        </w:rPr>
        <w:t>8</w:t>
      </w:r>
      <w:r w:rsidRPr="008F159D">
        <w:rPr>
          <w:b/>
          <w:bCs/>
          <w:szCs w:val="28"/>
        </w:rPr>
        <w:t xml:space="preserve"> и 201</w:t>
      </w:r>
      <w:r w:rsidR="00AB0884" w:rsidRPr="008F159D">
        <w:rPr>
          <w:b/>
          <w:bCs/>
          <w:szCs w:val="28"/>
        </w:rPr>
        <w:t>9</w:t>
      </w:r>
      <w:r w:rsidRPr="008F159D">
        <w:rPr>
          <w:b/>
          <w:bCs/>
          <w:szCs w:val="28"/>
        </w:rPr>
        <w:t xml:space="preserve"> годов, долгосрочном прогнозе социально-экономического развития муниципального образования город Мурманск до 2025 года</w:t>
      </w:r>
    </w:p>
    <w:p w:rsidR="00003A18" w:rsidRPr="008F159D" w:rsidRDefault="00003A18" w:rsidP="00003A18"/>
    <w:p w:rsidR="00003A18" w:rsidRPr="008F159D" w:rsidRDefault="00003A18" w:rsidP="00003A18"/>
    <w:p w:rsidR="00003A18" w:rsidRPr="008F159D" w:rsidRDefault="00003A18" w:rsidP="00003A18">
      <w:pPr>
        <w:ind w:firstLine="709"/>
        <w:jc w:val="both"/>
        <w:rPr>
          <w:b/>
          <w:spacing w:val="20"/>
          <w:szCs w:val="28"/>
        </w:rPr>
      </w:pPr>
      <w:proofErr w:type="gramStart"/>
      <w:r w:rsidRPr="008F159D">
        <w:rPr>
          <w:spacing w:val="4"/>
          <w:szCs w:val="28"/>
        </w:rPr>
        <w:t>В соответствии со статьей 173 Бюджетного кодекса Российской Федерации, статьей 17 Феде</w:t>
      </w:r>
      <w:r w:rsidR="006A291F">
        <w:rPr>
          <w:spacing w:val="4"/>
          <w:szCs w:val="28"/>
        </w:rPr>
        <w:t xml:space="preserve">рального закона от 06.10.2003 № </w:t>
      </w:r>
      <w:r w:rsidRPr="008F159D">
        <w:rPr>
          <w:spacing w:val="4"/>
          <w:szCs w:val="28"/>
        </w:rPr>
        <w:t>131-ФЗ «Об общих принципах организации местного самоуправления в Российской Федерации», постановлением Правительства Мурманской области от 04.08.2015 № 331-ПП «О порядке разработки, корректировки, осуществления мониторинга и контроля реализации прогнозов социально-экономического развития Мурманской области на среднесрочный и долгосрочный периоды», статьей 45 Устава муниципального образования город Мурманск, решениями Совета</w:t>
      </w:r>
      <w:proofErr w:type="gramEnd"/>
      <w:r w:rsidRPr="008F159D">
        <w:rPr>
          <w:spacing w:val="4"/>
          <w:szCs w:val="28"/>
        </w:rPr>
        <w:t xml:space="preserve"> </w:t>
      </w:r>
      <w:proofErr w:type="gramStart"/>
      <w:r w:rsidRPr="008F159D">
        <w:rPr>
          <w:spacing w:val="4"/>
          <w:szCs w:val="28"/>
        </w:rPr>
        <w:t xml:space="preserve">депутатов города Мурманска от 26.05.2008 №50-618 «Об утверждении «Положения о бюджетном устройстве и бюджетном процессе в муниципальном образовании город Мурманск», </w:t>
      </w:r>
      <w:hyperlink r:id="rId9" w:history="1">
        <w:r w:rsidRPr="008F159D">
          <w:rPr>
            <w:spacing w:val="4"/>
            <w:szCs w:val="28"/>
          </w:rPr>
          <w:t>от 27.03.2015 №</w:t>
        </w:r>
        <w:r w:rsidR="006A291F">
          <w:rPr>
            <w:spacing w:val="4"/>
            <w:szCs w:val="28"/>
          </w:rPr>
          <w:t> </w:t>
        </w:r>
        <w:r w:rsidRPr="008F159D">
          <w:rPr>
            <w:spacing w:val="4"/>
            <w:szCs w:val="28"/>
          </w:rPr>
          <w:t>10-135 «Об утверждении положения о стратегическом планировании в городе Мурманске</w:t>
        </w:r>
      </w:hyperlink>
      <w:r w:rsidRPr="008F159D">
        <w:rPr>
          <w:spacing w:val="4"/>
          <w:szCs w:val="28"/>
        </w:rPr>
        <w:t>», постановлением администрации города Мурманска от 10.06.2015 №1524 «Об утверждении Порядка разработки прогноза социально-экономического развития муниципального образования город Мурманск на среднесрочный и долгосрочный периоды», в целях осуществления бюджетного процесса</w:t>
      </w:r>
      <w:proofErr w:type="gramEnd"/>
      <w:r w:rsidRPr="008F159D">
        <w:rPr>
          <w:spacing w:val="4"/>
          <w:szCs w:val="28"/>
        </w:rPr>
        <w:t xml:space="preserve"> в муниципальном образовании город Мурманск</w:t>
      </w:r>
      <w:r w:rsidRPr="008F159D">
        <w:rPr>
          <w:b/>
          <w:spacing w:val="20"/>
          <w:szCs w:val="28"/>
        </w:rPr>
        <w:t xml:space="preserve">п </w:t>
      </w:r>
      <w:proofErr w:type="gramStart"/>
      <w:r w:rsidRPr="008F159D">
        <w:rPr>
          <w:b/>
          <w:spacing w:val="20"/>
          <w:szCs w:val="28"/>
        </w:rPr>
        <w:t>о</w:t>
      </w:r>
      <w:proofErr w:type="gramEnd"/>
      <w:r w:rsidRPr="008F159D">
        <w:rPr>
          <w:b/>
          <w:spacing w:val="20"/>
          <w:szCs w:val="28"/>
        </w:rPr>
        <w:t xml:space="preserve"> с т а н о в л я ю:</w:t>
      </w:r>
    </w:p>
    <w:p w:rsidR="00003A18" w:rsidRPr="008F159D" w:rsidRDefault="00003A18" w:rsidP="00003A18">
      <w:pPr>
        <w:ind w:firstLine="709"/>
        <w:jc w:val="both"/>
        <w:rPr>
          <w:szCs w:val="28"/>
        </w:rPr>
      </w:pPr>
    </w:p>
    <w:p w:rsidR="00003A18" w:rsidRPr="008F159D" w:rsidRDefault="00003A18" w:rsidP="00003A1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 xml:space="preserve"> Одобрить прогноз социально-экономического развития муниципального образования город Мурманск на 201</w:t>
      </w:r>
      <w:r w:rsidR="00AB0884" w:rsidRPr="008F159D">
        <w:rPr>
          <w:sz w:val="28"/>
          <w:szCs w:val="28"/>
        </w:rPr>
        <w:t>7 год и плановый период 2018</w:t>
      </w:r>
      <w:r w:rsidRPr="008F159D">
        <w:rPr>
          <w:sz w:val="28"/>
          <w:szCs w:val="28"/>
        </w:rPr>
        <w:t xml:space="preserve"> и 201</w:t>
      </w:r>
      <w:r w:rsidR="00AB0884" w:rsidRPr="008F159D">
        <w:rPr>
          <w:sz w:val="28"/>
          <w:szCs w:val="28"/>
        </w:rPr>
        <w:t>9</w:t>
      </w:r>
      <w:r w:rsidRPr="008F159D">
        <w:rPr>
          <w:sz w:val="28"/>
          <w:szCs w:val="28"/>
        </w:rPr>
        <w:t xml:space="preserve"> годов, долгосрочный прогноз социально-экономического развития муниципального образования город Мурманск до 2025 года согласно приложению к настоящему постановлению.</w:t>
      </w:r>
    </w:p>
    <w:p w:rsidR="00003A18" w:rsidRPr="008F159D" w:rsidRDefault="00003A18" w:rsidP="00003A1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 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003A18" w:rsidRPr="008F159D" w:rsidRDefault="00003A18" w:rsidP="00003A1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lastRenderedPageBreak/>
        <w:t>Редакции газеты «Вечерний Мурманск» (</w:t>
      </w:r>
      <w:proofErr w:type="gramStart"/>
      <w:r w:rsidR="00537675" w:rsidRPr="00537675">
        <w:rPr>
          <w:sz w:val="28"/>
          <w:szCs w:val="28"/>
        </w:rPr>
        <w:t>Хабаров</w:t>
      </w:r>
      <w:proofErr w:type="gramEnd"/>
      <w:r w:rsidR="00537675" w:rsidRPr="00537675">
        <w:rPr>
          <w:sz w:val="28"/>
          <w:szCs w:val="28"/>
        </w:rPr>
        <w:t xml:space="preserve"> В.А.</w:t>
      </w:r>
      <w:r w:rsidRPr="008F159D">
        <w:rPr>
          <w:sz w:val="28"/>
          <w:szCs w:val="28"/>
        </w:rPr>
        <w:t>) опубликовать настоящее постановление с приложением.</w:t>
      </w:r>
    </w:p>
    <w:p w:rsidR="00003A18" w:rsidRPr="008F159D" w:rsidRDefault="00003A18" w:rsidP="00003A1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003A18" w:rsidRPr="008F159D" w:rsidRDefault="00003A18" w:rsidP="00003A18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8F159D">
        <w:rPr>
          <w:sz w:val="28"/>
          <w:szCs w:val="28"/>
        </w:rPr>
        <w:t>Контроль за</w:t>
      </w:r>
      <w:proofErr w:type="gramEnd"/>
      <w:r w:rsidRPr="008F159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3A18" w:rsidRPr="008F159D" w:rsidRDefault="00003A18" w:rsidP="00003A18">
      <w:pPr>
        <w:rPr>
          <w:szCs w:val="28"/>
        </w:rPr>
      </w:pPr>
    </w:p>
    <w:p w:rsidR="00003A18" w:rsidRPr="008F159D" w:rsidRDefault="00003A18" w:rsidP="00003A18">
      <w:pPr>
        <w:rPr>
          <w:szCs w:val="28"/>
        </w:rPr>
      </w:pPr>
    </w:p>
    <w:p w:rsidR="00003A18" w:rsidRPr="008F159D" w:rsidRDefault="00003A18" w:rsidP="00003A18">
      <w:pPr>
        <w:rPr>
          <w:szCs w:val="28"/>
        </w:rPr>
      </w:pPr>
    </w:p>
    <w:tbl>
      <w:tblPr>
        <w:tblW w:w="9889" w:type="dxa"/>
        <w:tblLook w:val="0000"/>
      </w:tblPr>
      <w:tblGrid>
        <w:gridCol w:w="5148"/>
        <w:gridCol w:w="1440"/>
        <w:gridCol w:w="3301"/>
      </w:tblGrid>
      <w:tr w:rsidR="00003A18" w:rsidRPr="008F159D" w:rsidTr="00461B33">
        <w:tc>
          <w:tcPr>
            <w:tcW w:w="5148" w:type="dxa"/>
          </w:tcPr>
          <w:p w:rsidR="00003A18" w:rsidRPr="008F159D" w:rsidRDefault="00003A18" w:rsidP="00461B33">
            <w:pPr>
              <w:jc w:val="both"/>
              <w:rPr>
                <w:b/>
                <w:szCs w:val="28"/>
              </w:rPr>
            </w:pPr>
            <w:r w:rsidRPr="008F159D">
              <w:rPr>
                <w:b/>
                <w:szCs w:val="28"/>
              </w:rPr>
              <w:t xml:space="preserve">Глава администрации </w:t>
            </w:r>
          </w:p>
          <w:p w:rsidR="00003A18" w:rsidRPr="008F159D" w:rsidRDefault="00003A18" w:rsidP="00461B33">
            <w:pPr>
              <w:jc w:val="both"/>
              <w:rPr>
                <w:b/>
                <w:szCs w:val="28"/>
              </w:rPr>
            </w:pPr>
            <w:r w:rsidRPr="008F159D">
              <w:rPr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003A18" w:rsidRPr="008F159D" w:rsidRDefault="00003A18" w:rsidP="00461B33">
            <w:pPr>
              <w:jc w:val="both"/>
              <w:rPr>
                <w:b/>
                <w:szCs w:val="28"/>
              </w:rPr>
            </w:pPr>
          </w:p>
        </w:tc>
        <w:tc>
          <w:tcPr>
            <w:tcW w:w="3301" w:type="dxa"/>
          </w:tcPr>
          <w:p w:rsidR="00003A18" w:rsidRPr="008F159D" w:rsidRDefault="00003A18" w:rsidP="00461B33">
            <w:pPr>
              <w:jc w:val="right"/>
              <w:rPr>
                <w:b/>
                <w:bCs/>
                <w:szCs w:val="28"/>
              </w:rPr>
            </w:pPr>
          </w:p>
          <w:p w:rsidR="00003A18" w:rsidRPr="008F159D" w:rsidRDefault="00003A18" w:rsidP="00461B33">
            <w:pPr>
              <w:jc w:val="right"/>
              <w:rPr>
                <w:b/>
                <w:szCs w:val="28"/>
              </w:rPr>
            </w:pPr>
            <w:r w:rsidRPr="008F159D">
              <w:rPr>
                <w:b/>
                <w:bCs/>
                <w:szCs w:val="28"/>
              </w:rPr>
              <w:t>А.И. Сысоев</w:t>
            </w:r>
          </w:p>
        </w:tc>
      </w:tr>
    </w:tbl>
    <w:p w:rsidR="00003A18" w:rsidRPr="008F159D" w:rsidRDefault="00003A18" w:rsidP="00003A18">
      <w:pPr>
        <w:rPr>
          <w:szCs w:val="28"/>
        </w:rPr>
      </w:pPr>
    </w:p>
    <w:p w:rsidR="00003A18" w:rsidRPr="008F159D" w:rsidRDefault="00003A18" w:rsidP="001B592D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  <w:sectPr w:rsidR="00003A18" w:rsidRPr="008F159D" w:rsidSect="006A291F">
          <w:headerReference w:type="even" r:id="rId10"/>
          <w:headerReference w:type="default" r:id="rId11"/>
          <w:footerReference w:type="even" r:id="rId12"/>
          <w:pgSz w:w="11907" w:h="16840" w:code="9"/>
          <w:pgMar w:top="1134" w:right="851" w:bottom="1134" w:left="1418" w:header="567" w:footer="39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10287"/>
        <w:gridCol w:w="4501"/>
      </w:tblGrid>
      <w:tr w:rsidR="00003A18" w:rsidRPr="008F159D" w:rsidTr="00461B33">
        <w:tc>
          <w:tcPr>
            <w:tcW w:w="10287" w:type="dxa"/>
          </w:tcPr>
          <w:p w:rsidR="00003A18" w:rsidRPr="008F159D" w:rsidRDefault="00003A18" w:rsidP="00461B33">
            <w:pPr>
              <w:jc w:val="center"/>
              <w:rPr>
                <w:spacing w:val="-3"/>
                <w:szCs w:val="28"/>
              </w:rPr>
            </w:pPr>
          </w:p>
        </w:tc>
        <w:tc>
          <w:tcPr>
            <w:tcW w:w="4501" w:type="dxa"/>
          </w:tcPr>
          <w:p w:rsidR="00003A18" w:rsidRPr="008F159D" w:rsidRDefault="00003A18" w:rsidP="00461B33">
            <w:pPr>
              <w:jc w:val="center"/>
              <w:rPr>
                <w:spacing w:val="-3"/>
                <w:szCs w:val="28"/>
              </w:rPr>
            </w:pPr>
            <w:r w:rsidRPr="008F159D">
              <w:rPr>
                <w:spacing w:val="-3"/>
                <w:szCs w:val="28"/>
              </w:rPr>
              <w:t>Приложение</w:t>
            </w:r>
          </w:p>
          <w:p w:rsidR="00003A18" w:rsidRPr="008F159D" w:rsidRDefault="00003A18" w:rsidP="00461B33">
            <w:pPr>
              <w:jc w:val="center"/>
              <w:rPr>
                <w:spacing w:val="-3"/>
                <w:szCs w:val="28"/>
              </w:rPr>
            </w:pPr>
            <w:r w:rsidRPr="008F159D">
              <w:rPr>
                <w:spacing w:val="-3"/>
                <w:szCs w:val="28"/>
              </w:rPr>
              <w:t>к постановлению администрации</w:t>
            </w:r>
          </w:p>
          <w:p w:rsidR="00003A18" w:rsidRPr="008F159D" w:rsidRDefault="00003A18" w:rsidP="00461B33">
            <w:pPr>
              <w:jc w:val="center"/>
              <w:rPr>
                <w:spacing w:val="-3"/>
                <w:szCs w:val="28"/>
              </w:rPr>
            </w:pPr>
            <w:r w:rsidRPr="008F159D">
              <w:rPr>
                <w:spacing w:val="-3"/>
                <w:szCs w:val="28"/>
              </w:rPr>
              <w:t>города Мурманска</w:t>
            </w:r>
          </w:p>
          <w:p w:rsidR="00003A18" w:rsidRPr="008F159D" w:rsidRDefault="00003A18" w:rsidP="00461B33">
            <w:pPr>
              <w:jc w:val="center"/>
              <w:rPr>
                <w:spacing w:val="-3"/>
                <w:szCs w:val="28"/>
              </w:rPr>
            </w:pPr>
            <w:r w:rsidRPr="008F159D">
              <w:rPr>
                <w:spacing w:val="-3"/>
                <w:szCs w:val="28"/>
              </w:rPr>
              <w:t xml:space="preserve">от </w:t>
            </w:r>
            <w:r w:rsidRPr="008F159D">
              <w:t xml:space="preserve">__________ </w:t>
            </w:r>
            <w:r w:rsidRPr="008F159D">
              <w:rPr>
                <w:spacing w:val="-3"/>
                <w:szCs w:val="28"/>
              </w:rPr>
              <w:t xml:space="preserve">№ </w:t>
            </w:r>
            <w:r w:rsidRPr="008F159D">
              <w:t>________</w:t>
            </w:r>
          </w:p>
        </w:tc>
      </w:tr>
    </w:tbl>
    <w:p w:rsidR="00003A18" w:rsidRPr="008F159D" w:rsidRDefault="00003A18" w:rsidP="001B592D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</w:p>
    <w:p w:rsidR="00003A18" w:rsidRPr="008F159D" w:rsidRDefault="00003A18" w:rsidP="001B592D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</w:p>
    <w:p w:rsidR="009768CE" w:rsidRPr="008F159D" w:rsidRDefault="009768CE" w:rsidP="001B592D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  <w:r w:rsidRPr="008F159D">
        <w:rPr>
          <w:b w:val="0"/>
          <w:caps w:val="0"/>
          <w:sz w:val="28"/>
          <w:szCs w:val="28"/>
        </w:rPr>
        <w:t>Прогноз социально-экономического развития муниципального образования город Мурманск на 201</w:t>
      </w:r>
      <w:r w:rsidR="001B592D" w:rsidRPr="008F159D">
        <w:rPr>
          <w:b w:val="0"/>
          <w:caps w:val="0"/>
          <w:sz w:val="28"/>
          <w:szCs w:val="28"/>
        </w:rPr>
        <w:t>7</w:t>
      </w:r>
      <w:r w:rsidRPr="008F159D">
        <w:rPr>
          <w:b w:val="0"/>
          <w:caps w:val="0"/>
          <w:sz w:val="28"/>
          <w:szCs w:val="28"/>
        </w:rPr>
        <w:t xml:space="preserve"> год и плановый период 201</w:t>
      </w:r>
      <w:r w:rsidR="001B592D" w:rsidRPr="008F159D">
        <w:rPr>
          <w:b w:val="0"/>
          <w:caps w:val="0"/>
          <w:sz w:val="28"/>
          <w:szCs w:val="28"/>
        </w:rPr>
        <w:t>8</w:t>
      </w:r>
      <w:r w:rsidRPr="008F159D">
        <w:rPr>
          <w:b w:val="0"/>
          <w:caps w:val="0"/>
          <w:sz w:val="28"/>
          <w:szCs w:val="28"/>
        </w:rPr>
        <w:t xml:space="preserve"> и 201</w:t>
      </w:r>
      <w:r w:rsidR="001B592D" w:rsidRPr="008F159D">
        <w:rPr>
          <w:b w:val="0"/>
          <w:caps w:val="0"/>
          <w:sz w:val="28"/>
          <w:szCs w:val="28"/>
        </w:rPr>
        <w:t>9</w:t>
      </w:r>
      <w:r w:rsidRPr="008F159D">
        <w:rPr>
          <w:b w:val="0"/>
          <w:caps w:val="0"/>
          <w:sz w:val="28"/>
          <w:szCs w:val="28"/>
        </w:rPr>
        <w:t xml:space="preserve"> годов, долгосрочный прогноз социально-экономического развития муниципального образования город Мурманск до 2025 года</w:t>
      </w:r>
    </w:p>
    <w:p w:rsidR="009768CE" w:rsidRPr="008F159D" w:rsidRDefault="009768CE" w:rsidP="009768CE">
      <w:pPr>
        <w:jc w:val="center"/>
        <w:rPr>
          <w:bCs/>
          <w:szCs w:val="28"/>
        </w:rPr>
      </w:pPr>
    </w:p>
    <w:tbl>
      <w:tblPr>
        <w:tblW w:w="14886" w:type="dxa"/>
        <w:tblInd w:w="19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/>
      </w:tblPr>
      <w:tblGrid>
        <w:gridCol w:w="1828"/>
        <w:gridCol w:w="987"/>
        <w:gridCol w:w="560"/>
        <w:gridCol w:w="559"/>
        <w:gridCol w:w="702"/>
        <w:gridCol w:w="563"/>
        <w:gridCol w:w="567"/>
        <w:gridCol w:w="565"/>
        <w:gridCol w:w="565"/>
        <w:gridCol w:w="564"/>
        <w:gridCol w:w="575"/>
        <w:gridCol w:w="570"/>
        <w:gridCol w:w="570"/>
        <w:gridCol w:w="568"/>
        <w:gridCol w:w="599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A2431D" w:rsidRPr="008F159D" w:rsidTr="00A2431D">
        <w:trPr>
          <w:trHeight w:val="84"/>
          <w:tblHeader/>
        </w:trPr>
        <w:tc>
          <w:tcPr>
            <w:tcW w:w="1828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ind w:left="-28" w:right="34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Наименование</w:t>
            </w:r>
          </w:p>
          <w:p w:rsidR="00A2431D" w:rsidRPr="008F159D" w:rsidRDefault="00A2431D" w:rsidP="00A2431D">
            <w:pPr>
              <w:ind w:left="-28" w:right="34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показателя</w:t>
            </w:r>
          </w:p>
        </w:tc>
        <w:tc>
          <w:tcPr>
            <w:tcW w:w="987" w:type="dxa"/>
            <w:vMerge w:val="restart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Ед. </w:t>
            </w:r>
          </w:p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изм.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Отчет</w:t>
            </w:r>
          </w:p>
        </w:tc>
        <w:tc>
          <w:tcPr>
            <w:tcW w:w="702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ind w:left="-71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Оценка</w:t>
            </w:r>
            <w:r w:rsidRPr="008F159D">
              <w:rPr>
                <w:rStyle w:val="af"/>
                <w:sz w:val="22"/>
                <w:szCs w:val="22"/>
              </w:rPr>
              <w:footnoteReference w:id="2"/>
            </w:r>
          </w:p>
        </w:tc>
        <w:tc>
          <w:tcPr>
            <w:tcW w:w="10250" w:type="dxa"/>
            <w:gridSpan w:val="18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bCs/>
                <w:iCs/>
                <w:sz w:val="16"/>
                <w:szCs w:val="16"/>
              </w:rPr>
              <w:t>Прогноз</w:t>
            </w:r>
            <w:proofErr w:type="gramStart"/>
            <w:r w:rsidRPr="008F159D">
              <w:rPr>
                <w:iCs/>
                <w:sz w:val="20"/>
                <w:vertAlign w:val="superscript"/>
              </w:rPr>
              <w:t>1</w:t>
            </w:r>
            <w:proofErr w:type="gramEnd"/>
          </w:p>
        </w:tc>
      </w:tr>
      <w:tr w:rsidR="00A2431D" w:rsidRPr="008F159D" w:rsidTr="00A2431D">
        <w:trPr>
          <w:trHeight w:val="195"/>
          <w:tblHeader/>
        </w:trPr>
        <w:tc>
          <w:tcPr>
            <w:tcW w:w="1828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D14C2C">
            <w:pPr>
              <w:ind w:left="-28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 w:val="restart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461B33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2014</w:t>
            </w:r>
          </w:p>
        </w:tc>
        <w:tc>
          <w:tcPr>
            <w:tcW w:w="559" w:type="dxa"/>
            <w:vMerge w:val="restart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461B33">
            <w:pPr>
              <w:jc w:val="center"/>
              <w:rPr>
                <w:iCs/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2015</w:t>
            </w:r>
          </w:p>
        </w:tc>
        <w:tc>
          <w:tcPr>
            <w:tcW w:w="702" w:type="dxa"/>
            <w:vMerge w:val="restart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2016</w:t>
            </w:r>
          </w:p>
        </w:tc>
        <w:tc>
          <w:tcPr>
            <w:tcW w:w="1130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2017</w:t>
            </w:r>
          </w:p>
        </w:tc>
        <w:tc>
          <w:tcPr>
            <w:tcW w:w="1130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2018</w:t>
            </w:r>
          </w:p>
        </w:tc>
        <w:tc>
          <w:tcPr>
            <w:tcW w:w="1139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2019</w:t>
            </w:r>
          </w:p>
        </w:tc>
        <w:tc>
          <w:tcPr>
            <w:tcW w:w="1140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2020</w:t>
            </w:r>
          </w:p>
        </w:tc>
        <w:tc>
          <w:tcPr>
            <w:tcW w:w="1167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2021</w:t>
            </w:r>
          </w:p>
        </w:tc>
        <w:tc>
          <w:tcPr>
            <w:tcW w:w="1136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2022</w:t>
            </w:r>
          </w:p>
        </w:tc>
        <w:tc>
          <w:tcPr>
            <w:tcW w:w="1136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2023</w:t>
            </w:r>
          </w:p>
        </w:tc>
        <w:tc>
          <w:tcPr>
            <w:tcW w:w="1136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2024</w:t>
            </w:r>
          </w:p>
        </w:tc>
        <w:tc>
          <w:tcPr>
            <w:tcW w:w="1136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2025</w:t>
            </w:r>
          </w:p>
        </w:tc>
      </w:tr>
      <w:tr w:rsidR="00A2431D" w:rsidRPr="008F159D" w:rsidTr="00A2431D">
        <w:trPr>
          <w:trHeight w:val="434"/>
          <w:tblHeader/>
        </w:trPr>
        <w:tc>
          <w:tcPr>
            <w:tcW w:w="1828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D14C2C">
            <w:pPr>
              <w:ind w:left="-28" w:right="34"/>
              <w:jc w:val="center"/>
              <w:rPr>
                <w:sz w:val="16"/>
                <w:szCs w:val="16"/>
              </w:rPr>
            </w:pPr>
          </w:p>
        </w:tc>
        <w:tc>
          <w:tcPr>
            <w:tcW w:w="987" w:type="dxa"/>
            <w:vMerge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461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461B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 xml:space="preserve">1-й </w:t>
            </w:r>
            <w:proofErr w:type="gramStart"/>
            <w:r w:rsidRPr="008F159D">
              <w:rPr>
                <w:iCs/>
                <w:sz w:val="16"/>
                <w:szCs w:val="16"/>
              </w:rPr>
              <w:t>вари-ант</w:t>
            </w:r>
            <w:proofErr w:type="gramEnd"/>
            <w:r w:rsidRPr="008F159D">
              <w:rPr>
                <w:rStyle w:val="af"/>
                <w:sz w:val="22"/>
                <w:szCs w:val="22"/>
              </w:rPr>
              <w:footnoteReference w:id="3"/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 xml:space="preserve">2-й </w:t>
            </w:r>
            <w:proofErr w:type="gramStart"/>
            <w:r w:rsidRPr="008F159D">
              <w:rPr>
                <w:iCs/>
                <w:sz w:val="16"/>
                <w:szCs w:val="16"/>
              </w:rPr>
              <w:t>вари-ант</w:t>
            </w:r>
            <w:proofErr w:type="gramEnd"/>
            <w:r w:rsidRPr="008F159D">
              <w:rPr>
                <w:rStyle w:val="af"/>
                <w:sz w:val="22"/>
                <w:szCs w:val="22"/>
              </w:rPr>
              <w:footnoteReference w:id="4"/>
            </w:r>
          </w:p>
        </w:tc>
        <w:tc>
          <w:tcPr>
            <w:tcW w:w="56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6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64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7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70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70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99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1-й вари-ант</w:t>
            </w:r>
            <w:r w:rsidRPr="008F159D">
              <w:rPr>
                <w:iCs/>
                <w:sz w:val="20"/>
                <w:vertAlign w:val="superscript"/>
              </w:rPr>
              <w:t>2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iCs/>
                <w:sz w:val="16"/>
                <w:szCs w:val="16"/>
              </w:rPr>
              <w:t>2-й вари-ант</w:t>
            </w:r>
            <w:r w:rsidRPr="008F159D">
              <w:rPr>
                <w:iCs/>
                <w:sz w:val="20"/>
                <w:vertAlign w:val="superscript"/>
              </w:rPr>
              <w:t>3</w:t>
            </w:r>
          </w:p>
        </w:tc>
      </w:tr>
    </w:tbl>
    <w:p w:rsidR="00A2431D" w:rsidRPr="008F159D" w:rsidRDefault="00A2431D">
      <w:pPr>
        <w:rPr>
          <w:vanish/>
        </w:rPr>
      </w:pPr>
    </w:p>
    <w:tbl>
      <w:tblPr>
        <w:tblW w:w="14886" w:type="dxa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  <w:right w:w="0" w:type="dxa"/>
        </w:tblCellMar>
        <w:tblLook w:val="04A0"/>
      </w:tblPr>
      <w:tblGrid>
        <w:gridCol w:w="1828"/>
        <w:gridCol w:w="987"/>
        <w:gridCol w:w="22"/>
        <w:gridCol w:w="538"/>
        <w:gridCol w:w="559"/>
        <w:gridCol w:w="702"/>
        <w:gridCol w:w="563"/>
        <w:gridCol w:w="567"/>
        <w:gridCol w:w="565"/>
        <w:gridCol w:w="565"/>
        <w:gridCol w:w="564"/>
        <w:gridCol w:w="575"/>
        <w:gridCol w:w="570"/>
        <w:gridCol w:w="570"/>
        <w:gridCol w:w="568"/>
        <w:gridCol w:w="599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A2431D" w:rsidRPr="008F159D" w:rsidTr="00A2431D">
        <w:trPr>
          <w:trHeight w:val="84"/>
          <w:tblHeader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D14C2C">
            <w:pPr>
              <w:ind w:left="-28" w:right="34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</w:t>
            </w:r>
          </w:p>
        </w:tc>
        <w:tc>
          <w:tcPr>
            <w:tcW w:w="987" w:type="dxa"/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4</w:t>
            </w:r>
          </w:p>
        </w:tc>
        <w:tc>
          <w:tcPr>
            <w:tcW w:w="702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5</w:t>
            </w:r>
          </w:p>
        </w:tc>
        <w:tc>
          <w:tcPr>
            <w:tcW w:w="563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7</w:t>
            </w:r>
          </w:p>
        </w:tc>
        <w:tc>
          <w:tcPr>
            <w:tcW w:w="56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8</w:t>
            </w:r>
          </w:p>
        </w:tc>
        <w:tc>
          <w:tcPr>
            <w:tcW w:w="56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9</w:t>
            </w:r>
          </w:p>
        </w:tc>
        <w:tc>
          <w:tcPr>
            <w:tcW w:w="564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10</w:t>
            </w:r>
          </w:p>
        </w:tc>
        <w:tc>
          <w:tcPr>
            <w:tcW w:w="57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11</w:t>
            </w:r>
          </w:p>
        </w:tc>
        <w:tc>
          <w:tcPr>
            <w:tcW w:w="570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13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14</w:t>
            </w:r>
          </w:p>
        </w:tc>
        <w:tc>
          <w:tcPr>
            <w:tcW w:w="599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15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16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17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18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19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20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21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22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60294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23</w:t>
            </w:r>
          </w:p>
        </w:tc>
      </w:tr>
      <w:tr w:rsidR="00A2431D" w:rsidRPr="008F159D" w:rsidTr="00A2431D">
        <w:trPr>
          <w:trHeight w:val="60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1. Демографические показатели</w:t>
            </w:r>
          </w:p>
        </w:tc>
      </w:tr>
      <w:tr w:rsidR="00A2431D" w:rsidRPr="008F159D" w:rsidTr="00A2431D">
        <w:trPr>
          <w:cantSplit/>
          <w:trHeight w:val="30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ind w:left="-28" w:right="34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 xml:space="preserve">Численность населения (среднегодовая) </w:t>
            </w:r>
            <w:proofErr w:type="gramStart"/>
            <w:r w:rsidRPr="008F159D">
              <w:rPr>
                <w:sz w:val="16"/>
                <w:szCs w:val="16"/>
                <w:lang w:eastAsia="en-US"/>
              </w:rPr>
              <w:t>-в</w:t>
            </w:r>
            <w:proofErr w:type="gramEnd"/>
            <w:r w:rsidRPr="008F159D">
              <w:rPr>
                <w:sz w:val="16"/>
                <w:szCs w:val="16"/>
                <w:lang w:eastAsia="en-US"/>
              </w:rPr>
              <w:t>сего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тыс</w:t>
            </w:r>
            <w:proofErr w:type="gramStart"/>
            <w:r w:rsidRPr="008F159D">
              <w:rPr>
                <w:sz w:val="16"/>
                <w:szCs w:val="16"/>
                <w:lang w:eastAsia="en-US"/>
              </w:rPr>
              <w:t>.ч</w:t>
            </w:r>
            <w:proofErr w:type="gramEnd"/>
            <w:r w:rsidRPr="008F159D">
              <w:rPr>
                <w:sz w:val="16"/>
                <w:szCs w:val="16"/>
                <w:lang w:eastAsia="en-US"/>
              </w:rPr>
              <w:t>еловек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297,79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303,40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299,94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296,72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296,76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293,59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293,63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290,53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290,57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287,54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287,58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284,65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284,69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281,84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281,88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279,10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279,14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276,46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273,92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273,96</w:t>
            </w:r>
          </w:p>
        </w:tc>
      </w:tr>
      <w:tr w:rsidR="00A2431D" w:rsidRPr="008F159D" w:rsidTr="0070188F">
        <w:trPr>
          <w:cantSplit/>
          <w:trHeight w:val="15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ind w:left="-28" w:right="34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  <w:lang w:eastAsia="en-US"/>
              </w:rPr>
              <w:t>предыдуще</w:t>
            </w:r>
            <w:r w:rsidR="0068675B" w:rsidRPr="008F159D">
              <w:rPr>
                <w:sz w:val="16"/>
                <w:szCs w:val="16"/>
                <w:lang w:eastAsia="en-US"/>
              </w:rPr>
              <w:t>-</w:t>
            </w:r>
            <w:r w:rsidRPr="008F159D">
              <w:rPr>
                <w:sz w:val="16"/>
                <w:szCs w:val="16"/>
                <w:lang w:eastAsia="en-US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101,88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99,08</w:t>
            </w:r>
          </w:p>
        </w:tc>
      </w:tr>
      <w:tr w:rsidR="00A2431D" w:rsidRPr="008F159D" w:rsidTr="0070188F">
        <w:trPr>
          <w:cantSplit/>
          <w:trHeight w:val="78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70188F">
            <w:pPr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 xml:space="preserve"> 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70188F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431D" w:rsidRPr="008F159D" w:rsidRDefault="00A2431D" w:rsidP="0070188F">
            <w:pPr>
              <w:jc w:val="center"/>
              <w:rPr>
                <w:sz w:val="16"/>
                <w:lang w:eastAsia="en-US"/>
              </w:rPr>
            </w:pPr>
          </w:p>
        </w:tc>
      </w:tr>
      <w:tr w:rsidR="00A2431D" w:rsidRPr="008F159D" w:rsidTr="00A2431D">
        <w:trPr>
          <w:cantSplit/>
          <w:trHeight w:val="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городского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bCs/>
                <w:sz w:val="16"/>
                <w:szCs w:val="16"/>
                <w:lang w:eastAsia="en-US"/>
              </w:rPr>
              <w:t>тыс</w:t>
            </w:r>
            <w:proofErr w:type="gramStart"/>
            <w:r w:rsidRPr="008F159D">
              <w:rPr>
                <w:bCs/>
                <w:sz w:val="16"/>
                <w:szCs w:val="16"/>
                <w:lang w:eastAsia="en-US"/>
              </w:rPr>
              <w:t>.ч</w:t>
            </w:r>
            <w:proofErr w:type="gramEnd"/>
            <w:r w:rsidRPr="008F159D">
              <w:rPr>
                <w:bCs/>
                <w:sz w:val="16"/>
                <w:szCs w:val="16"/>
                <w:lang w:eastAsia="en-US"/>
              </w:rPr>
              <w:t>еловек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297,79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303,40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299,94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296,72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296,76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293,59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293,63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290,53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290,57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287,54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287,58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284,65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284,69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281,84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281,88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279,10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279,14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276,46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276,50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273,92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273,96</w:t>
            </w:r>
          </w:p>
        </w:tc>
      </w:tr>
      <w:tr w:rsidR="00A2431D" w:rsidRPr="008F159D" w:rsidTr="00A2431D">
        <w:trPr>
          <w:cantSplit/>
          <w:trHeight w:val="347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bCs/>
                <w:sz w:val="16"/>
                <w:szCs w:val="16"/>
                <w:lang w:eastAsia="en-US"/>
              </w:rPr>
              <w:t xml:space="preserve">в % к </w:t>
            </w:r>
            <w:proofErr w:type="spellStart"/>
            <w:proofErr w:type="gramStart"/>
            <w:r w:rsidRPr="008F159D">
              <w:rPr>
                <w:bCs/>
                <w:sz w:val="16"/>
                <w:szCs w:val="16"/>
                <w:lang w:eastAsia="en-US"/>
              </w:rPr>
              <w:t>предыдуще</w:t>
            </w:r>
            <w:r w:rsidR="0068675B" w:rsidRPr="008F159D">
              <w:rPr>
                <w:bCs/>
                <w:sz w:val="16"/>
                <w:szCs w:val="16"/>
                <w:lang w:eastAsia="en-US"/>
              </w:rPr>
              <w:t>-</w:t>
            </w:r>
            <w:r w:rsidRPr="008F159D">
              <w:rPr>
                <w:bCs/>
                <w:sz w:val="16"/>
                <w:szCs w:val="16"/>
                <w:lang w:eastAsia="en-US"/>
              </w:rPr>
              <w:t>му</w:t>
            </w:r>
            <w:proofErr w:type="spellEnd"/>
            <w:proofErr w:type="gramEnd"/>
            <w:r w:rsidRPr="008F159D">
              <w:rPr>
                <w:bCs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101,88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98,97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99,08</w:t>
            </w:r>
          </w:p>
        </w:tc>
      </w:tr>
      <w:tr w:rsidR="00A2431D" w:rsidRPr="008F159D" w:rsidTr="00A2431D">
        <w:trPr>
          <w:cantSplit/>
          <w:trHeight w:val="3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сельского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bCs/>
                <w:sz w:val="16"/>
                <w:szCs w:val="16"/>
                <w:lang w:eastAsia="en-US"/>
              </w:rPr>
              <w:t>тыс</w:t>
            </w:r>
            <w:proofErr w:type="gramStart"/>
            <w:r w:rsidRPr="008F159D">
              <w:rPr>
                <w:bCs/>
                <w:sz w:val="16"/>
                <w:szCs w:val="16"/>
                <w:lang w:eastAsia="en-US"/>
              </w:rPr>
              <w:t>.ч</w:t>
            </w:r>
            <w:proofErr w:type="gramEnd"/>
            <w:r w:rsidRPr="008F159D">
              <w:rPr>
                <w:bCs/>
                <w:sz w:val="16"/>
                <w:szCs w:val="16"/>
                <w:lang w:eastAsia="en-US"/>
              </w:rPr>
              <w:t>еловек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</w:tr>
      <w:tr w:rsidR="00A2431D" w:rsidRPr="008F159D" w:rsidTr="00A2431D">
        <w:trPr>
          <w:cantSplit/>
          <w:trHeight w:val="43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bCs/>
                <w:sz w:val="16"/>
                <w:szCs w:val="16"/>
                <w:lang w:eastAsia="en-US"/>
              </w:rPr>
              <w:t xml:space="preserve">в % к </w:t>
            </w:r>
            <w:proofErr w:type="spellStart"/>
            <w:proofErr w:type="gramStart"/>
            <w:r w:rsidRPr="008F159D">
              <w:rPr>
                <w:bCs/>
                <w:sz w:val="16"/>
                <w:szCs w:val="16"/>
                <w:lang w:eastAsia="en-US"/>
              </w:rPr>
              <w:t>предыдуще</w:t>
            </w:r>
            <w:r w:rsidR="0068675B" w:rsidRPr="008F159D">
              <w:rPr>
                <w:bCs/>
                <w:sz w:val="16"/>
                <w:szCs w:val="16"/>
                <w:lang w:eastAsia="en-US"/>
              </w:rPr>
              <w:t>-</w:t>
            </w:r>
            <w:r w:rsidRPr="008F159D">
              <w:rPr>
                <w:bCs/>
                <w:sz w:val="16"/>
                <w:szCs w:val="16"/>
                <w:lang w:eastAsia="en-US"/>
              </w:rPr>
              <w:t>му</w:t>
            </w:r>
            <w:proofErr w:type="spellEnd"/>
            <w:proofErr w:type="gramEnd"/>
            <w:r w:rsidRPr="008F159D">
              <w:rPr>
                <w:bCs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</w:t>
            </w:r>
          </w:p>
        </w:tc>
      </w:tr>
      <w:tr w:rsidR="00A2431D" w:rsidRPr="008F159D" w:rsidTr="00A2431D">
        <w:trPr>
          <w:cantSplit/>
          <w:trHeight w:val="43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ind w:left="-28" w:right="34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Общий коэффи</w:t>
            </w:r>
            <w:r w:rsidRPr="008F159D">
              <w:rPr>
                <w:sz w:val="16"/>
                <w:szCs w:val="16"/>
                <w:lang w:eastAsia="en-US"/>
              </w:rPr>
              <w:softHyphen/>
              <w:t>циент рождае</w:t>
            </w:r>
            <w:r w:rsidRPr="008F159D">
              <w:rPr>
                <w:sz w:val="16"/>
                <w:szCs w:val="16"/>
                <w:lang w:eastAsia="en-US"/>
              </w:rPr>
              <w:softHyphen/>
              <w:t>мости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человек на 1000 населения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11,35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12,36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11,71</w:t>
            </w:r>
          </w:p>
        </w:tc>
      </w:tr>
      <w:tr w:rsidR="00A2431D" w:rsidRPr="008F159D" w:rsidTr="00A2431D">
        <w:trPr>
          <w:cantSplit/>
          <w:trHeight w:val="2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ind w:left="-28" w:right="34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Общий коэффи</w:t>
            </w:r>
            <w:r w:rsidRPr="008F159D">
              <w:rPr>
                <w:sz w:val="16"/>
                <w:szCs w:val="16"/>
                <w:lang w:eastAsia="en-US"/>
              </w:rPr>
              <w:softHyphen/>
              <w:t>циент смертно</w:t>
            </w:r>
            <w:r w:rsidRPr="008F159D">
              <w:rPr>
                <w:sz w:val="16"/>
                <w:szCs w:val="16"/>
                <w:lang w:eastAsia="en-US"/>
              </w:rPr>
              <w:softHyphen/>
              <w:t>сти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человек на 1000 населения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11,68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11,93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11,80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11,74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11,69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11,63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11,62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11,57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11,56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11,50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11,49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11,42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11,41</w:t>
            </w:r>
          </w:p>
        </w:tc>
      </w:tr>
      <w:tr w:rsidR="00A2431D" w:rsidRPr="008F159D" w:rsidTr="00A2431D">
        <w:trPr>
          <w:cantSplit/>
          <w:trHeight w:val="19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ind w:left="-28" w:right="34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Коэффициент естественного прироста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человек на 1000 населения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-0,33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0,50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-0,05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0,01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0,02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0,06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0,08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0,09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0,24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0,26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0,30</w:t>
            </w:r>
          </w:p>
        </w:tc>
      </w:tr>
      <w:tr w:rsidR="00A2431D" w:rsidRPr="008F159D" w:rsidTr="00A2431D">
        <w:trPr>
          <w:cantSplit/>
          <w:trHeight w:val="291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582BE2">
            <w:pPr>
              <w:ind w:left="-28" w:right="34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Коэффициент миграционного прироста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82BE2">
            <w:pPr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  <w:lang w:eastAsia="en-US"/>
              </w:rPr>
              <w:t>человек на 1000 населения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-8,80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-12,58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-10,83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-10,65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-10,57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-10,55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-10,49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-10,47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-10,30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-10,28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-10,10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-10,08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-10,06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-10,04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-9,84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-9,82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-9,61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-9,59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-9,37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431D" w:rsidRPr="008F159D" w:rsidRDefault="00A2431D" w:rsidP="007D4C5C">
            <w:pPr>
              <w:ind w:left="-86" w:right="-29"/>
              <w:jc w:val="center"/>
              <w:rPr>
                <w:sz w:val="16"/>
                <w:lang w:eastAsia="en-US"/>
              </w:rPr>
            </w:pPr>
            <w:r w:rsidRPr="008F159D">
              <w:rPr>
                <w:sz w:val="16"/>
                <w:lang w:eastAsia="en-US"/>
              </w:rPr>
              <w:t>-9,35</w:t>
            </w:r>
          </w:p>
        </w:tc>
      </w:tr>
      <w:tr w:rsidR="00A2431D" w:rsidRPr="008F159D" w:rsidTr="00A2431D">
        <w:trPr>
          <w:cantSplit/>
          <w:trHeight w:val="62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AB0884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2. Производство товаров и услуг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Индекс про</w:t>
            </w:r>
            <w:r w:rsidRPr="008F159D">
              <w:rPr>
                <w:sz w:val="16"/>
                <w:szCs w:val="16"/>
              </w:rPr>
              <w:softHyphen/>
              <w:t>мышленного производства (Раздел</w:t>
            </w:r>
            <w:proofErr w:type="gramStart"/>
            <w:r w:rsidRPr="008F159D">
              <w:rPr>
                <w:sz w:val="16"/>
                <w:szCs w:val="16"/>
              </w:rPr>
              <w:t xml:space="preserve"> С</w:t>
            </w:r>
            <w:proofErr w:type="gramEnd"/>
            <w:r w:rsidRPr="008F159D">
              <w:rPr>
                <w:sz w:val="16"/>
                <w:szCs w:val="16"/>
              </w:rPr>
              <w:t>: До</w:t>
            </w:r>
            <w:r w:rsidRPr="008F159D">
              <w:rPr>
                <w:sz w:val="16"/>
                <w:szCs w:val="16"/>
              </w:rPr>
              <w:softHyphen/>
              <w:t>быча полезных ископаемых + Раздел D: Обра</w:t>
            </w:r>
            <w:r w:rsidRPr="008F159D">
              <w:rPr>
                <w:sz w:val="16"/>
                <w:szCs w:val="16"/>
              </w:rPr>
              <w:softHyphen/>
              <w:t>батывающие производства + Раздел</w:t>
            </w:r>
            <w:proofErr w:type="gramStart"/>
            <w:r w:rsidRPr="008F159D">
              <w:rPr>
                <w:sz w:val="16"/>
                <w:szCs w:val="16"/>
              </w:rPr>
              <w:t xml:space="preserve"> Е</w:t>
            </w:r>
            <w:proofErr w:type="gramEnd"/>
            <w:r w:rsidRPr="008F159D">
              <w:rPr>
                <w:sz w:val="16"/>
                <w:szCs w:val="16"/>
              </w:rPr>
              <w:t>: Про</w:t>
            </w:r>
            <w:r w:rsidRPr="008F159D">
              <w:rPr>
                <w:sz w:val="16"/>
                <w:szCs w:val="16"/>
              </w:rPr>
              <w:softHyphen/>
              <w:t>изводство и распределение электроэнергии, газа и воды)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99,08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90,16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101,23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108,62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100,65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100,89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98,85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105,59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100,26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98,59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86" w:right="-37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98,57</w:t>
            </w:r>
          </w:p>
        </w:tc>
      </w:tr>
      <w:tr w:rsidR="00A2431D" w:rsidRPr="008F159D" w:rsidTr="00A2431D">
        <w:trPr>
          <w:cantSplit/>
          <w:trHeight w:val="26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Обрабатывающие производства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– Раздел D: Обрабатыва</w:t>
            </w:r>
            <w:r w:rsidRPr="008F159D">
              <w:rPr>
                <w:sz w:val="16"/>
                <w:szCs w:val="16"/>
              </w:rPr>
              <w:softHyphen/>
              <w:t>ющие производ</w:t>
            </w:r>
            <w:r w:rsidRPr="008F159D">
              <w:rPr>
                <w:sz w:val="16"/>
                <w:szCs w:val="16"/>
              </w:rPr>
              <w:softHyphen/>
              <w:t>ства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44961,50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57464,70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59221,34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62813,05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66669,84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66285,48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70183,69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67993,54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73131,85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75244,89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79392,61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78540,95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81335,97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81929,69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85521,51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83375,73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88168,11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89428,79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94974,18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91426,71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96693,14</w:t>
            </w:r>
          </w:p>
        </w:tc>
      </w:tr>
      <w:tr w:rsidR="00A2431D" w:rsidRPr="008F159D" w:rsidTr="00A2431D">
        <w:trPr>
          <w:cantSplit/>
          <w:trHeight w:val="45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– Раздел D: Обра</w:t>
            </w:r>
            <w:r w:rsidRPr="008F159D">
              <w:rPr>
                <w:sz w:val="16"/>
                <w:szCs w:val="16"/>
              </w:rPr>
              <w:softHyphen/>
              <w:t>батывающие производства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100,76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88,12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110,36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100,80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101,08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98,62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100,50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106,73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104,57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100,33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98,88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97,91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98,30</w:t>
            </w:r>
          </w:p>
        </w:tc>
      </w:tr>
      <w:tr w:rsidR="00A2431D" w:rsidRPr="008F159D" w:rsidTr="00A2431D">
        <w:trPr>
          <w:cantSplit/>
          <w:trHeight w:val="36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– Раздел D: Обрабатываю</w:t>
            </w:r>
            <w:r w:rsidRPr="008F159D">
              <w:rPr>
                <w:sz w:val="16"/>
                <w:szCs w:val="16"/>
              </w:rPr>
              <w:softHyphen/>
              <w:t>щие производ</w:t>
            </w:r>
            <w:r w:rsidRPr="008F159D">
              <w:rPr>
                <w:sz w:val="16"/>
                <w:szCs w:val="16"/>
              </w:rPr>
              <w:softHyphen/>
              <w:t>ства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124,74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127,81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116,96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105,15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104,98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104,95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105,06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– Подраздел DA: Производство пищевых про</w:t>
            </w:r>
            <w:r w:rsidRPr="008F159D">
              <w:rPr>
                <w:sz w:val="16"/>
                <w:szCs w:val="16"/>
              </w:rPr>
              <w:softHyphen/>
              <w:t>дуктов, включая напитки и табак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40220,00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49755,60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51041,08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52462,80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54068,19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55432,02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56991,92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56865,23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59280,51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61547,48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64728,80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64406,26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65982,82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68536,47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69377,30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69299,07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71251,65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75137,25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77144,68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76475,81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78047,58</w:t>
            </w:r>
          </w:p>
        </w:tc>
      </w:tr>
      <w:tr w:rsidR="00A2431D" w:rsidRPr="008F159D" w:rsidTr="00A2431D">
        <w:trPr>
          <w:cantSplit/>
          <w:trHeight w:val="573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DA: Производство пищевых про</w:t>
            </w:r>
            <w:r w:rsidRPr="008F159D">
              <w:rPr>
                <w:sz w:val="16"/>
                <w:szCs w:val="16"/>
              </w:rPr>
              <w:softHyphen/>
              <w:t>дуктов, включая напитки и табак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97,66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97,07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87,07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97,33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100,60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100,72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100,87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98,26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99,82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103,67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100,23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100,91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97,09</w:t>
            </w:r>
          </w:p>
        </w:tc>
      </w:tr>
      <w:tr w:rsidR="00A2431D" w:rsidRPr="008F159D" w:rsidTr="00A2431D">
        <w:trPr>
          <w:cantSplit/>
          <w:trHeight w:val="44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- дефля</w:t>
            </w:r>
            <w:r w:rsidRPr="008F159D">
              <w:rPr>
                <w:sz w:val="16"/>
                <w:szCs w:val="16"/>
              </w:rPr>
              <w:softHyphen/>
              <w:t>тор - Подраздел DA: Производ</w:t>
            </w:r>
            <w:r w:rsidRPr="008F159D">
              <w:rPr>
                <w:sz w:val="16"/>
                <w:szCs w:val="16"/>
              </w:rPr>
              <w:softHyphen/>
              <w:t>ство пищевых продуктов, включая напитки и табак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133,02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123,71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117,82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104,90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104,50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</w:tr>
      <w:tr w:rsidR="00A2431D" w:rsidRPr="008F159D" w:rsidTr="00A2431D">
        <w:trPr>
          <w:cantSplit/>
          <w:trHeight w:val="591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 xml:space="preserve">женных товаров собственного производства, выполненных работ и услуг собственными силами – Подраздел </w:t>
            </w:r>
            <w:proofErr w:type="gramStart"/>
            <w:r w:rsidRPr="008F159D">
              <w:rPr>
                <w:sz w:val="16"/>
                <w:szCs w:val="16"/>
              </w:rPr>
              <w:t>D</w:t>
            </w:r>
            <w:proofErr w:type="gramEnd"/>
            <w:r w:rsidRPr="008F159D">
              <w:rPr>
                <w:sz w:val="16"/>
                <w:szCs w:val="16"/>
              </w:rPr>
              <w:t>В: Текстильное и швейное произ</w:t>
            </w:r>
            <w:r w:rsidRPr="008F159D">
              <w:rPr>
                <w:sz w:val="16"/>
                <w:szCs w:val="16"/>
              </w:rPr>
              <w:softHyphen/>
              <w:t>водство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66,20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82,16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53,81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55,88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55,29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56,47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55,65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56,82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55,71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56,26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57,51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57,11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58,37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57,99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59,38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58,48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60,32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59,42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61,36</w:t>
            </w:r>
          </w:p>
        </w:tc>
      </w:tr>
      <w:tr w:rsidR="00A2431D" w:rsidRPr="008F159D" w:rsidTr="00A2431D">
        <w:trPr>
          <w:cantSplit/>
          <w:trHeight w:val="29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DВ: Текстильное и швейное произ</w:t>
            </w:r>
            <w:r w:rsidRPr="008F159D">
              <w:rPr>
                <w:sz w:val="16"/>
                <w:szCs w:val="16"/>
              </w:rPr>
              <w:softHyphen/>
              <w:t>водство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92,62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93,88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69,63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97,75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99,85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97,54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96,86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96,85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96,35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97,21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97,69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97,69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97,74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97,91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97,77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97,91</w:t>
            </w:r>
          </w:p>
        </w:tc>
      </w:tr>
      <w:tr w:rsidR="00A2431D" w:rsidRPr="008F159D" w:rsidTr="00A2431D">
        <w:trPr>
          <w:cantSplit/>
          <w:trHeight w:val="432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- дефля</w:t>
            </w:r>
            <w:r w:rsidRPr="008F159D">
              <w:rPr>
                <w:sz w:val="16"/>
                <w:szCs w:val="16"/>
              </w:rPr>
              <w:softHyphen/>
              <w:t xml:space="preserve">тор - Подраздел </w:t>
            </w:r>
            <w:proofErr w:type="gramStart"/>
            <w:r w:rsidRPr="008F159D">
              <w:rPr>
                <w:sz w:val="16"/>
                <w:szCs w:val="16"/>
              </w:rPr>
              <w:t>D</w:t>
            </w:r>
            <w:proofErr w:type="gramEnd"/>
            <w:r w:rsidRPr="008F159D">
              <w:rPr>
                <w:sz w:val="16"/>
                <w:szCs w:val="16"/>
              </w:rPr>
              <w:t>В: Текстиль</w:t>
            </w:r>
            <w:r w:rsidRPr="008F159D">
              <w:rPr>
                <w:sz w:val="16"/>
                <w:szCs w:val="16"/>
              </w:rPr>
              <w:softHyphen/>
              <w:t>ное и швейное производство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132,20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94,06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103,60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103,90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 xml:space="preserve">женных товаров собственного производства, выполненных работ и услуг собственными силами – Подраздел </w:t>
            </w:r>
            <w:proofErr w:type="gramStart"/>
            <w:r w:rsidRPr="008F159D">
              <w:rPr>
                <w:sz w:val="16"/>
                <w:szCs w:val="16"/>
              </w:rPr>
              <w:t>D</w:t>
            </w:r>
            <w:proofErr w:type="gramEnd"/>
            <w:r w:rsidRPr="008F159D">
              <w:rPr>
                <w:sz w:val="16"/>
                <w:szCs w:val="16"/>
              </w:rPr>
              <w:t>Е: Целлюлозно-бумажное про</w:t>
            </w:r>
            <w:r w:rsidRPr="008F159D">
              <w:rPr>
                <w:sz w:val="16"/>
                <w:szCs w:val="16"/>
              </w:rPr>
              <w:softHyphen/>
              <w:t>изводство, изда</w:t>
            </w:r>
            <w:r w:rsidRPr="008F159D">
              <w:rPr>
                <w:sz w:val="16"/>
                <w:szCs w:val="16"/>
              </w:rPr>
              <w:softHyphen/>
              <w:t>тельская и поли</w:t>
            </w:r>
            <w:r w:rsidRPr="008F159D">
              <w:rPr>
                <w:sz w:val="16"/>
                <w:szCs w:val="16"/>
              </w:rPr>
              <w:softHyphen/>
              <w:t>графическая деятельность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200,40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195,04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164,62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165,40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180,54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172,37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187,50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177,72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192,62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184,12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198,25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190,01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203,95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195,79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209,40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201,71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214,50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208,20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221,12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214,76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226,64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DЕ: Целлюлозно-бумажное про</w:t>
            </w:r>
            <w:r w:rsidRPr="008F159D">
              <w:rPr>
                <w:sz w:val="16"/>
                <w:szCs w:val="16"/>
              </w:rPr>
              <w:softHyphen/>
              <w:t>изводство, изда</w:t>
            </w:r>
            <w:r w:rsidRPr="008F159D">
              <w:rPr>
                <w:sz w:val="16"/>
                <w:szCs w:val="16"/>
              </w:rPr>
              <w:softHyphen/>
              <w:t>тельская и поли</w:t>
            </w:r>
            <w:r w:rsidRPr="008F159D">
              <w:rPr>
                <w:sz w:val="16"/>
                <w:szCs w:val="16"/>
              </w:rPr>
              <w:softHyphen/>
              <w:t>графическая деятельность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94,58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87,68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89,62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96,98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106,58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100,73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100,52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100,68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100,71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100,29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100,66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100,87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100,29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 xml:space="preserve">тор - Подраздел </w:t>
            </w:r>
            <w:proofErr w:type="gramStart"/>
            <w:r w:rsidRPr="008F159D">
              <w:rPr>
                <w:sz w:val="16"/>
                <w:szCs w:val="16"/>
              </w:rPr>
              <w:t>D</w:t>
            </w:r>
            <w:proofErr w:type="gramEnd"/>
            <w:r w:rsidRPr="008F159D">
              <w:rPr>
                <w:sz w:val="16"/>
                <w:szCs w:val="16"/>
              </w:rPr>
              <w:t>Е: Целлю</w:t>
            </w:r>
            <w:r w:rsidRPr="008F159D">
              <w:rPr>
                <w:sz w:val="16"/>
                <w:szCs w:val="16"/>
              </w:rPr>
              <w:softHyphen/>
              <w:t>лозно-бумажное производство, издательская и полиграфиче</w:t>
            </w:r>
            <w:r w:rsidRPr="008F159D">
              <w:rPr>
                <w:sz w:val="16"/>
                <w:szCs w:val="16"/>
              </w:rPr>
              <w:softHyphen/>
              <w:t>ская деятель</w:t>
            </w:r>
            <w:r w:rsidRPr="008F159D">
              <w:rPr>
                <w:sz w:val="16"/>
                <w:szCs w:val="16"/>
              </w:rPr>
              <w:softHyphen/>
              <w:t>ность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91,61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111,00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94,18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103,60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103,80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102,20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- Подраздел DJ: Металлургиче</w:t>
            </w:r>
            <w:r w:rsidRPr="008F159D">
              <w:rPr>
                <w:sz w:val="16"/>
                <w:szCs w:val="16"/>
              </w:rPr>
              <w:softHyphen/>
              <w:t>ское производ</w:t>
            </w:r>
            <w:r w:rsidRPr="008F159D">
              <w:rPr>
                <w:sz w:val="16"/>
                <w:szCs w:val="16"/>
              </w:rPr>
              <w:softHyphen/>
              <w:t>ство и произ</w:t>
            </w:r>
            <w:r w:rsidRPr="008F159D">
              <w:rPr>
                <w:sz w:val="16"/>
                <w:szCs w:val="16"/>
              </w:rPr>
              <w:softHyphen/>
              <w:t xml:space="preserve">водство готовых металлических изделий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871,90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729,40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628,69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648,11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664,59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684,91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705,87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731,72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758,20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734,50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774,25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742,23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776,89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747,13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784,55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756,94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797,26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769,09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804,56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791,68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828,70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DJ: Металлургиче</w:t>
            </w:r>
            <w:r w:rsidRPr="008F159D">
              <w:rPr>
                <w:sz w:val="16"/>
                <w:szCs w:val="16"/>
              </w:rPr>
              <w:softHyphen/>
              <w:t>ское производ</w:t>
            </w:r>
            <w:r w:rsidRPr="008F159D">
              <w:rPr>
                <w:sz w:val="16"/>
                <w:szCs w:val="16"/>
              </w:rPr>
              <w:softHyphen/>
              <w:t>ство и произ</w:t>
            </w:r>
            <w:r w:rsidRPr="008F159D">
              <w:rPr>
                <w:sz w:val="16"/>
                <w:szCs w:val="16"/>
              </w:rPr>
              <w:softHyphen/>
              <w:t xml:space="preserve">водство готовых металлических изделий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75,01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111,78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108,31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104,74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106,85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106,51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108,28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100,75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102,44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102,63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103,83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- Подраздел DJ: Металлур</w:t>
            </w:r>
            <w:r w:rsidRPr="008F159D">
              <w:rPr>
                <w:sz w:val="16"/>
                <w:szCs w:val="16"/>
              </w:rPr>
              <w:softHyphen/>
              <w:t>гическое произ</w:t>
            </w:r>
            <w:r w:rsidRPr="008F159D">
              <w:rPr>
                <w:sz w:val="16"/>
                <w:szCs w:val="16"/>
              </w:rPr>
              <w:softHyphen/>
              <w:t>водство и про</w:t>
            </w:r>
            <w:r w:rsidRPr="008F159D">
              <w:rPr>
                <w:sz w:val="16"/>
                <w:szCs w:val="16"/>
              </w:rPr>
              <w:softHyphen/>
              <w:t>изводство гото</w:t>
            </w:r>
            <w:r w:rsidRPr="008F159D">
              <w:rPr>
                <w:sz w:val="16"/>
                <w:szCs w:val="16"/>
              </w:rPr>
              <w:softHyphen/>
              <w:t>вых металличе</w:t>
            </w:r>
            <w:r w:rsidRPr="008F159D">
              <w:rPr>
                <w:sz w:val="16"/>
                <w:szCs w:val="16"/>
              </w:rPr>
              <w:softHyphen/>
              <w:t>ских изделий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138,97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74,84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88,76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98,70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97,60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100,90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99,40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99,20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силами: Произ</w:t>
            </w:r>
            <w:r w:rsidRPr="008F159D">
              <w:rPr>
                <w:sz w:val="16"/>
                <w:szCs w:val="16"/>
              </w:rPr>
              <w:softHyphen/>
              <w:t>водство машин и оборудования без производ</w:t>
            </w:r>
            <w:r w:rsidRPr="008F159D">
              <w:rPr>
                <w:sz w:val="16"/>
                <w:szCs w:val="16"/>
              </w:rPr>
              <w:softHyphen/>
              <w:t>ства оружия и боеприпасов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340,00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572,75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500,17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526,71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523,75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550,43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542,11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568,07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555,71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586,26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568,52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605,04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582,20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624,42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595,61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644,42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609,34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665,06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623,38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686,36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637,74</w:t>
            </w:r>
          </w:p>
        </w:tc>
      </w:tr>
      <w:tr w:rsidR="00A2431D" w:rsidRPr="008F159D" w:rsidTr="00A2431D">
        <w:trPr>
          <w:cantSplit/>
          <w:trHeight w:val="116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>: Производство машин и обору</w:t>
            </w:r>
            <w:r w:rsidRPr="008F159D">
              <w:rPr>
                <w:sz w:val="16"/>
                <w:szCs w:val="16"/>
              </w:rPr>
              <w:softHyphen/>
              <w:t>дования без производства оружия и бое</w:t>
            </w:r>
            <w:r w:rsidRPr="008F159D">
              <w:rPr>
                <w:sz w:val="16"/>
                <w:szCs w:val="16"/>
              </w:rPr>
              <w:softHyphen/>
              <w:t>припасов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110,53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109,08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74,07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100,20</w:t>
            </w:r>
          </w:p>
        </w:tc>
      </w:tr>
      <w:tr w:rsidR="00A2431D" w:rsidRPr="008F159D" w:rsidTr="00A2431D">
        <w:trPr>
          <w:cantSplit/>
          <w:trHeight w:val="116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тор: Производство машин и обору</w:t>
            </w:r>
            <w:r w:rsidRPr="008F159D">
              <w:rPr>
                <w:sz w:val="16"/>
                <w:szCs w:val="16"/>
              </w:rPr>
              <w:softHyphen/>
              <w:t>дования без производства оружия и бое</w:t>
            </w:r>
            <w:r w:rsidRPr="008F159D">
              <w:rPr>
                <w:sz w:val="16"/>
                <w:szCs w:val="16"/>
              </w:rPr>
              <w:softHyphen/>
              <w:t>припасов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107,86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154,43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117,90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103,30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– Подраздел DL: Производство электрообору</w:t>
            </w:r>
            <w:r w:rsidRPr="008F159D">
              <w:rPr>
                <w:sz w:val="16"/>
                <w:szCs w:val="16"/>
              </w:rPr>
              <w:softHyphen/>
              <w:t>дования, элек</w:t>
            </w:r>
            <w:r w:rsidRPr="008F159D">
              <w:rPr>
                <w:sz w:val="16"/>
                <w:szCs w:val="16"/>
              </w:rPr>
              <w:softHyphen/>
              <w:t xml:space="preserve">тронного и оптического оборудования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87,70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109,90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119,50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119,51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127,47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119,52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127,48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119,53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127,49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126,70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135,99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126,75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136,36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126,72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144,17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126,96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144,38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126,74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144,19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144,43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DL: Производство электрообору</w:t>
            </w:r>
            <w:r w:rsidRPr="008F159D">
              <w:rPr>
                <w:sz w:val="16"/>
                <w:szCs w:val="16"/>
              </w:rPr>
              <w:softHyphen/>
              <w:t>дования, элек</w:t>
            </w:r>
            <w:r w:rsidRPr="008F159D">
              <w:rPr>
                <w:sz w:val="16"/>
                <w:szCs w:val="16"/>
              </w:rPr>
              <w:softHyphen/>
              <w:t xml:space="preserve">тронного и оптического оборудования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51,61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121,03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108,73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95,06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95,79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96,81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97,00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97,95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102,82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97,03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98,21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96,97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103,55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97,82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98,11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- Подраздел DL: Производство электрообору</w:t>
            </w:r>
            <w:r w:rsidRPr="008F159D">
              <w:rPr>
                <w:sz w:val="16"/>
                <w:szCs w:val="16"/>
              </w:rPr>
              <w:softHyphen/>
              <w:t>дования, элек</w:t>
            </w:r>
            <w:r w:rsidRPr="008F159D">
              <w:rPr>
                <w:sz w:val="16"/>
                <w:szCs w:val="16"/>
              </w:rPr>
              <w:softHyphen/>
              <w:t xml:space="preserve">тронного и оптического оборудования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89,63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103,54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105,54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103,30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1057D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– Под</w:t>
            </w:r>
            <w:r w:rsidRPr="008F159D">
              <w:rPr>
                <w:sz w:val="16"/>
                <w:szCs w:val="16"/>
              </w:rPr>
              <w:softHyphen/>
              <w:t>раздел DM: Производство транспортных средств и обо</w:t>
            </w:r>
            <w:r w:rsidRPr="008F159D">
              <w:rPr>
                <w:sz w:val="16"/>
                <w:szCs w:val="16"/>
              </w:rPr>
              <w:softHyphen/>
              <w:t xml:space="preserve">рудования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1690,00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4711,67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4838,55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6769,45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8786,14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7089,11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9184,52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7232,59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9666,13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9543,35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10232,01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9836,83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10820,83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8951,29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11433,75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9540,12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12072,06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9524,71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12737,06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10056,38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13431,25</w:t>
            </w:r>
          </w:p>
        </w:tc>
      </w:tr>
      <w:tr w:rsidR="00A2431D" w:rsidRPr="008F159D" w:rsidTr="00A2431D">
        <w:trPr>
          <w:cantSplit/>
          <w:trHeight w:val="39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DM: Производство транспортных средств и обо</w:t>
            </w:r>
            <w:r w:rsidRPr="008F159D">
              <w:rPr>
                <w:sz w:val="16"/>
                <w:szCs w:val="16"/>
              </w:rPr>
              <w:softHyphen/>
              <w:t>рудования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82,69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156,36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96,59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134,27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173,93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101,28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102,18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129,24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100,96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89,13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97,78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</w:tr>
      <w:tr w:rsidR="00A2431D" w:rsidRPr="008F159D" w:rsidTr="00A2431D">
        <w:trPr>
          <w:cantSplit/>
          <w:trHeight w:val="39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- Подраздел DM: Производство транспортных средств и обо</w:t>
            </w:r>
            <w:r w:rsidRPr="008F159D">
              <w:rPr>
                <w:sz w:val="16"/>
                <w:szCs w:val="16"/>
              </w:rPr>
              <w:softHyphen/>
              <w:t>рудования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101,37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178,30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106,31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102,30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– Подраздел DN: Прочие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296,28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487,98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150,02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236,87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321,43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251,18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343,63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262,64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364,32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275,18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385,43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289,98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406,40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304,45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427,45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320,09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451,55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334,54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472,63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352,49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499,13</w:t>
            </w:r>
          </w:p>
        </w:tc>
      </w:tr>
      <w:tr w:rsidR="00A2431D" w:rsidRPr="008F159D" w:rsidTr="00A2431D">
        <w:trPr>
          <w:cantSplit/>
          <w:trHeight w:val="29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Подраздел DN: Прочие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79,98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81,89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31,95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150,66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204,45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100,80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101,62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100,55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101,53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101,13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100,76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101,35</w:t>
            </w:r>
          </w:p>
        </w:tc>
      </w:tr>
      <w:tr w:rsidR="00A2431D" w:rsidRPr="008F159D" w:rsidTr="00A2431D">
        <w:trPr>
          <w:cantSplit/>
          <w:trHeight w:val="29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- Подраздел DN: Прочие производства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145,56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201,12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96,22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104,80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105,20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105,20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7D4C5C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</w:tr>
      <w:tr w:rsidR="00A2431D" w:rsidRPr="008F159D" w:rsidTr="00A2431D">
        <w:trPr>
          <w:cantSplit/>
          <w:trHeight w:val="110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B31654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A2431D" w:rsidRPr="008F159D" w:rsidTr="001057D1">
        <w:trPr>
          <w:cantSplit/>
          <w:trHeight w:val="1642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97681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>женных товаров собственного производства, выполненных работ и услуг собственными силами – Раздел</w:t>
            </w:r>
            <w:proofErr w:type="gramStart"/>
            <w:r w:rsidRPr="008F159D">
              <w:rPr>
                <w:sz w:val="16"/>
                <w:szCs w:val="16"/>
              </w:rPr>
              <w:t xml:space="preserve"> Е</w:t>
            </w:r>
            <w:proofErr w:type="gramEnd"/>
            <w:r w:rsidRPr="008F159D">
              <w:rPr>
                <w:sz w:val="16"/>
                <w:szCs w:val="16"/>
              </w:rPr>
              <w:t>: Производство и распределение электроэнергии, газа и воды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11464,40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11765,40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12722,06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13346,14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13351,48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13946,10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13942,53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14546,62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14533,33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15173,01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15149,17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15826,36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15789,53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16507,85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16460,24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17220,41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17161,16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17963,73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17891,94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18741,00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18653,82</w:t>
            </w:r>
          </w:p>
        </w:tc>
      </w:tr>
      <w:tr w:rsidR="00A2431D" w:rsidRPr="008F159D" w:rsidTr="00A2431D">
        <w:trPr>
          <w:cantSplit/>
          <w:trHeight w:val="293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97681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r w:rsidRPr="008F159D">
              <w:rPr>
                <w:sz w:val="16"/>
                <w:szCs w:val="16"/>
                <w:vertAlign w:val="superscript"/>
              </w:rPr>
              <w:t>1</w:t>
            </w:r>
            <w:r w:rsidRPr="008F159D">
              <w:rPr>
                <w:sz w:val="16"/>
                <w:szCs w:val="16"/>
              </w:rPr>
              <w:t xml:space="preserve"> - Раздел</w:t>
            </w:r>
            <w:proofErr w:type="gramStart"/>
            <w:r w:rsidRPr="008F159D">
              <w:rPr>
                <w:sz w:val="16"/>
                <w:szCs w:val="16"/>
              </w:rPr>
              <w:t xml:space="preserve"> Е</w:t>
            </w:r>
            <w:proofErr w:type="gramEnd"/>
            <w:r w:rsidRPr="008F159D">
              <w:rPr>
                <w:sz w:val="16"/>
                <w:szCs w:val="16"/>
              </w:rPr>
              <w:t>: Про</w:t>
            </w:r>
            <w:r w:rsidRPr="008F159D">
              <w:rPr>
                <w:sz w:val="16"/>
                <w:szCs w:val="16"/>
              </w:rPr>
              <w:softHyphen/>
              <w:t>изводство и распределение электроэнергии, газа и воды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92,51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99,57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99,66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99,93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99,91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99,96</w:t>
            </w:r>
          </w:p>
        </w:tc>
      </w:tr>
      <w:tr w:rsidR="00A2431D" w:rsidRPr="008F159D" w:rsidTr="00A2431D">
        <w:trPr>
          <w:cantSplit/>
          <w:trHeight w:val="591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97681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- Раздел</w:t>
            </w:r>
            <w:proofErr w:type="gramStart"/>
            <w:r w:rsidRPr="008F159D">
              <w:rPr>
                <w:sz w:val="16"/>
                <w:szCs w:val="16"/>
              </w:rPr>
              <w:t xml:space="preserve"> Е</w:t>
            </w:r>
            <w:proofErr w:type="gramEnd"/>
            <w:r w:rsidRPr="008F159D">
              <w:rPr>
                <w:sz w:val="16"/>
                <w:szCs w:val="16"/>
              </w:rPr>
              <w:t>: Производство и распределение электроэнергии, газа и воды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108,73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103,07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108,50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104,60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104,50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AA4417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104,30</w:t>
            </w:r>
          </w:p>
        </w:tc>
      </w:tr>
      <w:tr w:rsidR="00A2431D" w:rsidRPr="008F159D" w:rsidTr="00A2431D">
        <w:trPr>
          <w:cantSplit/>
          <w:trHeight w:val="76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Рыболовство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отгру</w:t>
            </w:r>
            <w:r w:rsidRPr="008F159D">
              <w:rPr>
                <w:sz w:val="16"/>
                <w:szCs w:val="16"/>
              </w:rPr>
              <w:softHyphen/>
              <w:t xml:space="preserve">женных товаров собственного производства, выполненных работ и услуг собственными силами - РАЗДЕЛ B: Рыболовство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18,10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31,98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170,00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160,14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163,01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163,23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168,87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173,44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176,14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187,37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190,51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192,42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194,94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207,41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209,63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213,22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213,19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231,20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229,70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236,45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233,60</w:t>
            </w:r>
          </w:p>
        </w:tc>
      </w:tr>
      <w:tr w:rsidR="00A2431D" w:rsidRPr="008F159D" w:rsidTr="00A2431D">
        <w:trPr>
          <w:cantSplit/>
          <w:trHeight w:val="17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произ</w:t>
            </w:r>
            <w:r w:rsidRPr="008F159D">
              <w:rPr>
                <w:sz w:val="16"/>
                <w:szCs w:val="16"/>
              </w:rPr>
              <w:softHyphen/>
              <w:t>водства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8F159D">
              <w:rPr>
                <w:sz w:val="16"/>
                <w:szCs w:val="16"/>
              </w:rPr>
              <w:t xml:space="preserve"> - РАЗДЕЛ B: Рыболовство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24,14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125,79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442,35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87,30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90,89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95,80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98,38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96,70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97,60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96,30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97,60</w:t>
            </w:r>
          </w:p>
        </w:tc>
      </w:tr>
      <w:tr w:rsidR="00A2431D" w:rsidRPr="008F159D" w:rsidTr="00A2431D">
        <w:trPr>
          <w:cantSplit/>
          <w:trHeight w:val="26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– дефля</w:t>
            </w:r>
            <w:r w:rsidRPr="008F159D">
              <w:rPr>
                <w:sz w:val="16"/>
                <w:szCs w:val="16"/>
              </w:rPr>
              <w:softHyphen/>
              <w:t>тор - РАЗДЕЛ B: Рыболовство прогноз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151,50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140,47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120,17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107,90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105,50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106,40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106,20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0A1D6D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104,20</w:t>
            </w:r>
          </w:p>
        </w:tc>
      </w:tr>
      <w:tr w:rsidR="00A2431D" w:rsidRPr="008F159D" w:rsidTr="00A2431D">
        <w:trPr>
          <w:cantSplit/>
          <w:trHeight w:val="106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3. Рынок товаров и услуг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Оборот рознич</w:t>
            </w:r>
            <w:r w:rsidRPr="008F159D">
              <w:rPr>
                <w:sz w:val="16"/>
                <w:szCs w:val="16"/>
              </w:rPr>
              <w:softHyphen/>
              <w:t>ной торговли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43351,8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40579,4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45720,96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44822,84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47958,99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47344,43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50908,29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49998,71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54080,81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52531,27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57382,49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55174,17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60972,83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58030,44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64733,80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61218,97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68540,01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64229,87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72698,68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67522,89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77043,00</w:t>
            </w:r>
          </w:p>
        </w:tc>
      </w:tr>
      <w:tr w:rsidR="00A2431D" w:rsidRPr="008F159D" w:rsidTr="00A2431D">
        <w:trPr>
          <w:cantSplit/>
          <w:trHeight w:val="338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физиче</w:t>
            </w:r>
            <w:r w:rsidRPr="008F159D">
              <w:rPr>
                <w:sz w:val="16"/>
                <w:szCs w:val="16"/>
              </w:rPr>
              <w:softHyphen/>
              <w:t>ского объема оборота рознич</w:t>
            </w:r>
            <w:r w:rsidRPr="008F159D">
              <w:rPr>
                <w:sz w:val="16"/>
                <w:szCs w:val="16"/>
              </w:rPr>
              <w:softHyphen/>
              <w:t>ной торговли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79,5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104,8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90,86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99,52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101,29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100,67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100,12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100,57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101,99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101,90</w:t>
            </w:r>
          </w:p>
        </w:tc>
      </w:tr>
      <w:tr w:rsidR="000761B4" w:rsidRPr="008F159D" w:rsidTr="000761B4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0761B4" w:rsidRPr="008F159D" w:rsidRDefault="000761B4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Оборот обще</w:t>
            </w:r>
            <w:r w:rsidRPr="008F159D">
              <w:rPr>
                <w:sz w:val="16"/>
                <w:szCs w:val="16"/>
              </w:rPr>
              <w:softHyphen/>
              <w:t>ственного пита</w:t>
            </w:r>
            <w:r w:rsidRPr="008F159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761B4" w:rsidRPr="008F159D" w:rsidRDefault="000761B4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0761B4" w:rsidRPr="008F159D" w:rsidRDefault="000761B4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1318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0761B4" w:rsidRPr="008F159D" w:rsidRDefault="000761B4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1541,4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0761B4" w:rsidRPr="008F159D" w:rsidRDefault="001948BB" w:rsidP="001948B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1922,56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1947,57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2045,35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2073,79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2195,12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2195,27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2353,46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2340,05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2517,69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2492,10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2701,13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2643,51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2920,94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2813,74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3144,50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2989,99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3371,00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3183,53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hideMark/>
          </w:tcPr>
          <w:p w:rsidR="000761B4" w:rsidRPr="008F159D" w:rsidRDefault="000761B4" w:rsidP="000761B4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3632,07</w:t>
            </w:r>
          </w:p>
        </w:tc>
      </w:tr>
      <w:tr w:rsidR="00A2431D" w:rsidRPr="008F159D" w:rsidTr="00A2431D">
        <w:trPr>
          <w:cantSplit/>
          <w:trHeight w:val="57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физиче</w:t>
            </w:r>
            <w:r w:rsidRPr="008F159D">
              <w:rPr>
                <w:sz w:val="16"/>
                <w:szCs w:val="16"/>
              </w:rPr>
              <w:softHyphen/>
              <w:t>ского объема оборота обще</w:t>
            </w:r>
            <w:r w:rsidRPr="008F159D">
              <w:rPr>
                <w:sz w:val="16"/>
                <w:szCs w:val="16"/>
              </w:rPr>
              <w:softHyphen/>
              <w:t>ственного пита</w:t>
            </w:r>
            <w:r w:rsidRPr="008F159D">
              <w:rPr>
                <w:sz w:val="16"/>
                <w:szCs w:val="16"/>
              </w:rPr>
              <w:softHyphen/>
              <w:t>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461B33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107,5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115,2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95,6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101,6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102,8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платных услуг населе</w:t>
            </w:r>
            <w:r w:rsidRPr="008F159D">
              <w:rPr>
                <w:sz w:val="16"/>
                <w:szCs w:val="16"/>
              </w:rPr>
              <w:softHyphen/>
              <w:t>нию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21976,3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20026,4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21029,78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22677,30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22968,24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24067,83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24199,96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25545,07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25409,54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27088,60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26650,40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28716,79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27946,38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30765,51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29612,90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32934,76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31353,97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35525,27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33447,13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37875,20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35659,01</w:t>
            </w:r>
          </w:p>
        </w:tc>
      </w:tr>
      <w:tr w:rsidR="00A2431D" w:rsidRPr="008F159D" w:rsidTr="00A2431D">
        <w:trPr>
          <w:cantSplit/>
          <w:trHeight w:val="40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E360BD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физиче</w:t>
            </w:r>
            <w:r w:rsidRPr="008F159D">
              <w:rPr>
                <w:sz w:val="16"/>
                <w:szCs w:val="16"/>
              </w:rPr>
              <w:softHyphen/>
              <w:t>ского объема платных услуг населению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0A1D6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110,2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84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96,52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100,59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103,33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100,25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100,19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100,01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101,11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100,99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100,58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101,73</w:t>
            </w:r>
          </w:p>
        </w:tc>
      </w:tr>
      <w:tr w:rsidR="00A2431D" w:rsidRPr="008F159D" w:rsidTr="00A2431D">
        <w:trPr>
          <w:cantSplit/>
          <w:trHeight w:val="100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4. Малое и среднее предпринимательство</w:t>
            </w:r>
          </w:p>
        </w:tc>
      </w:tr>
      <w:tr w:rsidR="00A2431D" w:rsidRPr="008F159D" w:rsidTr="00A2431D">
        <w:trPr>
          <w:cantSplit/>
          <w:trHeight w:val="3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Количество малых предпри</w:t>
            </w:r>
            <w:r w:rsidRPr="008F159D">
              <w:rPr>
                <w:sz w:val="16"/>
                <w:szCs w:val="16"/>
              </w:rPr>
              <w:softHyphen/>
              <w:t>ятий – всего по состоянию на конец года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единиц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9877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10988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11043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11076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11131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11165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11221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11254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11311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11311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11390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11367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11470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11424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11550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11481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11631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11539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11712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11596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11794</w:t>
            </w:r>
          </w:p>
        </w:tc>
      </w:tr>
      <w:tr w:rsidR="00A2431D" w:rsidRPr="008F159D" w:rsidTr="00A2431D">
        <w:trPr>
          <w:cantSplit/>
          <w:trHeight w:val="3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Среднесписоч</w:t>
            </w:r>
            <w:r w:rsidRPr="008F159D">
              <w:rPr>
                <w:sz w:val="16"/>
                <w:szCs w:val="16"/>
              </w:rPr>
              <w:softHyphen/>
              <w:t>ная численность работников (без внешних совме</w:t>
            </w:r>
            <w:r w:rsidRPr="008F159D">
              <w:rPr>
                <w:sz w:val="16"/>
                <w:szCs w:val="16"/>
              </w:rPr>
              <w:softHyphen/>
              <w:t>стителей) по малым предпри</w:t>
            </w:r>
            <w:r w:rsidRPr="008F159D">
              <w:rPr>
                <w:sz w:val="16"/>
                <w:szCs w:val="16"/>
              </w:rPr>
              <w:softHyphen/>
              <w:t>ятиям – всего</w:t>
            </w:r>
            <w:proofErr w:type="gramStart"/>
            <w:r w:rsidRPr="008F159D">
              <w:rPr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47275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48190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46461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46507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46600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46554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46740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46601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46880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46834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47209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47068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47539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47303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47872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47540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48207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47777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48544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48884</w:t>
            </w:r>
          </w:p>
        </w:tc>
      </w:tr>
      <w:tr w:rsidR="00A2431D" w:rsidRPr="008F159D" w:rsidTr="00A2431D">
        <w:trPr>
          <w:cantSplit/>
          <w:trHeight w:val="24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Численность индивидуаль</w:t>
            </w:r>
            <w:r w:rsidRPr="008F159D">
              <w:rPr>
                <w:sz w:val="16"/>
                <w:szCs w:val="16"/>
              </w:rPr>
              <w:softHyphen/>
              <w:t>ных предпри</w:t>
            </w:r>
            <w:r w:rsidRPr="008F159D">
              <w:rPr>
                <w:sz w:val="16"/>
                <w:szCs w:val="16"/>
              </w:rPr>
              <w:softHyphen/>
              <w:t>нимателей - по состоянию на конец года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7510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7841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8069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8288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8300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8507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8535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8725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8776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8943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9023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9162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9278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9380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9540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9599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9809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10086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10371</w:t>
            </w:r>
          </w:p>
        </w:tc>
      </w:tr>
      <w:tr w:rsidR="00A2431D" w:rsidRPr="008F159D" w:rsidTr="00A2431D">
        <w:trPr>
          <w:cantSplit/>
          <w:trHeight w:val="28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Среднесписоч</w:t>
            </w:r>
            <w:r w:rsidRPr="008F159D">
              <w:rPr>
                <w:sz w:val="16"/>
                <w:szCs w:val="16"/>
              </w:rPr>
              <w:softHyphen/>
              <w:t>ная численность работников индивидуаль</w:t>
            </w:r>
            <w:r w:rsidRPr="008F159D">
              <w:rPr>
                <w:sz w:val="16"/>
                <w:szCs w:val="16"/>
              </w:rPr>
              <w:softHyphen/>
              <w:t>ных предпри</w:t>
            </w:r>
            <w:r w:rsidRPr="008F159D">
              <w:rPr>
                <w:sz w:val="16"/>
                <w:szCs w:val="16"/>
              </w:rPr>
              <w:softHyphen/>
              <w:t xml:space="preserve">нимателей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---</w:t>
            </w:r>
          </w:p>
        </w:tc>
      </w:tr>
      <w:tr w:rsidR="00A2431D" w:rsidRPr="008F159D" w:rsidTr="00A2431D">
        <w:trPr>
          <w:cantSplit/>
          <w:trHeight w:val="20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Количество средних пред</w:t>
            </w:r>
            <w:r w:rsidRPr="008F159D">
              <w:rPr>
                <w:sz w:val="16"/>
                <w:szCs w:val="16"/>
              </w:rPr>
              <w:softHyphen/>
              <w:t>приятий – всего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единиц</w:t>
            </w:r>
          </w:p>
        </w:tc>
        <w:tc>
          <w:tcPr>
            <w:tcW w:w="560" w:type="dxa"/>
            <w:gridSpan w:val="2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53</w:t>
            </w:r>
          </w:p>
        </w:tc>
        <w:tc>
          <w:tcPr>
            <w:tcW w:w="559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</w:t>
            </w:r>
          </w:p>
        </w:tc>
        <w:tc>
          <w:tcPr>
            <w:tcW w:w="702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</w:t>
            </w:r>
          </w:p>
        </w:tc>
        <w:tc>
          <w:tcPr>
            <w:tcW w:w="563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</w:t>
            </w:r>
          </w:p>
        </w:tc>
        <w:tc>
          <w:tcPr>
            <w:tcW w:w="567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</w:t>
            </w:r>
          </w:p>
        </w:tc>
        <w:tc>
          <w:tcPr>
            <w:tcW w:w="56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39</w:t>
            </w:r>
          </w:p>
        </w:tc>
        <w:tc>
          <w:tcPr>
            <w:tcW w:w="56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41</w:t>
            </w:r>
          </w:p>
        </w:tc>
        <w:tc>
          <w:tcPr>
            <w:tcW w:w="564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</w:t>
            </w:r>
          </w:p>
        </w:tc>
        <w:tc>
          <w:tcPr>
            <w:tcW w:w="575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</w:t>
            </w:r>
          </w:p>
        </w:tc>
        <w:tc>
          <w:tcPr>
            <w:tcW w:w="570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45</w:t>
            </w:r>
          </w:p>
        </w:tc>
        <w:tc>
          <w:tcPr>
            <w:tcW w:w="570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</w:t>
            </w:r>
          </w:p>
        </w:tc>
        <w:tc>
          <w:tcPr>
            <w:tcW w:w="599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52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49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50</w:t>
            </w:r>
          </w:p>
        </w:tc>
        <w:tc>
          <w:tcPr>
            <w:tcW w:w="568" w:type="dxa"/>
            <w:shd w:val="clear" w:color="auto" w:fill="auto"/>
            <w:noWrap/>
            <w:tcMar>
              <w:top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56</w:t>
            </w:r>
          </w:p>
        </w:tc>
      </w:tr>
      <w:tr w:rsidR="00A2431D" w:rsidRPr="008F159D" w:rsidTr="00A2431D">
        <w:trPr>
          <w:cantSplit/>
          <w:trHeight w:val="476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Среднесписоч</w:t>
            </w:r>
            <w:r w:rsidRPr="008F159D">
              <w:rPr>
                <w:sz w:val="16"/>
                <w:szCs w:val="16"/>
              </w:rPr>
              <w:softHyphen/>
              <w:t>ная численность работников (без внешних совме</w:t>
            </w:r>
            <w:r w:rsidRPr="008F159D">
              <w:rPr>
                <w:sz w:val="16"/>
                <w:szCs w:val="16"/>
              </w:rPr>
              <w:softHyphen/>
              <w:t>стителей) по средним пред</w:t>
            </w:r>
            <w:r w:rsidRPr="008F159D">
              <w:rPr>
                <w:sz w:val="16"/>
                <w:szCs w:val="16"/>
              </w:rPr>
              <w:softHyphen/>
              <w:t>приятиям - всего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472F95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4894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2869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3684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3499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3684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3588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3772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3680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4048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4140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4232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4232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4324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4784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4508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4968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4600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5615C0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5152</w:t>
            </w:r>
          </w:p>
        </w:tc>
      </w:tr>
      <w:tr w:rsidR="00A2431D" w:rsidRPr="008F159D" w:rsidTr="00A2431D">
        <w:trPr>
          <w:cantSplit/>
          <w:trHeight w:val="70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5. Инвестиции и строительство</w:t>
            </w:r>
          </w:p>
        </w:tc>
      </w:tr>
      <w:tr w:rsidR="0080051A" w:rsidRPr="008F159D" w:rsidTr="007D48A9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инвести</w:t>
            </w:r>
            <w:r w:rsidRPr="008F159D">
              <w:rPr>
                <w:sz w:val="16"/>
                <w:szCs w:val="16"/>
              </w:rPr>
              <w:softHyphen/>
              <w:t xml:space="preserve">ций в основной капитал (за исключением бюджетных средств) </w:t>
            </w:r>
          </w:p>
        </w:tc>
        <w:tc>
          <w:tcPr>
            <w:tcW w:w="100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21710,10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23108,95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40004,65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28388,88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35659,99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34824,94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41067,28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37535,57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47639,33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48419,33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52902,62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48210,76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58192,42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58108,78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63653,25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57832,39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70302,56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71245,08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75767,63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70731,81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79091,40</w:t>
            </w:r>
          </w:p>
        </w:tc>
      </w:tr>
      <w:tr w:rsidR="0080051A" w:rsidRPr="008F159D" w:rsidTr="007D48A9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 w:rsidP="00097681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инвести</w:t>
            </w:r>
            <w:r w:rsidRPr="008F159D">
              <w:rPr>
                <w:sz w:val="16"/>
                <w:szCs w:val="16"/>
              </w:rPr>
              <w:softHyphen/>
              <w:t>ций (в основной капитал) за счет всех источников финансирования - всего</w:t>
            </w:r>
          </w:p>
        </w:tc>
        <w:tc>
          <w:tcPr>
            <w:tcW w:w="100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3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43898,70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53894,20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59146,7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48150,5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57290,9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55763,7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63316,5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58636,6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70140,3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61107,0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66289,2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50617,3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62815,3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61953,6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68484,0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61908,2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75385,1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75708,2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81182,7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75295,8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84516,2</w:t>
            </w:r>
          </w:p>
        </w:tc>
      </w:tr>
      <w:tr w:rsidR="0080051A" w:rsidRPr="008F159D" w:rsidTr="007D48A9">
        <w:trPr>
          <w:cantSplit/>
          <w:trHeight w:val="3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физиче</w:t>
            </w:r>
            <w:r w:rsidRPr="008F159D">
              <w:rPr>
                <w:sz w:val="16"/>
                <w:szCs w:val="16"/>
              </w:rPr>
              <w:softHyphen/>
              <w:t>ского объема</w:t>
            </w:r>
          </w:p>
        </w:tc>
        <w:tc>
          <w:tcPr>
            <w:tcW w:w="100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году в </w:t>
            </w:r>
            <w:proofErr w:type="spellStart"/>
            <w:r w:rsidRPr="008F159D">
              <w:rPr>
                <w:sz w:val="16"/>
                <w:szCs w:val="16"/>
              </w:rPr>
              <w:t>сопостави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мых</w:t>
            </w:r>
            <w:proofErr w:type="spellEnd"/>
            <w:r w:rsidRPr="008F159D">
              <w:rPr>
                <w:sz w:val="16"/>
                <w:szCs w:val="16"/>
              </w:rPr>
              <w:t xml:space="preserve"> ценах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186,10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106,80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100,5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76,44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90,78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109,05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103,87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99,2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104,31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99,44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90,7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79,04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90,94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116,79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104,63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95,35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105,64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116,69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103,35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94,9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99,91</w:t>
            </w:r>
          </w:p>
        </w:tc>
      </w:tr>
      <w:tr w:rsidR="0080051A" w:rsidRPr="008F159D" w:rsidTr="007D48A9">
        <w:trPr>
          <w:cantSplit/>
          <w:trHeight w:val="291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Индекс-дефля</w:t>
            </w:r>
            <w:r w:rsidRPr="008F159D">
              <w:rPr>
                <w:sz w:val="16"/>
                <w:szCs w:val="16"/>
              </w:rPr>
              <w:softHyphen/>
              <w:t>тор</w:t>
            </w:r>
          </w:p>
        </w:tc>
        <w:tc>
          <w:tcPr>
            <w:tcW w:w="100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538" w:type="dxa"/>
            <w:shd w:val="clear" w:color="auto" w:fill="auto"/>
            <w:noWrap/>
            <w:vAlign w:val="center"/>
            <w:hideMark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100,48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0051A" w:rsidRPr="008F159D" w:rsidRDefault="0080051A" w:rsidP="00D53B6B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114,95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109,2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106,5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106,7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106,2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106,4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106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106,2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104,8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104,8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104,2</w:t>
            </w:r>
          </w:p>
        </w:tc>
      </w:tr>
      <w:tr w:rsidR="00A2431D" w:rsidRPr="008F159D" w:rsidTr="00A2431D">
        <w:trPr>
          <w:cantSplit/>
          <w:trHeight w:val="152"/>
        </w:trPr>
        <w:tc>
          <w:tcPr>
            <w:tcW w:w="14886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5615C0">
            <w:pPr>
              <w:widowControl w:val="0"/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Инвестиции в основной капитал по источникам финансирования: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tcBorders>
              <w:bottom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бюджетные средства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80051A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2218</w:t>
            </w:r>
            <w:r w:rsidR="00A2431D" w:rsidRPr="008F159D">
              <w:rPr>
                <w:sz w:val="15"/>
                <w:szCs w:val="15"/>
              </w:rPr>
              <w:t>8,9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30785,24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19142,08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19761,64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21630,87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20938,70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22249,25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21101,02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22489,96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12687,70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13386,55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2406,59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4622,86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3844,78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4830,76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4075,82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5082,50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4463,17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5415,07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4563,98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5424,83</w:t>
            </w:r>
          </w:p>
        </w:tc>
      </w:tr>
      <w:tr w:rsidR="0080051A" w:rsidRPr="008F159D" w:rsidTr="0070188F">
        <w:trPr>
          <w:cantSplit/>
          <w:trHeight w:val="172"/>
        </w:trPr>
        <w:tc>
          <w:tcPr>
            <w:tcW w:w="182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 w:rsidP="00D14C2C">
            <w:pPr>
              <w:ind w:left="-28" w:right="34"/>
              <w:rPr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0051A" w:rsidRPr="008F159D" w:rsidRDefault="0080051A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в 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году в </w:t>
            </w:r>
            <w:proofErr w:type="spellStart"/>
            <w:r w:rsidRPr="008F159D">
              <w:rPr>
                <w:sz w:val="16"/>
                <w:szCs w:val="16"/>
              </w:rPr>
              <w:t>сопостави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мых</w:t>
            </w:r>
            <w:proofErr w:type="spellEnd"/>
            <w:r w:rsidRPr="008F159D">
              <w:rPr>
                <w:sz w:val="16"/>
                <w:szCs w:val="16"/>
              </w:rPr>
              <w:t xml:space="preserve"> ценах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 w:rsidP="00AB4CD8">
            <w:pPr>
              <w:ind w:left="-102" w:right="-1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198,68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120,70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56,94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96,94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105,91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99,77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96,67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95,07</w:t>
            </w: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95,23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57,37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57,10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18,10</w:t>
            </w: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33,14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152,44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100,29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101,15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100,97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104,49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102,25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97,58</w:t>
            </w: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51A" w:rsidRPr="008F159D" w:rsidRDefault="0080051A">
            <w:pPr>
              <w:jc w:val="center"/>
              <w:rPr>
                <w:color w:val="000000"/>
                <w:sz w:val="15"/>
                <w:szCs w:val="15"/>
              </w:rPr>
            </w:pPr>
            <w:r w:rsidRPr="008F159D">
              <w:rPr>
                <w:color w:val="000000"/>
                <w:sz w:val="15"/>
                <w:szCs w:val="15"/>
              </w:rPr>
              <w:t>96,14</w:t>
            </w:r>
          </w:p>
        </w:tc>
      </w:tr>
      <w:tr w:rsidR="00A2431D" w:rsidRPr="008F159D" w:rsidTr="0070188F">
        <w:trPr>
          <w:cantSplit/>
          <w:trHeight w:val="30"/>
        </w:trPr>
        <w:tc>
          <w:tcPr>
            <w:tcW w:w="1828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из них: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rPr>
                <w:rFonts w:ascii="Calibri" w:hAnsi="Calibri"/>
                <w:sz w:val="22"/>
                <w:szCs w:val="22"/>
              </w:rPr>
            </w:pPr>
            <w:r w:rsidRPr="008F159D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6"/>
                <w:szCs w:val="1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AB4CD8">
            <w:pPr>
              <w:ind w:left="-102" w:right="-19"/>
              <w:jc w:val="center"/>
              <w:rPr>
                <w:sz w:val="15"/>
                <w:szCs w:val="15"/>
              </w:rPr>
            </w:pP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средства феде</w:t>
            </w:r>
            <w:r w:rsidRPr="008F159D">
              <w:rPr>
                <w:sz w:val="16"/>
                <w:szCs w:val="16"/>
              </w:rPr>
              <w:softHyphen/>
              <w:t>рального бюд</w:t>
            </w:r>
            <w:r w:rsidRPr="008F159D">
              <w:rPr>
                <w:sz w:val="16"/>
                <w:szCs w:val="16"/>
              </w:rPr>
              <w:softHyphen/>
              <w:t>жета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20402,8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29349,52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18082,28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19222,00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20361,71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20429,22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20496,73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20351,17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20351,17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11970,63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11970,63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1533,00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2135,25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1615,78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2250,55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1703,03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2372,08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1795,00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2500,18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1891,93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2635,19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средства бюд</w:t>
            </w:r>
            <w:r w:rsidRPr="008F159D">
              <w:rPr>
                <w:sz w:val="16"/>
                <w:szCs w:val="16"/>
              </w:rPr>
              <w:softHyphen/>
              <w:t>жета субъекта Федерации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1412,2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1073,65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847,04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337,81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592,42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323,06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973,55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609,03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1775,94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558,69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1059,22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710,14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2121,59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2096,10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2222,06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2209,32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2322,54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2532,42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2533,04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2532,91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2533,56</w:t>
            </w:r>
          </w:p>
        </w:tc>
      </w:tr>
      <w:tr w:rsidR="00A2431D" w:rsidRPr="008F159D" w:rsidTr="00A2431D">
        <w:trPr>
          <w:cantSplit/>
          <w:trHeight w:val="19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средства муни</w:t>
            </w:r>
            <w:r w:rsidRPr="008F159D">
              <w:rPr>
                <w:sz w:val="16"/>
                <w:szCs w:val="16"/>
              </w:rPr>
              <w:softHyphen/>
              <w:t>ципального бюджета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373,5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362,07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212,76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201,83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676,74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186,43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778,97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140,82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362,85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158,37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356,70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163,44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366,01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132,90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358,15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163,47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387,88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135,75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381,85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139,14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256,09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собственные средства пред</w:t>
            </w:r>
            <w:r w:rsidRPr="008F159D">
              <w:rPr>
                <w:sz w:val="16"/>
                <w:szCs w:val="16"/>
              </w:rPr>
              <w:softHyphen/>
              <w:t>приятий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12233,5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9829,75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12570,27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11567,12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16620,68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15738,19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17785,07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12254,25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20113,84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18949,45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21278,23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14754,64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22442,62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20268,09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23607,01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15781,38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25935,78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24771,39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27100,17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21101,05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8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28264,56</w:t>
            </w:r>
          </w:p>
        </w:tc>
      </w:tr>
      <w:tr w:rsidR="00A2431D" w:rsidRPr="008F159D" w:rsidTr="001057D1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Объем выпол</w:t>
            </w:r>
            <w:r w:rsidRPr="008F159D">
              <w:rPr>
                <w:sz w:val="16"/>
                <w:szCs w:val="16"/>
              </w:rPr>
              <w:softHyphen/>
              <w:t>ненных работ по виду деятельно</w:t>
            </w:r>
            <w:r w:rsidRPr="008F159D">
              <w:rPr>
                <w:sz w:val="16"/>
                <w:szCs w:val="16"/>
              </w:rPr>
              <w:softHyphen/>
              <w:t>сти «Строитель</w:t>
            </w:r>
            <w:r w:rsidRPr="008F159D">
              <w:rPr>
                <w:sz w:val="16"/>
                <w:szCs w:val="16"/>
              </w:rPr>
              <w:softHyphen/>
              <w:t xml:space="preserve">ство»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1057D1">
            <w:pPr>
              <w:ind w:left="-102" w:right="113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4635,5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1057D1">
            <w:pPr>
              <w:ind w:left="-102" w:right="113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3975,80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1057D1">
            <w:pPr>
              <w:ind w:left="-102" w:right="113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2257,83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2313,63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2359,35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2492,49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2543,65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2592,85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2718,64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2776,47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2923,55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2963,37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3133,76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3163,79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3360,07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3377,86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3602,86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3607,10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3863,91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3852,46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4144,51</w:t>
            </w:r>
          </w:p>
        </w:tc>
      </w:tr>
      <w:tr w:rsidR="00A2431D" w:rsidRPr="008F159D" w:rsidTr="00A2431D">
        <w:trPr>
          <w:cantSplit/>
          <w:trHeight w:val="27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 физиче</w:t>
            </w:r>
            <w:r w:rsidRPr="008F159D">
              <w:rPr>
                <w:sz w:val="16"/>
                <w:szCs w:val="16"/>
              </w:rPr>
              <w:softHyphen/>
              <w:t>ского объема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% к предыдущему году в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сопостави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мых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ценах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B84DE4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133,6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1948BB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85,8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54,14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96,04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100,28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102,19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98,79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101,50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101,69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102,12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101,36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101,79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101,39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101,83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101,41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101,85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101,43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101,86</w:t>
            </w:r>
          </w:p>
        </w:tc>
      </w:tr>
      <w:tr w:rsidR="00A2431D" w:rsidRPr="008F159D" w:rsidTr="00A2431D">
        <w:trPr>
          <w:cantSplit/>
          <w:trHeight w:val="26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Индекс-дефля</w:t>
            </w:r>
            <w:r w:rsidRPr="008F159D">
              <w:rPr>
                <w:sz w:val="16"/>
                <w:szCs w:val="16"/>
              </w:rPr>
              <w:softHyphen/>
              <w:t>тор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предыдуще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му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99,92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1948BB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100,31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104,89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106,7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104,2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105,5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105,5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105,3</w:t>
            </w:r>
          </w:p>
        </w:tc>
      </w:tr>
      <w:tr w:rsidR="00A2431D" w:rsidRPr="008F159D" w:rsidTr="00A2431D">
        <w:trPr>
          <w:cantSplit/>
          <w:trHeight w:val="49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6. Сальдирован</w:t>
            </w:r>
            <w:r w:rsidRPr="008F159D">
              <w:rPr>
                <w:sz w:val="16"/>
                <w:szCs w:val="16"/>
              </w:rPr>
              <w:softHyphen/>
              <w:t>ный финансо</w:t>
            </w:r>
            <w:r w:rsidRPr="008F159D">
              <w:rPr>
                <w:sz w:val="16"/>
                <w:szCs w:val="16"/>
              </w:rPr>
              <w:softHyphen/>
              <w:t>вый результат (прибыль, убы</w:t>
            </w:r>
            <w:r w:rsidRPr="008F159D">
              <w:rPr>
                <w:sz w:val="16"/>
                <w:szCs w:val="16"/>
              </w:rPr>
              <w:softHyphen/>
              <w:t>ток) деятельно</w:t>
            </w:r>
            <w:r w:rsidRPr="008F159D">
              <w:rPr>
                <w:sz w:val="16"/>
                <w:szCs w:val="16"/>
              </w:rPr>
              <w:softHyphen/>
              <w:t>сти крупных и средних пред</w:t>
            </w:r>
            <w:r w:rsidRPr="008F159D">
              <w:rPr>
                <w:sz w:val="16"/>
                <w:szCs w:val="16"/>
              </w:rPr>
              <w:softHyphen/>
              <w:t>приятий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млн. рублей в ценах </w:t>
            </w:r>
            <w:proofErr w:type="spellStart"/>
            <w:proofErr w:type="gramStart"/>
            <w:r w:rsidRPr="008F159D">
              <w:rPr>
                <w:sz w:val="16"/>
                <w:szCs w:val="16"/>
              </w:rPr>
              <w:t>соответст</w:t>
            </w:r>
            <w:r w:rsidR="0068675B" w:rsidRPr="008F159D">
              <w:rPr>
                <w:sz w:val="16"/>
                <w:szCs w:val="16"/>
              </w:rPr>
              <w:t>-</w:t>
            </w:r>
            <w:r w:rsidRPr="008F159D">
              <w:rPr>
                <w:sz w:val="16"/>
                <w:szCs w:val="16"/>
              </w:rPr>
              <w:t>вующих</w:t>
            </w:r>
            <w:proofErr w:type="spellEnd"/>
            <w:proofErr w:type="gramEnd"/>
            <w:r w:rsidRPr="008F159D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  <w:hideMark/>
          </w:tcPr>
          <w:p w:rsidR="00A2431D" w:rsidRPr="008F159D" w:rsidRDefault="003E1063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7627,3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3E1063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34047,1</w:t>
            </w: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29504,11</w:t>
            </w:r>
          </w:p>
        </w:tc>
        <w:tc>
          <w:tcPr>
            <w:tcW w:w="563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28274,35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29756,06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28053,36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29435,58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29566,12</w:t>
            </w:r>
          </w:p>
        </w:tc>
        <w:tc>
          <w:tcPr>
            <w:tcW w:w="575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30948,33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29599,31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30981,52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29629,56</w:t>
            </w:r>
          </w:p>
        </w:tc>
        <w:tc>
          <w:tcPr>
            <w:tcW w:w="599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31011,77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29659,76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31041,97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29689,86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31072,07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29719,96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31102,17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29750,06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A2431D" w:rsidRPr="008F159D" w:rsidRDefault="00A2431D" w:rsidP="00C83C91">
            <w:pPr>
              <w:ind w:left="-102" w:right="-109"/>
              <w:jc w:val="center"/>
              <w:rPr>
                <w:sz w:val="15"/>
                <w:szCs w:val="15"/>
              </w:rPr>
            </w:pPr>
            <w:r w:rsidRPr="008F159D">
              <w:rPr>
                <w:sz w:val="15"/>
                <w:szCs w:val="15"/>
              </w:rPr>
              <w:t>31132,17</w:t>
            </w:r>
          </w:p>
        </w:tc>
      </w:tr>
      <w:tr w:rsidR="00A2431D" w:rsidRPr="008F159D" w:rsidTr="00A2431D">
        <w:trPr>
          <w:cantSplit/>
          <w:trHeight w:val="26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7. Труд и занятость</w:t>
            </w:r>
          </w:p>
        </w:tc>
      </w:tr>
      <w:tr w:rsidR="00A2431D" w:rsidRPr="008F159D" w:rsidTr="00A2431D">
        <w:trPr>
          <w:cantSplit/>
          <w:trHeight w:val="36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7E7587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Численность населения в трудоспособном возрасте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A87420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тыс</w:t>
            </w:r>
            <w:proofErr w:type="gramStart"/>
            <w:r w:rsidRPr="008F159D">
              <w:rPr>
                <w:sz w:val="16"/>
                <w:szCs w:val="16"/>
              </w:rPr>
              <w:t>.ч</w:t>
            </w:r>
            <w:proofErr w:type="gramEnd"/>
            <w:r w:rsidRPr="008F159D">
              <w:rPr>
                <w:sz w:val="16"/>
                <w:szCs w:val="16"/>
              </w:rPr>
              <w:t>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185,20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188,25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185,01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181,63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181,89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175,13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175,39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171,69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171,94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168,07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168,32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164,55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164,80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161,41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161,66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158,10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158,34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154,61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154,85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151,22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151,46</w:t>
            </w:r>
          </w:p>
        </w:tc>
      </w:tr>
      <w:tr w:rsidR="00A2431D" w:rsidRPr="008F159D" w:rsidTr="00A2431D">
        <w:trPr>
          <w:cantSplit/>
          <w:trHeight w:val="45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Численность безработных, зарегистриро</w:t>
            </w:r>
            <w:r w:rsidRPr="008F159D">
              <w:rPr>
                <w:sz w:val="16"/>
                <w:szCs w:val="16"/>
              </w:rPr>
              <w:softHyphen/>
              <w:t>ванных в служ</w:t>
            </w:r>
            <w:r w:rsidRPr="008F159D">
              <w:rPr>
                <w:sz w:val="16"/>
                <w:szCs w:val="16"/>
              </w:rPr>
              <w:softHyphen/>
              <w:t>бах занятости, в среднем за год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A87420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тыс</w:t>
            </w:r>
            <w:proofErr w:type="gramStart"/>
            <w:r w:rsidRPr="008F159D">
              <w:rPr>
                <w:sz w:val="16"/>
                <w:szCs w:val="16"/>
              </w:rPr>
              <w:t>.ч</w:t>
            </w:r>
            <w:proofErr w:type="gramEnd"/>
            <w:r w:rsidRPr="008F159D">
              <w:rPr>
                <w:sz w:val="16"/>
                <w:szCs w:val="16"/>
              </w:rPr>
              <w:t>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1,57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1,84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1,67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1,63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1,62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1,56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1,54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1,51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1,50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1,46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1,45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1,42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1,40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1,37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1,36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1,33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1,31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1,24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1,23</w:t>
            </w:r>
          </w:p>
        </w:tc>
      </w:tr>
      <w:tr w:rsidR="00A2431D" w:rsidRPr="008F159D" w:rsidTr="00A2431D">
        <w:trPr>
          <w:cantSplit/>
          <w:trHeight w:val="47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D14C2C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Уровень безра</w:t>
            </w:r>
            <w:r w:rsidRPr="008F159D">
              <w:rPr>
                <w:sz w:val="16"/>
                <w:szCs w:val="16"/>
              </w:rPr>
              <w:softHyphen/>
              <w:t>ботицы (к тру</w:t>
            </w:r>
            <w:r w:rsidRPr="008F159D">
              <w:rPr>
                <w:sz w:val="16"/>
                <w:szCs w:val="16"/>
              </w:rPr>
              <w:softHyphen/>
              <w:t>доспособному населению)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A87420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%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1,10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0,90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0,88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0,88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0,86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0,81</w:t>
            </w:r>
          </w:p>
        </w:tc>
      </w:tr>
      <w:tr w:rsidR="00BA371B" w:rsidRPr="008F159D" w:rsidTr="00A2431D">
        <w:trPr>
          <w:cantSplit/>
          <w:trHeight w:val="3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BA371B" w:rsidRPr="008F159D" w:rsidRDefault="00BA371B" w:rsidP="00097681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Среднесписоч</w:t>
            </w:r>
            <w:r w:rsidRPr="008F159D">
              <w:rPr>
                <w:sz w:val="16"/>
                <w:szCs w:val="16"/>
              </w:rPr>
              <w:softHyphen/>
              <w:t>ная численность работников организаций  - всего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A371B" w:rsidRPr="008F159D" w:rsidRDefault="00BA371B" w:rsidP="00A87420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тыс</w:t>
            </w:r>
            <w:proofErr w:type="gramStart"/>
            <w:r w:rsidRPr="008F159D">
              <w:rPr>
                <w:sz w:val="16"/>
                <w:szCs w:val="16"/>
              </w:rPr>
              <w:t>.ч</w:t>
            </w:r>
            <w:proofErr w:type="gramEnd"/>
            <w:r w:rsidRPr="008F159D">
              <w:rPr>
                <w:sz w:val="16"/>
                <w:szCs w:val="16"/>
              </w:rPr>
              <w:t>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98,</w:t>
            </w:r>
            <w:r w:rsidRPr="008F159D">
              <w:rPr>
                <w:color w:val="000000"/>
                <w:sz w:val="14"/>
                <w:lang w:val="en-US"/>
              </w:rPr>
              <w:t>4</w:t>
            </w:r>
            <w:r w:rsidRPr="008F159D">
              <w:rPr>
                <w:color w:val="000000"/>
                <w:sz w:val="14"/>
              </w:rPr>
              <w:t>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</w:t>
            </w:r>
            <w:r w:rsidRPr="008F159D">
              <w:rPr>
                <w:color w:val="000000"/>
                <w:sz w:val="14"/>
                <w:lang w:val="en-US"/>
              </w:rPr>
              <w:t>8</w:t>
            </w:r>
            <w:r w:rsidRPr="008F159D">
              <w:rPr>
                <w:color w:val="000000"/>
                <w:sz w:val="14"/>
              </w:rPr>
              <w:t>,30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95,13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93,36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93,56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91,60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91,80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89,83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90,03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88,06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90,23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86,29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86,49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84,52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84,72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82,75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82,95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80,99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81,19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79,22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BA371B" w:rsidRPr="008F159D" w:rsidRDefault="00BA371B" w:rsidP="007D48A9">
            <w:pPr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79,42</w:t>
            </w:r>
          </w:p>
        </w:tc>
      </w:tr>
      <w:tr w:rsidR="00A2431D" w:rsidRPr="008F159D" w:rsidTr="001057D1">
        <w:trPr>
          <w:cantSplit/>
          <w:trHeight w:val="93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097681">
            <w:pPr>
              <w:ind w:left="-28" w:right="34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Среднемесячная начисленная заработная плата на одного работника в месяц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 w:rsidP="00A87420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рублей</w:t>
            </w:r>
          </w:p>
        </w:tc>
        <w:tc>
          <w:tcPr>
            <w:tcW w:w="560" w:type="dxa"/>
            <w:gridSpan w:val="2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50097</w:t>
            </w:r>
          </w:p>
        </w:tc>
        <w:tc>
          <w:tcPr>
            <w:tcW w:w="55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53240</w:t>
            </w:r>
          </w:p>
        </w:tc>
        <w:tc>
          <w:tcPr>
            <w:tcW w:w="702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56594,12</w:t>
            </w:r>
          </w:p>
        </w:tc>
        <w:tc>
          <w:tcPr>
            <w:tcW w:w="563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60329,33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60932,63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64069,75</w:t>
            </w:r>
          </w:p>
        </w:tc>
        <w:tc>
          <w:tcPr>
            <w:tcW w:w="565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64710,45</w:t>
            </w:r>
          </w:p>
        </w:tc>
        <w:tc>
          <w:tcPr>
            <w:tcW w:w="564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67785,8</w:t>
            </w:r>
          </w:p>
        </w:tc>
        <w:tc>
          <w:tcPr>
            <w:tcW w:w="575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68463,65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71446,23</w:t>
            </w:r>
          </w:p>
        </w:tc>
        <w:tc>
          <w:tcPr>
            <w:tcW w:w="570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72160,69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75018,54</w:t>
            </w:r>
          </w:p>
        </w:tc>
        <w:tc>
          <w:tcPr>
            <w:tcW w:w="599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75768,73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78544,41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79329,86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82000,37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82820,37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85362,38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86216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88691,51</w:t>
            </w:r>
          </w:p>
        </w:tc>
        <w:tc>
          <w:tcPr>
            <w:tcW w:w="568" w:type="dxa"/>
            <w:shd w:val="clear" w:color="auto" w:fill="auto"/>
            <w:noWrap/>
            <w:textDirection w:val="btLr"/>
            <w:vAlign w:val="center"/>
          </w:tcPr>
          <w:p w:rsidR="00A2431D" w:rsidRPr="008F159D" w:rsidRDefault="00A2431D" w:rsidP="005A3307">
            <w:pPr>
              <w:ind w:left="113" w:right="113"/>
              <w:jc w:val="center"/>
              <w:rPr>
                <w:color w:val="000000"/>
                <w:sz w:val="14"/>
              </w:rPr>
            </w:pPr>
            <w:r w:rsidRPr="008F159D">
              <w:rPr>
                <w:color w:val="000000"/>
                <w:sz w:val="14"/>
              </w:rPr>
              <w:t>89578,43</w:t>
            </w:r>
          </w:p>
        </w:tc>
      </w:tr>
      <w:tr w:rsidR="00A2431D" w:rsidRPr="008F159D" w:rsidTr="00A2431D">
        <w:trPr>
          <w:cantSplit/>
          <w:trHeight w:val="155"/>
        </w:trPr>
        <w:tc>
          <w:tcPr>
            <w:tcW w:w="14886" w:type="dxa"/>
            <w:gridSpan w:val="24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472F95">
            <w:pPr>
              <w:jc w:val="center"/>
              <w:rPr>
                <w:sz w:val="24"/>
                <w:szCs w:val="24"/>
              </w:rPr>
            </w:pPr>
            <w:r w:rsidRPr="008F159D">
              <w:rPr>
                <w:sz w:val="24"/>
                <w:szCs w:val="24"/>
              </w:rPr>
              <w:t>8. Развитие социальной сферы</w:t>
            </w:r>
          </w:p>
        </w:tc>
      </w:tr>
      <w:tr w:rsidR="00A2431D" w:rsidRPr="008F159D" w:rsidTr="001057D1">
        <w:trPr>
          <w:cantSplit/>
          <w:trHeight w:val="385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Численность детей в дошкольных образовательных учреждениях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16473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17337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17400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17408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17408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17483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17483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17633</w:t>
            </w:r>
          </w:p>
        </w:tc>
      </w:tr>
      <w:tr w:rsidR="00A2431D" w:rsidRPr="008F159D" w:rsidTr="001057D1">
        <w:trPr>
          <w:cantSplit/>
          <w:trHeight w:val="30"/>
        </w:trPr>
        <w:tc>
          <w:tcPr>
            <w:tcW w:w="1828" w:type="dxa"/>
            <w:tcBorders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Численность учащихся в учреждениях: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2431D" w:rsidRPr="008F159D" w:rsidTr="00A2431D">
        <w:trPr>
          <w:cantSplit/>
          <w:trHeight w:val="3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общеобразовательных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27770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28906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29221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29513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29513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29808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29808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29510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29510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29215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29215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28923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28923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28634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28634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28347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28347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28064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28064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27783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27783</w:t>
            </w:r>
          </w:p>
        </w:tc>
      </w:tr>
      <w:bookmarkStart w:id="1" w:name="RANGE!A9"/>
      <w:tr w:rsidR="00A2431D" w:rsidRPr="008F159D" w:rsidTr="00A2431D">
        <w:trPr>
          <w:cantSplit/>
          <w:trHeight w:val="3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1D1089" w:rsidP="001057D1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fldChar w:fldCharType="begin"/>
            </w:r>
            <w:r w:rsidR="00A2431D" w:rsidRPr="008F159D">
              <w:rPr>
                <w:sz w:val="16"/>
                <w:szCs w:val="16"/>
              </w:rPr>
              <w:instrText xml:space="preserve"> HYPERLINK "file:///C:\\Documents%20and%20Settings\\MosinaEA\\Local%20Settings\\Temporary%20Internet%20Files\\Content.MSO\\5C23284F.xlsx" \l "RANGE!A32" </w:instrText>
            </w:r>
            <w:r w:rsidRPr="008F159D">
              <w:rPr>
                <w:sz w:val="16"/>
                <w:szCs w:val="16"/>
              </w:rPr>
              <w:fldChar w:fldCharType="separate"/>
            </w:r>
            <w:r w:rsidR="00A2431D" w:rsidRPr="008F159D">
              <w:rPr>
                <w:rStyle w:val="afc"/>
                <w:color w:val="auto"/>
                <w:sz w:val="16"/>
                <w:szCs w:val="16"/>
                <w:u w:val="none"/>
              </w:rPr>
              <w:t>начального профессионального образования</w:t>
            </w:r>
            <w:r w:rsidRPr="008F159D"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</w:t>
            </w:r>
          </w:p>
        </w:tc>
      </w:tr>
      <w:tr w:rsidR="00A2431D" w:rsidRPr="008F159D" w:rsidTr="00A2431D">
        <w:trPr>
          <w:cantSplit/>
          <w:trHeight w:val="132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 w:rsidP="001057D1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среднего профессионального образования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8025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8568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9295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9295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10122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9481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11045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9559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11542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9463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11427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9369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11312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9275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11199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9182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11087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9091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10976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10867</w:t>
            </w:r>
          </w:p>
        </w:tc>
      </w:tr>
      <w:tr w:rsidR="00A2431D" w:rsidRPr="008F159D" w:rsidTr="00A2431D">
        <w:trPr>
          <w:cantSplit/>
          <w:trHeight w:val="7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высшего профессионального образования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17416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13103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11000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10560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11000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10454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11330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9932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11330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9833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11217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9734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11105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9637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10993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9541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10884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9445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10775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9351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10667</w:t>
            </w:r>
          </w:p>
        </w:tc>
      </w:tr>
      <w:tr w:rsidR="00895292" w:rsidRPr="008F159D" w:rsidTr="00A2431D">
        <w:trPr>
          <w:cantSplit/>
          <w:trHeight w:val="57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895292" w:rsidRPr="008F159D" w:rsidRDefault="00895292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Обеспеченность дошкольными образовательными учреждениями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292" w:rsidRPr="008F159D" w:rsidRDefault="00895292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мест на 100 детей дошкольного возраста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76,26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79,20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78,12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77,43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77,43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77,24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77,21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77,48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77,40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78,11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78,00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78,02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77,88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79,48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79,29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80,41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80,18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81,37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81,13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82,35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895292" w:rsidRPr="00895292" w:rsidRDefault="00895292" w:rsidP="00123695">
            <w:pPr>
              <w:ind w:hanging="101"/>
              <w:jc w:val="center"/>
              <w:rPr>
                <w:sz w:val="16"/>
                <w:szCs w:val="16"/>
              </w:rPr>
            </w:pPr>
            <w:r w:rsidRPr="00895292">
              <w:rPr>
                <w:sz w:val="16"/>
                <w:szCs w:val="16"/>
              </w:rPr>
              <w:t>82,11</w:t>
            </w:r>
          </w:p>
        </w:tc>
      </w:tr>
      <w:tr w:rsidR="00A2431D" w:rsidRPr="008F159D" w:rsidTr="00A2431D">
        <w:trPr>
          <w:cantSplit/>
          <w:trHeight w:val="42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Численность медицинских работников: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</w:tr>
      <w:tr w:rsidR="00A2431D" w:rsidRPr="008F159D" w:rsidTr="00A2431D">
        <w:trPr>
          <w:cantSplit/>
          <w:trHeight w:val="8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 врачей-терапевтов 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</w:t>
            </w:r>
          </w:p>
        </w:tc>
      </w:tr>
      <w:tr w:rsidR="00A2431D" w:rsidRPr="008F159D" w:rsidTr="00A2431D">
        <w:trPr>
          <w:cantSplit/>
          <w:trHeight w:val="118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врачей-педиатров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172</w:t>
            </w:r>
          </w:p>
        </w:tc>
      </w:tr>
      <w:tr w:rsidR="00A2431D" w:rsidRPr="008F159D" w:rsidTr="001057D1">
        <w:trPr>
          <w:cantSplit/>
          <w:trHeight w:val="164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врачей общей практики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</w:t>
            </w:r>
          </w:p>
        </w:tc>
        <w:tc>
          <w:tcPr>
            <w:tcW w:w="56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</w:t>
            </w:r>
          </w:p>
        </w:tc>
      </w:tr>
      <w:tr w:rsidR="00A2431D" w:rsidRPr="008F159D" w:rsidTr="001057D1">
        <w:trPr>
          <w:cantSplit/>
          <w:trHeight w:val="111"/>
        </w:trPr>
        <w:tc>
          <w:tcPr>
            <w:tcW w:w="1828" w:type="dxa"/>
            <w:tcBorders>
              <w:right w:val="nil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Обеспеченность:</w:t>
            </w:r>
          </w:p>
        </w:tc>
        <w:tc>
          <w:tcPr>
            <w:tcW w:w="987" w:type="dxa"/>
            <w:tcBorders>
              <w:left w:val="nil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7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9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left w:val="nil"/>
            </w:tcBorders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 </w:t>
            </w:r>
          </w:p>
        </w:tc>
      </w:tr>
      <w:tr w:rsidR="00A2431D" w:rsidRPr="008F159D" w:rsidTr="00A2431D">
        <w:trPr>
          <w:cantSplit/>
          <w:trHeight w:val="370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больничными койками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коек на 10 тыс. населения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120,00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118,00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118,00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118,75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120,15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120,01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121,42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121,28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122,69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122,56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123,95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123,81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124,57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124,43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126,44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126,30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127,67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127,52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128,87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128,72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130,05</w:t>
            </w:r>
          </w:p>
        </w:tc>
      </w:tr>
      <w:tr w:rsidR="00A2431D" w:rsidRPr="008F159D" w:rsidTr="00A2431D">
        <w:trPr>
          <w:cantSplit/>
          <w:trHeight w:val="308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амбулаторно-поликлиническими учреждениями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7D1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посещений в смену </w:t>
            </w:r>
            <w:proofErr w:type="gramStart"/>
            <w:r w:rsidRPr="008F159D">
              <w:rPr>
                <w:sz w:val="16"/>
                <w:szCs w:val="16"/>
              </w:rPr>
              <w:t>на</w:t>
            </w:r>
            <w:proofErr w:type="gramEnd"/>
          </w:p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10 тыс. населения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288,70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260,97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260,97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266,65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269,28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269,48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272,14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272,31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274,99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275,10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277,82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276,48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279,20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280,63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283,39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283,35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286,14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286,01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288,83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288,62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291,47</w:t>
            </w:r>
          </w:p>
        </w:tc>
      </w:tr>
      <w:tr w:rsidR="00A2431D" w:rsidRPr="008F159D" w:rsidTr="00A2431D">
        <w:trPr>
          <w:cantSplit/>
          <w:trHeight w:val="7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врачами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 на 10 тыс. населения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73,00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69,00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69,00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66,12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66,11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64,82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64,81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63,53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63,52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62,26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62,25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60,69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60,68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59,75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59,75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58,52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58,51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57,30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57,29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56,09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56,08</w:t>
            </w:r>
          </w:p>
        </w:tc>
      </w:tr>
      <w:tr w:rsidR="00A2431D" w:rsidRPr="008F159D" w:rsidTr="00A2431D">
        <w:trPr>
          <w:cantSplit/>
          <w:trHeight w:val="313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средним медицинским персоналом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человек на 10 тыс. населения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142,80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146,00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146,00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141,56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141,55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135,91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135,89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130,47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130,45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125,22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125,20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119,55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119,53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115,28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115,26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110,58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110,56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106,04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106,02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101,65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101,64</w:t>
            </w:r>
          </w:p>
        </w:tc>
      </w:tr>
      <w:tr w:rsidR="00A2431D" w:rsidRPr="008F159D" w:rsidTr="00A2431D">
        <w:trPr>
          <w:cantSplit/>
          <w:trHeight w:val="26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общедоступными  библиотеками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7D1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учреждений на 100 тыс.</w:t>
            </w:r>
          </w:p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населения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11,10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11,54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11,67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11,80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11,79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11,92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12,05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12,17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12,30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12,29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12,42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12,54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12,66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12,78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12,78</w:t>
            </w:r>
          </w:p>
        </w:tc>
      </w:tr>
      <w:tr w:rsidR="00A2431D" w:rsidRPr="008F159D" w:rsidTr="00A2431D">
        <w:trPr>
          <w:cantSplit/>
          <w:trHeight w:val="447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учреждениями культурно-досугового типа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057D1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учреждений на 100 тыс.</w:t>
            </w:r>
          </w:p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населения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2,60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2,64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2,67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2,72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2,75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2,78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2,89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2,92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2,92</w:t>
            </w:r>
          </w:p>
        </w:tc>
      </w:tr>
      <w:tr w:rsidR="00A2431D" w:rsidRPr="008F159D" w:rsidTr="00A2431D">
        <w:trPr>
          <w:cantSplit/>
          <w:trHeight w:val="78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тыс.кв</w:t>
            </w:r>
            <w:proofErr w:type="gramStart"/>
            <w:r w:rsidRPr="008F159D">
              <w:rPr>
                <w:sz w:val="16"/>
                <w:szCs w:val="16"/>
              </w:rPr>
              <w:t>.м</w:t>
            </w:r>
            <w:proofErr w:type="gramEnd"/>
            <w:r w:rsidRPr="008F159D">
              <w:rPr>
                <w:sz w:val="16"/>
                <w:szCs w:val="16"/>
              </w:rPr>
              <w:t xml:space="preserve"> общей площади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3,90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7,20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28,81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2,65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31,54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11,27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22,43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11,00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13,00</w:t>
            </w:r>
          </w:p>
        </w:tc>
      </w:tr>
      <w:tr w:rsidR="00A2431D" w:rsidRPr="008F159D" w:rsidTr="00A2431D">
        <w:trPr>
          <w:cantSplit/>
          <w:trHeight w:val="499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Средняя обеспеченность населения площадью жилых квартир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кв</w:t>
            </w:r>
            <w:proofErr w:type="gramStart"/>
            <w:r w:rsidRPr="008F159D">
              <w:rPr>
                <w:sz w:val="16"/>
                <w:szCs w:val="16"/>
              </w:rPr>
              <w:t>.м</w:t>
            </w:r>
            <w:proofErr w:type="gramEnd"/>
            <w:r w:rsidRPr="008F159D">
              <w:rPr>
                <w:sz w:val="16"/>
                <w:szCs w:val="16"/>
              </w:rPr>
              <w:t xml:space="preserve"> на человека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23,50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23,80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24,13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24,39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24,46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24,65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24,76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24,91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25,03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25,17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25,17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25,29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25,31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25,67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25,69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25,92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25,95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26,17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26,21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26,41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8F159D">
              <w:rPr>
                <w:color w:val="000000"/>
                <w:sz w:val="16"/>
                <w:szCs w:val="16"/>
              </w:rPr>
              <w:t>26,45</w:t>
            </w:r>
          </w:p>
        </w:tc>
      </w:tr>
      <w:tr w:rsidR="00A2431D" w:rsidRPr="008F159D" w:rsidTr="00A2431D">
        <w:trPr>
          <w:cantSplit/>
          <w:trHeight w:val="593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 xml:space="preserve">Площадь ветхого и аварийного фонда </w:t>
            </w:r>
            <w:proofErr w:type="gramStart"/>
            <w:r w:rsidRPr="008F159D">
              <w:rPr>
                <w:sz w:val="16"/>
                <w:szCs w:val="16"/>
              </w:rPr>
              <w:t>в</w:t>
            </w:r>
            <w:proofErr w:type="gramEnd"/>
            <w:r w:rsidRPr="008F159D">
              <w:rPr>
                <w:sz w:val="16"/>
                <w:szCs w:val="16"/>
              </w:rPr>
              <w:t xml:space="preserve"> % к общей площади жилого фонда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1057D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%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2,60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2,02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1,97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1,82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1,77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1,67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1,62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1,52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1,47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1,38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1,33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1,27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1,18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1,09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1,04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0,94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0,89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0,80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0,74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0,65</w:t>
            </w:r>
          </w:p>
        </w:tc>
      </w:tr>
      <w:tr w:rsidR="00A2431D" w:rsidRPr="008F159D" w:rsidTr="00A2431D">
        <w:trPr>
          <w:cantSplit/>
          <w:trHeight w:val="505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Фактический уровень платежей населения за жилье и коммунальные услуги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431D" w:rsidRPr="008F159D" w:rsidRDefault="00A2431D" w:rsidP="001057D1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%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77,40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81,40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80,73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83,83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85,60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84,91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85,90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85,35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86,00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87,80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88,70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87,57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88,50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87,48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88,40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87,57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88,25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87,31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88,10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87,23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88,10</w:t>
            </w:r>
          </w:p>
        </w:tc>
      </w:tr>
      <w:tr w:rsidR="00A2431D" w:rsidRPr="008F159D" w:rsidTr="00A2431D">
        <w:trPr>
          <w:cantSplit/>
          <w:trHeight w:val="1134"/>
        </w:trPr>
        <w:tc>
          <w:tcPr>
            <w:tcW w:w="1828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Общее число семей, получавших субсидии на оплату жилого помещения и коммунальных услуг, по состоянию на конец периода</w:t>
            </w:r>
          </w:p>
        </w:tc>
        <w:tc>
          <w:tcPr>
            <w:tcW w:w="9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2431D" w:rsidRPr="008F159D" w:rsidRDefault="00A2431D">
            <w:pPr>
              <w:jc w:val="center"/>
              <w:rPr>
                <w:sz w:val="16"/>
                <w:szCs w:val="16"/>
              </w:rPr>
            </w:pPr>
            <w:r w:rsidRPr="008F159D">
              <w:rPr>
                <w:sz w:val="16"/>
                <w:szCs w:val="16"/>
              </w:rPr>
              <w:t>единиц</w:t>
            </w:r>
          </w:p>
        </w:tc>
        <w:tc>
          <w:tcPr>
            <w:tcW w:w="560" w:type="dxa"/>
            <w:gridSpan w:val="2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19271</w:t>
            </w:r>
          </w:p>
        </w:tc>
        <w:tc>
          <w:tcPr>
            <w:tcW w:w="55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20254</w:t>
            </w:r>
          </w:p>
        </w:tc>
        <w:tc>
          <w:tcPr>
            <w:tcW w:w="702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3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4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75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70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99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A2431D" w:rsidRPr="008F159D" w:rsidRDefault="00A2431D" w:rsidP="00F65988">
            <w:pPr>
              <w:ind w:hanging="101"/>
              <w:jc w:val="center"/>
              <w:rPr>
                <w:sz w:val="16"/>
                <w:szCs w:val="16"/>
                <w:lang w:eastAsia="en-US"/>
              </w:rPr>
            </w:pPr>
            <w:r w:rsidRPr="008F159D">
              <w:rPr>
                <w:sz w:val="16"/>
                <w:szCs w:val="16"/>
              </w:rPr>
              <w:t>24000</w:t>
            </w:r>
          </w:p>
        </w:tc>
      </w:tr>
    </w:tbl>
    <w:p w:rsidR="009768CE" w:rsidRPr="008F159D" w:rsidRDefault="009768CE" w:rsidP="009768CE">
      <w:pPr>
        <w:ind w:left="-93" w:right="-108"/>
        <w:rPr>
          <w:sz w:val="16"/>
          <w:szCs w:val="16"/>
        </w:rPr>
      </w:pPr>
    </w:p>
    <w:p w:rsidR="009768CE" w:rsidRPr="008F159D" w:rsidRDefault="009768CE" w:rsidP="009768CE">
      <w:pPr>
        <w:jc w:val="center"/>
      </w:pPr>
    </w:p>
    <w:p w:rsidR="008B7ABB" w:rsidRPr="008F159D" w:rsidRDefault="008B7ABB" w:rsidP="008B7ABB">
      <w:pPr>
        <w:ind w:firstLine="709"/>
        <w:jc w:val="both"/>
        <w:rPr>
          <w:szCs w:val="28"/>
        </w:rPr>
      </w:pPr>
      <w:r w:rsidRPr="008F159D">
        <w:rPr>
          <w:szCs w:val="28"/>
        </w:rPr>
        <w:t>Пояснения к показателям прогноза социально-экономического развития муниципального образования город Мурманск на 201</w:t>
      </w:r>
      <w:r w:rsidR="001B592D" w:rsidRPr="008F159D">
        <w:rPr>
          <w:szCs w:val="28"/>
        </w:rPr>
        <w:t>7</w:t>
      </w:r>
      <w:r w:rsidR="00053478" w:rsidRPr="008F159D">
        <w:rPr>
          <w:szCs w:val="28"/>
        </w:rPr>
        <w:t xml:space="preserve"> год и плановый период 201</w:t>
      </w:r>
      <w:r w:rsidR="001B592D" w:rsidRPr="008F159D">
        <w:rPr>
          <w:szCs w:val="28"/>
        </w:rPr>
        <w:t>8</w:t>
      </w:r>
      <w:r w:rsidR="00E360BD" w:rsidRPr="008F159D">
        <w:rPr>
          <w:szCs w:val="28"/>
        </w:rPr>
        <w:t xml:space="preserve"> и 201</w:t>
      </w:r>
      <w:r w:rsidR="001B592D" w:rsidRPr="008F159D">
        <w:rPr>
          <w:szCs w:val="28"/>
        </w:rPr>
        <w:t>9</w:t>
      </w:r>
      <w:r w:rsidRPr="008F159D">
        <w:rPr>
          <w:szCs w:val="28"/>
        </w:rPr>
        <w:t xml:space="preserve"> годов</w:t>
      </w:r>
      <w:r w:rsidR="00E360BD" w:rsidRPr="008F159D">
        <w:rPr>
          <w:szCs w:val="28"/>
        </w:rPr>
        <w:t xml:space="preserve">, долгосрочного прогноза </w:t>
      </w:r>
      <w:r w:rsidR="00E360BD" w:rsidRPr="008F159D">
        <w:rPr>
          <w:bCs/>
          <w:szCs w:val="28"/>
        </w:rPr>
        <w:t>социально-экономического развития муниципального образования город Мурманск до 2025 года</w:t>
      </w:r>
      <w:r w:rsidRPr="008F159D">
        <w:rPr>
          <w:szCs w:val="28"/>
        </w:rPr>
        <w:t xml:space="preserve"> приведены в приложении № 1. Оценка показателей за 201</w:t>
      </w:r>
      <w:r w:rsidR="001B592D" w:rsidRPr="008F159D">
        <w:rPr>
          <w:szCs w:val="28"/>
        </w:rPr>
        <w:t>6</w:t>
      </w:r>
      <w:r w:rsidRPr="008F159D">
        <w:rPr>
          <w:szCs w:val="28"/>
        </w:rPr>
        <w:t xml:space="preserve"> год проведена на основании предварительных итогов социально-экономического развития муниципального образования город М</w:t>
      </w:r>
      <w:r w:rsidR="00053478" w:rsidRPr="008F159D">
        <w:rPr>
          <w:szCs w:val="28"/>
        </w:rPr>
        <w:t>урманск за первое полугодие 201</w:t>
      </w:r>
      <w:r w:rsidR="001B592D" w:rsidRPr="008F159D">
        <w:rPr>
          <w:szCs w:val="28"/>
        </w:rPr>
        <w:t>6</w:t>
      </w:r>
      <w:r w:rsidRPr="008F159D">
        <w:rPr>
          <w:szCs w:val="28"/>
        </w:rPr>
        <w:t xml:space="preserve"> года и ожидаемых итогов социально-экономического развития за 201</w:t>
      </w:r>
      <w:r w:rsidR="001B592D" w:rsidRPr="008F159D">
        <w:rPr>
          <w:szCs w:val="28"/>
        </w:rPr>
        <w:t>6</w:t>
      </w:r>
      <w:r w:rsidRPr="008F159D">
        <w:rPr>
          <w:szCs w:val="28"/>
        </w:rPr>
        <w:t xml:space="preserve"> год, представленных в приложении № 2.</w:t>
      </w:r>
    </w:p>
    <w:p w:rsidR="008B7ABB" w:rsidRPr="008F159D" w:rsidRDefault="008B7ABB" w:rsidP="008B7ABB">
      <w:pPr>
        <w:ind w:firstLine="709"/>
        <w:jc w:val="both"/>
        <w:rPr>
          <w:szCs w:val="28"/>
        </w:rPr>
      </w:pPr>
    </w:p>
    <w:p w:rsidR="008B7ABB" w:rsidRPr="008F159D" w:rsidRDefault="008B7ABB" w:rsidP="008B7ABB">
      <w:pPr>
        <w:ind w:firstLine="709"/>
        <w:jc w:val="both"/>
        <w:rPr>
          <w:szCs w:val="28"/>
        </w:rPr>
        <w:sectPr w:rsidR="008B7ABB" w:rsidRPr="008F159D" w:rsidSect="004B5A07">
          <w:pgSz w:w="16840" w:h="11907" w:orient="landscape" w:code="9"/>
          <w:pgMar w:top="1276" w:right="1134" w:bottom="568" w:left="1134" w:header="567" w:footer="397" w:gutter="0"/>
          <w:pgNumType w:start="1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4573"/>
        <w:gridCol w:w="5281"/>
      </w:tblGrid>
      <w:tr w:rsidR="00AB0884" w:rsidRPr="008F159D" w:rsidTr="00461B33">
        <w:tc>
          <w:tcPr>
            <w:tcW w:w="4768" w:type="dxa"/>
          </w:tcPr>
          <w:p w:rsidR="00AB0884" w:rsidRPr="008F159D" w:rsidRDefault="00AB0884" w:rsidP="00461B33">
            <w:pPr>
              <w:widowControl w:val="0"/>
              <w:jc w:val="right"/>
              <w:rPr>
                <w:szCs w:val="28"/>
              </w:rPr>
            </w:pPr>
            <w:r w:rsidRPr="008F159D">
              <w:rPr>
                <w:szCs w:val="28"/>
              </w:rPr>
              <w:br w:type="page"/>
            </w:r>
          </w:p>
        </w:tc>
        <w:tc>
          <w:tcPr>
            <w:tcW w:w="5419" w:type="dxa"/>
          </w:tcPr>
          <w:p w:rsidR="00AB0884" w:rsidRPr="008F159D" w:rsidRDefault="00AB0884" w:rsidP="00461B33">
            <w:pPr>
              <w:widowControl w:val="0"/>
              <w:jc w:val="center"/>
              <w:rPr>
                <w:szCs w:val="28"/>
              </w:rPr>
            </w:pPr>
            <w:r w:rsidRPr="008F159D">
              <w:rPr>
                <w:szCs w:val="28"/>
              </w:rPr>
              <w:t>Приложение № 1</w:t>
            </w:r>
          </w:p>
          <w:p w:rsidR="00AB0884" w:rsidRPr="008F159D" w:rsidRDefault="00AB0884" w:rsidP="00AB0884">
            <w:pPr>
              <w:widowControl w:val="0"/>
              <w:jc w:val="center"/>
              <w:rPr>
                <w:szCs w:val="28"/>
              </w:rPr>
            </w:pPr>
            <w:r w:rsidRPr="008F159D">
              <w:rPr>
                <w:szCs w:val="28"/>
              </w:rPr>
              <w:t xml:space="preserve">к прогнозу социально-экономического развития муниципального образования город Мурманск на 2017 год и плановый период 2018 и 2019 годов, долгосрочному прогнозу </w:t>
            </w:r>
            <w:r w:rsidRPr="008F159D">
              <w:rPr>
                <w:bCs/>
                <w:szCs w:val="28"/>
              </w:rPr>
              <w:t>социально-экономического развития муниципального образования город Мурманск до 2025 года</w:t>
            </w:r>
          </w:p>
        </w:tc>
      </w:tr>
    </w:tbl>
    <w:p w:rsidR="00AB0884" w:rsidRPr="008F159D" w:rsidRDefault="00AB0884" w:rsidP="00E64843">
      <w:pPr>
        <w:tabs>
          <w:tab w:val="left" w:pos="6900"/>
        </w:tabs>
        <w:jc w:val="center"/>
        <w:rPr>
          <w:bCs/>
          <w:szCs w:val="28"/>
        </w:rPr>
      </w:pPr>
    </w:p>
    <w:p w:rsidR="00AB0884" w:rsidRPr="008F159D" w:rsidRDefault="00AB0884" w:rsidP="00E64843">
      <w:pPr>
        <w:tabs>
          <w:tab w:val="left" w:pos="6900"/>
        </w:tabs>
        <w:jc w:val="center"/>
        <w:rPr>
          <w:bCs/>
          <w:szCs w:val="28"/>
        </w:rPr>
      </w:pPr>
    </w:p>
    <w:p w:rsidR="00E64843" w:rsidRPr="008F159D" w:rsidRDefault="00E64843" w:rsidP="00E64843">
      <w:pPr>
        <w:tabs>
          <w:tab w:val="left" w:pos="6900"/>
        </w:tabs>
        <w:jc w:val="center"/>
        <w:rPr>
          <w:bCs/>
          <w:szCs w:val="28"/>
        </w:rPr>
      </w:pPr>
      <w:r w:rsidRPr="008F159D">
        <w:rPr>
          <w:bCs/>
          <w:szCs w:val="28"/>
        </w:rPr>
        <w:t>Пояснительная записка</w:t>
      </w:r>
    </w:p>
    <w:p w:rsidR="00E64843" w:rsidRPr="008F159D" w:rsidRDefault="00E64843" w:rsidP="00E64843">
      <w:pPr>
        <w:jc w:val="center"/>
        <w:rPr>
          <w:bCs/>
          <w:szCs w:val="28"/>
        </w:rPr>
      </w:pPr>
      <w:r w:rsidRPr="008F159D">
        <w:rPr>
          <w:bCs/>
          <w:szCs w:val="28"/>
        </w:rPr>
        <w:t xml:space="preserve">к прогнозу социально-экономического развития </w:t>
      </w:r>
    </w:p>
    <w:p w:rsidR="00E64843" w:rsidRPr="008F159D" w:rsidRDefault="00E64843" w:rsidP="00E64843">
      <w:pPr>
        <w:jc w:val="center"/>
        <w:rPr>
          <w:bCs/>
          <w:szCs w:val="28"/>
        </w:rPr>
      </w:pPr>
      <w:r w:rsidRPr="008F159D">
        <w:rPr>
          <w:bCs/>
          <w:szCs w:val="28"/>
        </w:rPr>
        <w:t>муниципального об</w:t>
      </w:r>
      <w:r w:rsidR="001B592D" w:rsidRPr="008F159D">
        <w:rPr>
          <w:bCs/>
          <w:szCs w:val="28"/>
        </w:rPr>
        <w:t>разования город Мурманск на 2017</w:t>
      </w:r>
      <w:r w:rsidRPr="008F159D">
        <w:rPr>
          <w:bCs/>
          <w:szCs w:val="28"/>
        </w:rPr>
        <w:t xml:space="preserve"> год </w:t>
      </w:r>
    </w:p>
    <w:p w:rsidR="001A5599" w:rsidRDefault="00E64843" w:rsidP="00E64843">
      <w:pPr>
        <w:jc w:val="center"/>
        <w:rPr>
          <w:bCs/>
          <w:szCs w:val="28"/>
        </w:rPr>
      </w:pPr>
      <w:r w:rsidRPr="008F159D">
        <w:rPr>
          <w:bCs/>
          <w:szCs w:val="28"/>
        </w:rPr>
        <w:t>и плановый период 201</w:t>
      </w:r>
      <w:r w:rsidR="001B592D" w:rsidRPr="008F159D">
        <w:rPr>
          <w:bCs/>
          <w:szCs w:val="28"/>
        </w:rPr>
        <w:t>8</w:t>
      </w:r>
      <w:r w:rsidRPr="008F159D">
        <w:rPr>
          <w:bCs/>
          <w:szCs w:val="28"/>
        </w:rPr>
        <w:t xml:space="preserve"> и 201</w:t>
      </w:r>
      <w:r w:rsidR="001B592D" w:rsidRPr="008F159D">
        <w:rPr>
          <w:bCs/>
          <w:szCs w:val="28"/>
        </w:rPr>
        <w:t>9</w:t>
      </w:r>
      <w:r w:rsidRPr="008F159D">
        <w:rPr>
          <w:bCs/>
          <w:szCs w:val="28"/>
        </w:rPr>
        <w:t xml:space="preserve"> годов, долгосрочный прогноз </w:t>
      </w:r>
    </w:p>
    <w:p w:rsidR="001A5599" w:rsidRDefault="00E64843" w:rsidP="00E64843">
      <w:pPr>
        <w:jc w:val="center"/>
        <w:rPr>
          <w:bCs/>
          <w:szCs w:val="28"/>
        </w:rPr>
      </w:pPr>
      <w:r w:rsidRPr="008F159D">
        <w:rPr>
          <w:bCs/>
          <w:szCs w:val="28"/>
        </w:rPr>
        <w:t>социально-экономического развития муниципального образования</w:t>
      </w:r>
    </w:p>
    <w:p w:rsidR="00E64843" w:rsidRPr="008F159D" w:rsidRDefault="00E64843" w:rsidP="00E64843">
      <w:pPr>
        <w:jc w:val="center"/>
        <w:rPr>
          <w:bCs/>
          <w:szCs w:val="28"/>
        </w:rPr>
      </w:pPr>
      <w:r w:rsidRPr="008F159D">
        <w:rPr>
          <w:bCs/>
          <w:szCs w:val="28"/>
        </w:rPr>
        <w:t>город Мурманск до 2025 года</w:t>
      </w:r>
    </w:p>
    <w:p w:rsidR="00D26173" w:rsidRPr="008F159D" w:rsidRDefault="00D26173" w:rsidP="00D26173">
      <w:pPr>
        <w:widowControl w:val="0"/>
        <w:ind w:firstLine="709"/>
        <w:jc w:val="both"/>
        <w:rPr>
          <w:szCs w:val="28"/>
        </w:rPr>
      </w:pPr>
    </w:p>
    <w:p w:rsidR="00D26173" w:rsidRPr="008F159D" w:rsidRDefault="00D26173" w:rsidP="00D26173">
      <w:pPr>
        <w:pStyle w:val="1"/>
        <w:spacing w:before="0" w:after="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Прогноз социально-экономического развития города Мурманска составлен с учетом следующих основных документов:</w:t>
      </w:r>
    </w:p>
    <w:p w:rsidR="00D26173" w:rsidRPr="008F159D" w:rsidRDefault="00D26173" w:rsidP="00D26173">
      <w:pPr>
        <w:ind w:firstLine="709"/>
        <w:jc w:val="both"/>
      </w:pPr>
      <w:r w:rsidRPr="008F159D">
        <w:t>– Сценарные условия, основные параметры прогноза социально-экономического развития Российской Федерации и предельные уровни цен (тарифов) на услуги компаний инфраструктурного сектора на 2017 год и на плановый период 2018 и 2019 годов;</w:t>
      </w:r>
    </w:p>
    <w:p w:rsidR="00D26173" w:rsidRPr="008F159D" w:rsidRDefault="00D26173" w:rsidP="00D26173">
      <w:pPr>
        <w:ind w:firstLine="709"/>
        <w:jc w:val="both"/>
      </w:pPr>
      <w:r w:rsidRPr="008F159D">
        <w:t>– Основные показатели, представляемые для разработки прогноза социально-экономического развития Российской Федерации на период до 2019 года (для субъектов Российской Федерации)по Мурманской области;</w:t>
      </w:r>
    </w:p>
    <w:p w:rsidR="00D26173" w:rsidRPr="008F159D" w:rsidRDefault="00D26173" w:rsidP="00D26173">
      <w:pPr>
        <w:ind w:firstLine="709"/>
        <w:jc w:val="both"/>
      </w:pPr>
      <w:r w:rsidRPr="008F159D">
        <w:t>– Послание Президента Российской Федерации Федеральному Собранию Российской Федерации от 03.12.2015;</w:t>
      </w:r>
    </w:p>
    <w:p w:rsidR="00D26173" w:rsidRPr="008F159D" w:rsidRDefault="00D26173" w:rsidP="00D26173">
      <w:pPr>
        <w:ind w:firstLine="709"/>
        <w:jc w:val="both"/>
        <w:rPr>
          <w:szCs w:val="28"/>
        </w:rPr>
      </w:pPr>
      <w:r w:rsidRPr="008F159D">
        <w:t xml:space="preserve">– </w:t>
      </w:r>
      <w:r w:rsidRPr="008F159D">
        <w:rPr>
          <w:szCs w:val="28"/>
        </w:rPr>
        <w:t>Стратегический план социально-экономического развития города Мурманска до 2020 года;</w:t>
      </w:r>
    </w:p>
    <w:p w:rsidR="00D26173" w:rsidRPr="008F159D" w:rsidRDefault="00D26173" w:rsidP="00D26173">
      <w:pPr>
        <w:ind w:firstLine="709"/>
        <w:jc w:val="both"/>
        <w:rPr>
          <w:szCs w:val="28"/>
        </w:rPr>
      </w:pPr>
      <w:r w:rsidRPr="008F159D">
        <w:rPr>
          <w:szCs w:val="28"/>
        </w:rPr>
        <w:t>– муниципальные программы города Мурманска и государственные программы, реализуемые на территории муниципалитета;</w:t>
      </w:r>
    </w:p>
    <w:p w:rsidR="00D26173" w:rsidRPr="008F159D" w:rsidRDefault="00D26173" w:rsidP="00D26173">
      <w:pPr>
        <w:ind w:firstLine="709"/>
        <w:jc w:val="both"/>
        <w:rPr>
          <w:szCs w:val="28"/>
        </w:rPr>
      </w:pPr>
      <w:r w:rsidRPr="008F159D">
        <w:rPr>
          <w:szCs w:val="28"/>
        </w:rPr>
        <w:t>– информация предприятий, в том числе об инвестиционных проектах, планах развития;</w:t>
      </w:r>
    </w:p>
    <w:p w:rsidR="00D26173" w:rsidRPr="008F159D" w:rsidRDefault="00D26173" w:rsidP="00D26173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 – сведения исполнительных органов государственной власти Мурманской области, территориальных подразделений иных органов власти и т.д.</w:t>
      </w:r>
    </w:p>
    <w:p w:rsidR="00D26173" w:rsidRPr="008F159D" w:rsidRDefault="00D26173" w:rsidP="00D26173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Прогноз составлен в двух вариантах:</w:t>
      </w:r>
    </w:p>
    <w:p w:rsidR="00D26173" w:rsidRPr="008F159D" w:rsidRDefault="00D26173" w:rsidP="00D26173">
      <w:pPr>
        <w:widowControl w:val="0"/>
        <w:ind w:firstLine="709"/>
        <w:jc w:val="both"/>
      </w:pPr>
      <w:r w:rsidRPr="008F159D">
        <w:t xml:space="preserve">– первый вариант (базовый) </w:t>
      </w:r>
      <w:r w:rsidR="005003DA" w:rsidRPr="008F159D">
        <w:rPr>
          <w:szCs w:val="28"/>
        </w:rPr>
        <w:t>характеризует функционирование  экономики в условиях консервативных тенденций изменения внешних и внутренних факторов на фоне постепенного укрепления номинального обменного курса рубля при сохранении умеренной бюджетной политики</w:t>
      </w:r>
      <w:r w:rsidRPr="008F159D">
        <w:t>;</w:t>
      </w:r>
    </w:p>
    <w:p w:rsidR="005003DA" w:rsidRPr="008F159D" w:rsidRDefault="00D26173" w:rsidP="005003DA">
      <w:pPr>
        <w:widowControl w:val="0"/>
        <w:ind w:firstLine="709"/>
        <w:jc w:val="both"/>
      </w:pPr>
      <w:r w:rsidRPr="008F159D">
        <w:t xml:space="preserve">– второй вариант (целевой) </w:t>
      </w:r>
      <w:r w:rsidR="005003DA" w:rsidRPr="008F159D">
        <w:t xml:space="preserve">основан на достижении целевых показателей социально-экономического развития и решении задач стратегического планирования в условиях активной реализации мер экономической политики. </w:t>
      </w:r>
    </w:p>
    <w:p w:rsidR="00E64843" w:rsidRPr="008F159D" w:rsidRDefault="00E64843" w:rsidP="0039187C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Демографические показатели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Динамика показателей естественного движения населения города Мурманска в 2015 году к 2014 году характеризуется увеличением как числа родившихся, так и числа умерших. Вместе с тем, в 2015 году показатель естественного прироста населения принял положительное значение, что на фоне поступательного роста данного показателя в предыдущие годы позволяет констатировать постепенное преодоление на территории города Мурманска острого кризиса воспроизводства населения.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В 2015 году родилось 3749 детей, что на 368 детей больше, чем в 2014 году. Уровень рождаемости в городе увеличился с 11,35 человек на 1000 населения в 2014 году до 12,36 человек н</w:t>
      </w:r>
      <w:r w:rsidR="00755484" w:rsidRPr="008F159D">
        <w:rPr>
          <w:szCs w:val="28"/>
        </w:rPr>
        <w:t>а 1000 населения в 2015 году. В </w:t>
      </w:r>
      <w:r w:rsidRPr="008F159D">
        <w:rPr>
          <w:szCs w:val="28"/>
        </w:rPr>
        <w:t>прогнозном периоде ожидается снижение темпов ежегодного сокращения числа родившихся, что обусловлено следующими факторами: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1. Положительная динамика численности женщин фертильного возраста в 2015 году (рост показателя в 2015 году к 2014 году составил 465 человек или 0,7%).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2. Постепенный рост числа детей, приходящихся на одну женщину фертильного возраста (в 2015 году на одну женщину фертильного возраста приходилось 0,7 детей, рост показателя в 2015 году к 2014 году составил 0,04%).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Несмотря на это, к концу 2019 года ожидается снижение уровня рождаемости до 11,85 человек на 1000 населения, в 2025 году – до 11,70 человек на 1000 населения. </w:t>
      </w:r>
    </w:p>
    <w:p w:rsidR="00A57D90" w:rsidRPr="008F159D" w:rsidRDefault="00A57D90" w:rsidP="00A57D90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В рамках муниципальных программ города Мурманска в целях поддержки уровня рождаемости реализуются мероприятия по предоставлению многодетным семьям жилищных участков под индивидуальное жилищное строительство (МП «Градостроительная политика» на 2014-2018 годы), по предоставлению молодым и многодетным семьям социальных выплат на приобретение жилья (МП «Управление имуществом и жилищная политика» на 2014-2018 годы) и пр.</w:t>
      </w:r>
      <w:proofErr w:type="gramEnd"/>
      <w:r w:rsidRPr="008F159D">
        <w:rPr>
          <w:szCs w:val="28"/>
        </w:rPr>
        <w:t xml:space="preserve"> Так, в 2015 году свидетельства о праве на получение социальной выплаты на приобретение (строительство) жилья получили 103 молодые и 15 многодетных семей. С использованием социальной выплаты улучшили свои жилищные условия 102 молодые и 15 многодетных семей. Также в 2015 году многодетным семьям на безвозмездной основе были предоставлены 24 </w:t>
      </w:r>
      <w:proofErr w:type="gramStart"/>
      <w:r w:rsidRPr="008F159D">
        <w:rPr>
          <w:szCs w:val="28"/>
        </w:rPr>
        <w:t>земельных</w:t>
      </w:r>
      <w:proofErr w:type="gramEnd"/>
      <w:r w:rsidRPr="008F159D">
        <w:rPr>
          <w:szCs w:val="28"/>
        </w:rPr>
        <w:t xml:space="preserve"> участка.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Кроме того, повышению уровня рождаемости во многом способствует реализация федеральной программы «Материнский капитал», а также повышение качества родовспоможения и медицинской помощи, оказываемой женщинам во время беременности и родов (в частности, за счет реализации программы «Родовой сертификат» в рамках национального проекта «Здоровье»).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Число умерших в 2015 году по сравнению с 2014 годом увеличилось на 118 человек и составило 3597 человек. Более половины смертей по-прежнему вызваны болезнями </w:t>
      </w:r>
      <w:proofErr w:type="gramStart"/>
      <w:r w:rsidRPr="008F159D">
        <w:rPr>
          <w:szCs w:val="28"/>
        </w:rPr>
        <w:t>сердечно-сосудистой</w:t>
      </w:r>
      <w:proofErr w:type="gramEnd"/>
      <w:r w:rsidRPr="008F159D">
        <w:rPr>
          <w:szCs w:val="28"/>
        </w:rPr>
        <w:t xml:space="preserve"> системы – 53,2%, 17,4% - новообразованиями. Коэффициент смертности в 2015 году составил 11,86 человек на 1000 населения. С учетом итогов за полугодие, в текущем году ожидается увеличение коэффициента смертности до 11,93 человек на 1000 населения.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В среднесрочном периоде за счет комплекса мер, направленных на повышение качества оказания медицинской помощи, профилактику заболеваний и предупреждение младенческой смертности, планируется сокращение уровня смертности до 11,80 человек на 1000 населения, в 2025 году – до 11,42 человек на 1000 населения. Более существенное снижение указанного показателя представляется маловероятным в силу постоянного увеличения доли населения старше трудоспособного возраста.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Таким образом, уровень естественного прироста населения предположительно сократится с 0,5 человек на 1000 населения в 2015 году до</w:t>
      </w:r>
      <w:proofErr w:type="gramStart"/>
      <w:r w:rsidRPr="008F159D">
        <w:rPr>
          <w:szCs w:val="28"/>
        </w:rPr>
        <w:t>0</w:t>
      </w:r>
      <w:proofErr w:type="gramEnd"/>
      <w:r w:rsidRPr="008F159D">
        <w:rPr>
          <w:szCs w:val="28"/>
        </w:rPr>
        <w:t>,05 человек на 1000 населения в 2016 году, после чего ожидается возврат к положительной динамике естественного прироста, в результате чего в 2019 году данный показатель предположительно составит 0,06 человек на 1000 населения, в 2025 – 0,28 человек на 1000 населения.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Главным фактором сокращения численности мурманчан по-прежнему остается значительный миграционный отток населения. В 2015 году миграционная убыль населения составила 3816 человек. 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2015 году было отмечено увеличение числа </w:t>
      </w:r>
      <w:proofErr w:type="gramStart"/>
      <w:r w:rsidRPr="008F159D">
        <w:rPr>
          <w:szCs w:val="28"/>
        </w:rPr>
        <w:t>выбывших</w:t>
      </w:r>
      <w:proofErr w:type="gramEnd"/>
      <w:r w:rsidRPr="008F159D">
        <w:rPr>
          <w:szCs w:val="28"/>
        </w:rPr>
        <w:t xml:space="preserve"> на 11,2% к предыдущему году. Рост данного показателя обусловлен, прежде всего, социальными последствиями кризисных явлений в экономике региона, в частности, на рынке труда в условиях высокой стоимости жизни в городе. В то же время, отмечен некоторый рост числа прибывших – в 2015 году данный показатель составил 11751 человек (103,3% к 2014 году). 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Несмотря на то, что в прогнозном периоде предполагается сохранение  отрицательного сальдо миграции, ожидается снижение темпов миграционного оттока населения с 12,57 человек на 1000 населения до 9,37 человек на 1000 населения в 2025 году за счет увеличившейся потребности в трудовых ресурсах для реализации крупных инвестиционных проектов в рамках развития города Мурманска в качестве важного транспортного узла и одного из центров развития</w:t>
      </w:r>
      <w:proofErr w:type="gramEnd"/>
      <w:r w:rsidRPr="008F159D">
        <w:rPr>
          <w:szCs w:val="28"/>
        </w:rPr>
        <w:t xml:space="preserve"> Арктической зоны РФ, а также за счет общего повышения уровня жизни населения города.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Последствия отрицательных явлений в демографии во многом были нивелированы увеличением численности населения города Мурманска за счет присоединения к нему п.г.т.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 xml:space="preserve">, на территории которого по состоянию на 22.09.2015 было зарегистрировано 9332 человека. Среднегодовая численность населения города Мурманска в 2015 году увеличилась на 5611 человек и составила 303,4 тыс. человек. Ожидаемая среднегодовая численность населения в 2016 году – 299,9 тыс. человек.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В прогнозном периоде ожидается дальнейшее сокращение численности населения города Мурманска. В 2019 году среднегодовая численность населения предположительно составит 290,5 тыс. человек, в 2025 году – 273,9 тыс. человек.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На улучшение демографической ситуации в городе и развитие человеческого потенциала направлены муниципальные программы города Мурманска в сфере образования, социальной поддержки, градостроительной политики, культуры и т.д., в рамках которых обеспечивается поддержка молодых и многодетных семей, защита социально уязвимых категорий граждан, развитие семейных форм устройства детей, повышение уровня благоустройства городской среды и пр.</w:t>
      </w:r>
      <w:proofErr w:type="gramEnd"/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Ключевым риском демографической ситуации, учтенным в </w:t>
      </w:r>
      <w:r w:rsidR="00820F82" w:rsidRPr="008F159D">
        <w:rPr>
          <w:szCs w:val="28"/>
        </w:rPr>
        <w:t>базовом</w:t>
      </w:r>
      <w:r w:rsidRPr="008F159D">
        <w:rPr>
          <w:szCs w:val="28"/>
        </w:rPr>
        <w:t xml:space="preserve"> варианте прогноза, может стать увеличение миграционного оттока населения в случае отмены реализации крупных инвестиционных проектов, а также в случае роста безработицы в регионе вследствие сокращения и ликвидации рабочих мест, вызванных последствиями кризисных явлений в экономике. Кроме того, к числу рисков следует отнести увеличение доли населения старше трудоспособного возраста при сохранении показателя ожидаемой продолжительности жизни на неизменном уровне.</w:t>
      </w:r>
    </w:p>
    <w:p w:rsidR="00E64843" w:rsidRPr="008F159D" w:rsidRDefault="00E64843" w:rsidP="008743AE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Производство товаров и услуг</w:t>
      </w:r>
    </w:p>
    <w:p w:rsidR="006179F2" w:rsidRPr="008F159D" w:rsidRDefault="006179F2" w:rsidP="006179F2">
      <w:pPr>
        <w:ind w:firstLine="709"/>
        <w:jc w:val="both"/>
      </w:pPr>
      <w:proofErr w:type="gramStart"/>
      <w:r w:rsidRPr="008F159D">
        <w:t xml:space="preserve">Развитие промышленности города Мурманска в прогнозируемом периоде зависит от реализации крупных инфраструктурных инвестиционных проектов, в </w:t>
      </w:r>
      <w:r w:rsidR="005F41DE">
        <w:t xml:space="preserve">том числе при активном участии </w:t>
      </w:r>
      <w:r w:rsidRPr="008F159D">
        <w:t xml:space="preserve">АО «Корпорация развития Мурманской области», в сфере производства транспортных средств и оборудования, модернизации промышленных производств, изменения структуры управления </w:t>
      </w:r>
      <w:proofErr w:type="spellStart"/>
      <w:r w:rsidRPr="008F159D">
        <w:t>рыбохозяйственной</w:t>
      </w:r>
      <w:proofErr w:type="spellEnd"/>
      <w:r w:rsidRPr="008F159D">
        <w:t xml:space="preserve"> отраслью на федеральном уровне и развития агропромышленного комплекса в регионе, обеспечивающих сырьем пищевую промышленность города.</w:t>
      </w:r>
      <w:proofErr w:type="gramEnd"/>
    </w:p>
    <w:p w:rsidR="006179F2" w:rsidRPr="008F159D" w:rsidRDefault="006179F2" w:rsidP="006179F2">
      <w:pPr>
        <w:ind w:firstLine="709"/>
        <w:jc w:val="both"/>
      </w:pPr>
      <w:r w:rsidRPr="008F159D">
        <w:t>В сфере обрабатывающей промышленности в 2014-2015 годах сохраняется промышленный спад и тенденция снижения индекса промышленного производства в пищевой промышленности, текстильном и швейном производстве, целлюлозно-бумажной промышленности, издательской и полиграфической деятельности.</w:t>
      </w:r>
    </w:p>
    <w:p w:rsidR="006179F2" w:rsidRPr="008F159D" w:rsidRDefault="006179F2" w:rsidP="006179F2">
      <w:pPr>
        <w:ind w:firstLine="709"/>
        <w:jc w:val="both"/>
      </w:pPr>
      <w:r w:rsidRPr="008F159D">
        <w:t xml:space="preserve">В условиях низкой конкурентоспособности местных производств из-за высокой </w:t>
      </w:r>
      <w:proofErr w:type="gramStart"/>
      <w:r w:rsidRPr="008F159D">
        <w:t>себестоимости</w:t>
      </w:r>
      <w:proofErr w:type="gramEnd"/>
      <w:r w:rsidRPr="008F159D">
        <w:t xml:space="preserve"> производимой в районе Крайнего Севера продукции, отсутствия собственных средств и высокой стоимости кредитных ресурсов, необходимых для инвестиций в модернизацию производств и повышение их эффективности, дефицита кадровых ресурсов, снижения спроса на пищевую продукцию из-за сокращения численности населения в прогнозном периоде не ожидается роста промышленного производства. С учетом </w:t>
      </w:r>
      <w:r w:rsidR="008351BA" w:rsidRPr="008F159D">
        <w:t xml:space="preserve">высоких результатов финансовой деятельности рыбопромышленных предприятий в 2015 году </w:t>
      </w:r>
      <w:r w:rsidR="00A31D16" w:rsidRPr="008F159D">
        <w:t xml:space="preserve">на фоне стабильных финансовых показателей деятельности в 2011-2014 годах, сохранения </w:t>
      </w:r>
      <w:r w:rsidR="008351BA" w:rsidRPr="008F159D">
        <w:t>динамичного роста инвестиций в модернизацию основных сре</w:t>
      </w:r>
      <w:proofErr w:type="gramStart"/>
      <w:r w:rsidR="008351BA" w:rsidRPr="008F159D">
        <w:t xml:space="preserve">дств </w:t>
      </w:r>
      <w:r w:rsidR="00A31D16" w:rsidRPr="008F159D">
        <w:t>пр</w:t>
      </w:r>
      <w:proofErr w:type="gramEnd"/>
      <w:r w:rsidR="00A31D16" w:rsidRPr="008F159D">
        <w:t xml:space="preserve">едприятий рыбохозяйственного комплекса </w:t>
      </w:r>
      <w:r w:rsidR="008351BA" w:rsidRPr="008F159D">
        <w:t xml:space="preserve">в 2011-2014 годах </w:t>
      </w:r>
      <w:r w:rsidRPr="008F159D">
        <w:t xml:space="preserve">ожидается прекращение промышленного спада в сфере пищевой промышленности уже в </w:t>
      </w:r>
      <w:r w:rsidR="000202EF" w:rsidRPr="008F159D">
        <w:t xml:space="preserve">целевом </w:t>
      </w:r>
      <w:r w:rsidRPr="008F159D">
        <w:t xml:space="preserve">варианте прогноза на 2017 год. </w:t>
      </w:r>
      <w:r w:rsidR="00E358D4" w:rsidRPr="008F159D">
        <w:t>На фоне роста производственных показателей с вводом нов</w:t>
      </w:r>
      <w:r w:rsidR="007240D7">
        <w:t xml:space="preserve">ых мощностей </w:t>
      </w:r>
      <w:r w:rsidR="00E358D4" w:rsidRPr="008F159D">
        <w:t xml:space="preserve">в 2018 году </w:t>
      </w:r>
      <w:r w:rsidRPr="008F159D">
        <w:t xml:space="preserve">в 2019 году ожидается замедление промышленного роста, рост производства промышленной продукции прогнозируется </w:t>
      </w:r>
      <w:r w:rsidR="00E358D4" w:rsidRPr="008F159D">
        <w:t xml:space="preserve">циклично </w:t>
      </w:r>
      <w:r w:rsidRPr="008F159D">
        <w:t>на 2020, 2022 и 2024 годы.</w:t>
      </w:r>
    </w:p>
    <w:p w:rsidR="006179F2" w:rsidRPr="008F159D" w:rsidRDefault="006179F2" w:rsidP="006179F2">
      <w:pPr>
        <w:ind w:firstLine="709"/>
        <w:jc w:val="both"/>
      </w:pPr>
      <w:r w:rsidRPr="008F159D">
        <w:t xml:space="preserve">В </w:t>
      </w:r>
      <w:r w:rsidR="000202EF" w:rsidRPr="008F159D">
        <w:t xml:space="preserve">целевом </w:t>
      </w:r>
      <w:r w:rsidRPr="008F159D">
        <w:t>варианте прогноза в 2017 году после продолжительного устойчивого спада ожидается восстановление объемов промышленного производства целлюлозно-бумажной промышленности, издательской и полиграфической деятельности (индекс производства оценочно составит 106,58%), сохранение роста производства электрооборудования, электронного и оптического оборудования (102,17%). В обоих вариантах прогноза в 2017 году ожидается рост металлургического производства и производства готовых металлических изделий в результате ввода в действие в 2016 году производственного модуля для производства металлоконструкций по ул. </w:t>
      </w:r>
      <w:proofErr w:type="gramStart"/>
      <w:r w:rsidRPr="008F159D">
        <w:t>Судоремонтная</w:t>
      </w:r>
      <w:proofErr w:type="gramEnd"/>
      <w:r w:rsidRPr="008F159D">
        <w:t>, 40</w:t>
      </w:r>
      <w:r w:rsidR="00324E80" w:rsidRPr="008F159D">
        <w:t xml:space="preserve"> (ООО «Терминал Абрам-мыс»)</w:t>
      </w:r>
      <w:r w:rsidRPr="008F159D">
        <w:t>.</w:t>
      </w:r>
    </w:p>
    <w:p w:rsidR="006179F2" w:rsidRPr="008F159D" w:rsidRDefault="006179F2" w:rsidP="006179F2">
      <w:pPr>
        <w:ind w:firstLine="709"/>
        <w:jc w:val="both"/>
      </w:pPr>
      <w:r w:rsidRPr="008F159D">
        <w:t xml:space="preserve">В </w:t>
      </w:r>
      <w:r w:rsidR="00324E80" w:rsidRPr="008F159D">
        <w:t xml:space="preserve">условиях низкой инвестиционной и инновационной активности в сфере </w:t>
      </w:r>
      <w:r w:rsidRPr="008F159D">
        <w:t>обрабатывающей промышленности и инновационной активности промышленных предприятий города рост промышленного производства в перспективе возможен за счет развития судоремонтной промышленности в случае успешной реализации инвестиционных проектов по модернизации производственных мощностей филиала «35 СРЗ» АО «Ц</w:t>
      </w:r>
      <w:proofErr w:type="gramStart"/>
      <w:r w:rsidRPr="008F159D">
        <w:t>С«</w:t>
      </w:r>
      <w:proofErr w:type="gramEnd"/>
      <w:r w:rsidRPr="008F159D">
        <w:t xml:space="preserve">Звездочка» в 2020 году и строительству береговой базы обеспечения (ББО) с площадками по производству элементов добычной инфраструктуры шельфовых проектов и сопутствующей транспортной инфраструктурой ПАО «НК Роснефть» в 2025 году. Развитие </w:t>
      </w:r>
      <w:r w:rsidR="00755484" w:rsidRPr="008F159D">
        <w:t>М</w:t>
      </w:r>
      <w:r w:rsidRPr="008F159D">
        <w:t>урманского транспортного узла позволяет прогнозировать ро</w:t>
      </w:r>
      <w:proofErr w:type="gramStart"/>
      <w:r w:rsidRPr="008F159D">
        <w:t>ст спр</w:t>
      </w:r>
      <w:proofErr w:type="gramEnd"/>
      <w:r w:rsidRPr="008F159D">
        <w:t>оса на промышленную продукцию в сфере производства транспортных и средств оборудования. Высокий рост промышленного производства по данному виду деятельности ожидается в 2017 году в обоих вариантах прогнозах в связи с реализацией инвестиционных проектов филиала «35 СРЗ» АО «ЦС«Звездочка». В </w:t>
      </w:r>
      <w:r w:rsidR="000202EF" w:rsidRPr="008F159D">
        <w:t xml:space="preserve">целевом </w:t>
      </w:r>
      <w:r w:rsidRPr="008F159D">
        <w:t>варианте прогноза ожидается сохранение промышленного роста на протяжении прогнозируемого периода - прирост оценочно составит от 2% в 2018 году и до</w:t>
      </w:r>
      <w:r w:rsidR="00B163BB" w:rsidRPr="008F159D">
        <w:t>более</w:t>
      </w:r>
      <w:r w:rsidRPr="008F159D">
        <w:t xml:space="preserve"> 4% в год. В </w:t>
      </w:r>
      <w:r w:rsidR="00324E80" w:rsidRPr="008F159D">
        <w:t xml:space="preserve">базовом </w:t>
      </w:r>
      <w:r w:rsidR="00820F82" w:rsidRPr="008F159D">
        <w:t>прогнозном</w:t>
      </w:r>
      <w:r w:rsidRPr="008F159D">
        <w:t xml:space="preserve"> периоде ожидается скачкообразное развитие. На фоне значительного роста промышленного производства в 2017 году ожидается спад в 2019 году, который будет сопровождаться высоким ростом промышленного производства в 2020 году и замедлением промышленного роста в 2023 и 2025 годах. </w:t>
      </w:r>
    </w:p>
    <w:p w:rsidR="006179F2" w:rsidRPr="008F159D" w:rsidRDefault="006179F2" w:rsidP="006179F2">
      <w:pPr>
        <w:ind w:firstLine="709"/>
        <w:jc w:val="both"/>
      </w:pPr>
      <w:r w:rsidRPr="008F159D">
        <w:t>Данная динамика вместе с развитием пищевой промышленности будет определять индекс производства обрабатывающей промышленности и в большей степени окажет влияние на индекс промышленного производства в городе.</w:t>
      </w:r>
    </w:p>
    <w:p w:rsidR="006179F2" w:rsidRPr="008F159D" w:rsidRDefault="006179F2" w:rsidP="006179F2">
      <w:pPr>
        <w:ind w:firstLine="709"/>
        <w:jc w:val="both"/>
      </w:pPr>
      <w:r w:rsidRPr="008F159D">
        <w:t>В сфере производства и распределения электроэнергии, газа и воды с 2014 года сохраняется тенденция снижения производственных показателей, также влияющая на снижение индекса промышленного производства в городе. В условиях реализации энергосберегающих мероприятий и снижения потребления энергоресурсов на фоне сокращения производства и численности населения города Мурманска ожидается сохранение тенденции снижения производства и распределения электроэнергии, газа и воды в прогнозном периоде на уровне в пределах 94-96% в соответствующих вариантах прогноза.</w:t>
      </w:r>
    </w:p>
    <w:p w:rsidR="006179F2" w:rsidRPr="008F159D" w:rsidRDefault="006179F2" w:rsidP="006179F2">
      <w:pPr>
        <w:ind w:firstLine="709"/>
        <w:jc w:val="both"/>
      </w:pPr>
      <w:r w:rsidRPr="008F159D">
        <w:t xml:space="preserve">Таким образом, в среднесрочном периоде ожидается рост промышленного производства в 2017 году (101,23% и 108,62% в соответствующих вариантах прогноза), сохранение достигнутых объемов в 2018 году (100,65% и 100,89%) и в </w:t>
      </w:r>
      <w:r w:rsidR="000202EF" w:rsidRPr="008F159D">
        <w:t xml:space="preserve">целевом </w:t>
      </w:r>
      <w:r w:rsidRPr="008F159D">
        <w:t xml:space="preserve">варианте 2019 года (100,41%) со спадом промышленного производства в </w:t>
      </w:r>
      <w:r w:rsidR="00820F82" w:rsidRPr="008F159D">
        <w:t>базовом</w:t>
      </w:r>
      <w:r w:rsidRPr="008F159D">
        <w:t xml:space="preserve"> варианте прогноза на 2019 год (98,85%).</w:t>
      </w:r>
    </w:p>
    <w:p w:rsidR="006179F2" w:rsidRPr="008F159D" w:rsidRDefault="006179F2" w:rsidP="006179F2">
      <w:pPr>
        <w:ind w:firstLine="709"/>
        <w:jc w:val="both"/>
      </w:pPr>
      <w:r w:rsidRPr="008F159D">
        <w:t xml:space="preserve">В долгосрочном периоде ожидается увеличение промышленного производства в 2020 году на уровне 105,59% </w:t>
      </w:r>
      <w:r w:rsidR="00820F82" w:rsidRPr="008F159D">
        <w:t xml:space="preserve">в базовом </w:t>
      </w:r>
      <w:r w:rsidRPr="008F159D">
        <w:t xml:space="preserve">варианте на фоне спада </w:t>
      </w:r>
      <w:r w:rsidR="00820F82" w:rsidRPr="008F159D">
        <w:t xml:space="preserve">в базовом </w:t>
      </w:r>
      <w:r w:rsidRPr="008F159D">
        <w:t xml:space="preserve">варианте прогноза на 2019 год и более низкими темпами на уровне 103,83% в </w:t>
      </w:r>
      <w:r w:rsidR="000202EF" w:rsidRPr="008F159D">
        <w:t xml:space="preserve">целевом </w:t>
      </w:r>
      <w:r w:rsidRPr="008F159D">
        <w:t xml:space="preserve">варианте прогноза из-за стабилизации промышленного производства в </w:t>
      </w:r>
      <w:r w:rsidR="000202EF" w:rsidRPr="008F159D">
        <w:t xml:space="preserve">целевом </w:t>
      </w:r>
      <w:r w:rsidRPr="008F159D">
        <w:t>варианте прогноза 2019 года.</w:t>
      </w:r>
    </w:p>
    <w:p w:rsidR="006179F2" w:rsidRPr="008F159D" w:rsidRDefault="006179F2" w:rsidP="006179F2">
      <w:pPr>
        <w:ind w:firstLine="709"/>
        <w:jc w:val="both"/>
      </w:pPr>
      <w:r w:rsidRPr="008F159D">
        <w:t>В результате цикличного развития производства снижение индексов производства ожидается в 2023 и 2025 годах на фоне стабилизации показателей в 2021-2022 годах и роста в 2024 году.</w:t>
      </w:r>
    </w:p>
    <w:p w:rsidR="006179F2" w:rsidRPr="008F159D" w:rsidRDefault="006179F2" w:rsidP="006179F2">
      <w:pPr>
        <w:pStyle w:val="1"/>
        <w:spacing w:before="240" w:after="240"/>
        <w:rPr>
          <w:rFonts w:eastAsia="Calibri"/>
          <w:b w:val="0"/>
          <w:bCs w:val="0"/>
          <w:caps w:val="0"/>
          <w:sz w:val="28"/>
          <w:szCs w:val="28"/>
          <w:lang w:eastAsia="en-US"/>
        </w:rPr>
      </w:pPr>
      <w:r w:rsidRPr="008F159D">
        <w:rPr>
          <w:b w:val="0"/>
          <w:caps w:val="0"/>
          <w:kern w:val="32"/>
          <w:sz w:val="28"/>
          <w:szCs w:val="28"/>
        </w:rPr>
        <w:t>Рыболовство, рыбоводство</w:t>
      </w:r>
    </w:p>
    <w:p w:rsidR="006179F2" w:rsidRPr="008F159D" w:rsidRDefault="006179F2" w:rsidP="006179F2">
      <w:pPr>
        <w:pStyle w:val="a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59D">
        <w:rPr>
          <w:rFonts w:ascii="Times New Roman" w:hAnsi="Times New Roman"/>
          <w:sz w:val="28"/>
          <w:szCs w:val="28"/>
        </w:rPr>
        <w:t>В сфере рыболовства, рыбоводства на фоне динамичного роста промышленного производства в 2015-2016 годах с учетом цикличности развития отрасли в среднесрочной перспективе ожидается промышленный спад в 2017-2018 годах и стабилизация промышленного производства в 2019 году. На этом фоне в долгосрочном периоде с учетом прогнозных данных возможного допустимого улова водных биологических ресурсов ФГУП «ПИНРО» ожидается возобновление роста промышленного производства в 2020 году на 1,7-3,8% в соответствующих вариантах прогноза и дальнейшее чередование снижения и роста промышленного производства до 2025 года.</w:t>
      </w:r>
    </w:p>
    <w:p w:rsidR="006179F2" w:rsidRPr="008F159D" w:rsidRDefault="006179F2" w:rsidP="006179F2">
      <w:pPr>
        <w:pStyle w:val="a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59D">
        <w:rPr>
          <w:rFonts w:ascii="Times New Roman" w:hAnsi="Times New Roman"/>
          <w:sz w:val="28"/>
          <w:szCs w:val="28"/>
        </w:rPr>
        <w:t>Развитие рыбной промышленности требует системных изменений в структуре управления в рыбной отрасли на федеральном уровне, выполнения органами исполнительной власти в полном объеме перечня поручений Президента Российской Федерации В.В. Путина по итогам заседания Президиума Государственного совета Российской Федерации от 09.11.2015 №</w:t>
      </w:r>
      <w:r w:rsidR="00B163BB" w:rsidRPr="008F159D">
        <w:rPr>
          <w:rFonts w:ascii="Times New Roman" w:hAnsi="Times New Roman"/>
          <w:sz w:val="28"/>
          <w:szCs w:val="28"/>
        </w:rPr>
        <w:t> </w:t>
      </w:r>
      <w:r w:rsidRPr="008F159D">
        <w:rPr>
          <w:rFonts w:ascii="Times New Roman" w:hAnsi="Times New Roman"/>
          <w:sz w:val="28"/>
          <w:szCs w:val="28"/>
        </w:rPr>
        <w:t>Пр-2338ГС, внедрения современных электронных систем развития отечественного рыбного рынка и биржевой торговли продукцией из водных биологических ресурсов, создания специализированного рыбного</w:t>
      </w:r>
      <w:proofErr w:type="gramEnd"/>
      <w:r w:rsidRPr="008F159D">
        <w:rPr>
          <w:rFonts w:ascii="Times New Roman" w:hAnsi="Times New Roman"/>
          <w:sz w:val="28"/>
          <w:szCs w:val="28"/>
        </w:rPr>
        <w:t xml:space="preserve"> рынка для населения.</w:t>
      </w:r>
    </w:p>
    <w:p w:rsidR="006179F2" w:rsidRPr="008F159D" w:rsidRDefault="006179F2" w:rsidP="006179F2">
      <w:pPr>
        <w:pStyle w:val="a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59D">
        <w:rPr>
          <w:rFonts w:ascii="Times New Roman" w:hAnsi="Times New Roman"/>
          <w:sz w:val="28"/>
          <w:szCs w:val="28"/>
        </w:rPr>
        <w:t>На сегодняшний момент сохраняется тенденция ежегодного сокращения числа рыбодобывающих компаний, на неопределённый срок отложена реализация инвестиционного проекта по модернизаци</w:t>
      </w:r>
      <w:r w:rsidR="000C2E3A" w:rsidRPr="008F159D">
        <w:rPr>
          <w:rFonts w:ascii="Times New Roman" w:hAnsi="Times New Roman"/>
          <w:sz w:val="28"/>
          <w:szCs w:val="28"/>
        </w:rPr>
        <w:t>и действующего холодильника АО «</w:t>
      </w:r>
      <w:r w:rsidRPr="008F159D">
        <w:rPr>
          <w:rFonts w:ascii="Times New Roman" w:hAnsi="Times New Roman"/>
          <w:sz w:val="28"/>
          <w:szCs w:val="28"/>
        </w:rPr>
        <w:t>Мурманский морской рыбный порт</w:t>
      </w:r>
      <w:r w:rsidR="000C2E3A" w:rsidRPr="008F159D">
        <w:rPr>
          <w:rFonts w:ascii="Times New Roman" w:hAnsi="Times New Roman"/>
          <w:sz w:val="28"/>
          <w:szCs w:val="28"/>
        </w:rPr>
        <w:t>»</w:t>
      </w:r>
      <w:r w:rsidRPr="008F159D">
        <w:rPr>
          <w:rFonts w:ascii="Times New Roman" w:hAnsi="Times New Roman"/>
          <w:sz w:val="28"/>
          <w:szCs w:val="28"/>
        </w:rPr>
        <w:t xml:space="preserve"> в связи с сокращением в последние годы </w:t>
      </w:r>
      <w:proofErr w:type="spellStart"/>
      <w:r w:rsidRPr="008F159D">
        <w:rPr>
          <w:rFonts w:ascii="Times New Roman" w:hAnsi="Times New Roman"/>
          <w:sz w:val="28"/>
          <w:szCs w:val="28"/>
        </w:rPr>
        <w:t>рыбоперевалки</w:t>
      </w:r>
      <w:proofErr w:type="spellEnd"/>
      <w:r w:rsidRPr="008F159D">
        <w:rPr>
          <w:rFonts w:ascii="Times New Roman" w:hAnsi="Times New Roman"/>
          <w:sz w:val="28"/>
          <w:szCs w:val="28"/>
        </w:rPr>
        <w:t xml:space="preserve"> в порту. Новым собственником порта рассматривается перспектива и варианты развития порта, привлечения кредитных ресурсов для модернизации береговых структур,начата работа по повышению эффективности использования имеющихся мощностей, направленная на ликвидацию простоев судов у причала за счет четкой координации работы с промысловиками и увеличения оперативности выгрузки траулеров в порту.</w:t>
      </w:r>
    </w:p>
    <w:p w:rsidR="006179F2" w:rsidRPr="008F159D" w:rsidRDefault="006179F2" w:rsidP="006179F2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Рынок товаров и услуг</w:t>
      </w:r>
    </w:p>
    <w:p w:rsidR="00171741" w:rsidRPr="008F159D" w:rsidRDefault="00171741" w:rsidP="00171741">
      <w:pPr>
        <w:pStyle w:val="af8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159D">
        <w:rPr>
          <w:rFonts w:ascii="Times New Roman" w:hAnsi="Times New Roman"/>
          <w:sz w:val="28"/>
          <w:szCs w:val="28"/>
        </w:rPr>
        <w:t xml:space="preserve">В сфере потребительского рынка по состоянию на 01.07.2016 работает 1461 организация города Мурманска (99,3% к аналогичному периоду 2015 года). Несмотря на резкое снижение потребительского спроса в 2014-2015 годах на фоне девальвации рубля и снижения реальных денежных доходов населения, потребительский рынок остается одним из ведущих и </w:t>
      </w:r>
      <w:proofErr w:type="spellStart"/>
      <w:r w:rsidRPr="008F159D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8F159D">
        <w:rPr>
          <w:rFonts w:ascii="Times New Roman" w:hAnsi="Times New Roman"/>
          <w:sz w:val="28"/>
          <w:szCs w:val="28"/>
        </w:rPr>
        <w:t xml:space="preserve"> привлекательных секторов </w:t>
      </w:r>
      <w:r w:rsidRPr="008F159D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экономики города Мурманска, число хозяйствующих субъектов в котором ежегодно увеличивается. </w:t>
      </w:r>
    </w:p>
    <w:p w:rsidR="00171741" w:rsidRPr="008F159D" w:rsidRDefault="00171741" w:rsidP="00171741">
      <w:pPr>
        <w:ind w:firstLine="567"/>
        <w:jc w:val="both"/>
        <w:rPr>
          <w:szCs w:val="28"/>
        </w:rPr>
      </w:pPr>
      <w:proofErr w:type="gramStart"/>
      <w:r w:rsidRPr="008F159D">
        <w:rPr>
          <w:szCs w:val="28"/>
        </w:rPr>
        <w:t>Оставаясь одной из самых развитых сфер экономики</w:t>
      </w:r>
      <w:r w:rsidR="008B3838" w:rsidRPr="008F159D">
        <w:rPr>
          <w:szCs w:val="28"/>
        </w:rPr>
        <w:t>,</w:t>
      </w:r>
      <w:r w:rsidRPr="008F159D">
        <w:rPr>
          <w:szCs w:val="28"/>
        </w:rPr>
        <w:t xml:space="preserve"> потребительский рынок города Мурманска характеризуется высокой насыщенностью торговых объектов и широким ассортиментом товаров и услуг, в т.ч. благодаря развитию торговли федеральных торговых сетей («SPAR», «Магнит», «</w:t>
      </w:r>
      <w:proofErr w:type="spellStart"/>
      <w:r w:rsidRPr="008F159D">
        <w:rPr>
          <w:szCs w:val="28"/>
        </w:rPr>
        <w:t>Дикси</w:t>
      </w:r>
      <w:proofErr w:type="spellEnd"/>
      <w:r w:rsidRPr="008F159D">
        <w:rPr>
          <w:szCs w:val="28"/>
        </w:rPr>
        <w:t>», «О’КЕЙ», «</w:t>
      </w:r>
      <w:proofErr w:type="spellStart"/>
      <w:r w:rsidRPr="008F159D">
        <w:rPr>
          <w:szCs w:val="28"/>
        </w:rPr>
        <w:t>FixPrice</w:t>
      </w:r>
      <w:proofErr w:type="spellEnd"/>
      <w:r w:rsidRPr="008F159D">
        <w:rPr>
          <w:szCs w:val="28"/>
        </w:rPr>
        <w:t>», «Народная 7Я Семья», «Пятёрочка»), региональных торговых сетей («</w:t>
      </w:r>
      <w:proofErr w:type="spellStart"/>
      <w:r w:rsidRPr="008F159D">
        <w:rPr>
          <w:szCs w:val="28"/>
        </w:rPr>
        <w:t>Евророс</w:t>
      </w:r>
      <w:proofErr w:type="spellEnd"/>
      <w:r w:rsidRPr="008F159D">
        <w:rPr>
          <w:szCs w:val="28"/>
        </w:rPr>
        <w:t xml:space="preserve">», «Сити </w:t>
      </w:r>
      <w:proofErr w:type="spellStart"/>
      <w:r w:rsidRPr="008F159D">
        <w:rPr>
          <w:szCs w:val="28"/>
        </w:rPr>
        <w:t>Гурмэ</w:t>
      </w:r>
      <w:proofErr w:type="spellEnd"/>
      <w:r w:rsidRPr="008F159D">
        <w:rPr>
          <w:szCs w:val="28"/>
        </w:rPr>
        <w:t>», «Яблочко», «7 дней», «Твой»), открытию в 2015 году гипермаркета «Лента» и ТРК «</w:t>
      </w:r>
      <w:proofErr w:type="spellStart"/>
      <w:r w:rsidRPr="008F159D">
        <w:rPr>
          <w:szCs w:val="28"/>
        </w:rPr>
        <w:t>МурманскМолл</w:t>
      </w:r>
      <w:proofErr w:type="spellEnd"/>
      <w:proofErr w:type="gramEnd"/>
      <w:r w:rsidRPr="008F159D">
        <w:rPr>
          <w:szCs w:val="28"/>
        </w:rPr>
        <w:t xml:space="preserve">», небольших специализированных магазинов (рыбных, с товарами белорусского производства и т.д.). </w:t>
      </w:r>
      <w:proofErr w:type="gramStart"/>
      <w:r w:rsidRPr="008F159D">
        <w:rPr>
          <w:szCs w:val="28"/>
        </w:rPr>
        <w:t>Рынок общественного питания города представлен большим многообразием концепций, форматов и направлений, рассчитанных на разные целевые группы потребителей, и включает в себя рестораны, кафе, бары, в том числе  международных, федеральных и местных сетей («S</w:t>
      </w:r>
      <w:r w:rsidRPr="008F159D">
        <w:rPr>
          <w:szCs w:val="28"/>
          <w:lang w:val="en-US"/>
        </w:rPr>
        <w:t>u</w:t>
      </w:r>
      <w:proofErr w:type="spellStart"/>
      <w:r w:rsidRPr="008F159D">
        <w:rPr>
          <w:szCs w:val="28"/>
        </w:rPr>
        <w:t>bway</w:t>
      </w:r>
      <w:proofErr w:type="spellEnd"/>
      <w:r w:rsidRPr="008F159D">
        <w:rPr>
          <w:szCs w:val="28"/>
        </w:rPr>
        <w:t>», «Макдоналдс», «</w:t>
      </w:r>
      <w:proofErr w:type="spellStart"/>
      <w:r w:rsidRPr="008F159D">
        <w:rPr>
          <w:szCs w:val="28"/>
        </w:rPr>
        <w:t>Sushi-City</w:t>
      </w:r>
      <w:proofErr w:type="spellEnd"/>
      <w:r w:rsidRPr="008F159D">
        <w:rPr>
          <w:szCs w:val="28"/>
        </w:rPr>
        <w:t xml:space="preserve">», «Кружка», «Юность», «Чинар»), а также огромное количество разнообразных таверн, трактиров, пабов, бистро, закусочных, столовых и объектов нестационарной торговли. </w:t>
      </w:r>
      <w:proofErr w:type="gramEnd"/>
    </w:p>
    <w:p w:rsidR="00171741" w:rsidRPr="008F159D" w:rsidRDefault="00171741" w:rsidP="00171741">
      <w:pPr>
        <w:ind w:firstLine="567"/>
        <w:jc w:val="both"/>
        <w:rPr>
          <w:szCs w:val="28"/>
        </w:rPr>
      </w:pPr>
      <w:r w:rsidRPr="008F159D">
        <w:rPr>
          <w:szCs w:val="28"/>
        </w:rPr>
        <w:t xml:space="preserve">24 организации потребительского рынка участвуют в реализации социального проекта «Городская карта поддержки» по предоставлению льготным категориям граждан (8% населения города) скидок на товары и услуги от 5% до 20% в 160 торговых объектах. С 2016 года с присоединением к проекту </w:t>
      </w:r>
      <w:r w:rsidRPr="008F159D">
        <w:t>«Почта Банка» городская карта поддержки является банковской картой для получения зарплаты и пенсии и использования для расчетов.</w:t>
      </w:r>
    </w:p>
    <w:p w:rsidR="00171741" w:rsidRPr="008F159D" w:rsidRDefault="00171741" w:rsidP="00171741">
      <w:pPr>
        <w:ind w:firstLine="567"/>
        <w:jc w:val="both"/>
        <w:rPr>
          <w:szCs w:val="28"/>
        </w:rPr>
      </w:pPr>
      <w:r w:rsidRPr="008F159D">
        <w:rPr>
          <w:szCs w:val="28"/>
        </w:rPr>
        <w:t xml:space="preserve">Помимо развития социально ориентированной торговли особое внимание администрацией города уделяется развитию ярмарочной деятельности с привлечением производителей </w:t>
      </w:r>
      <w:r w:rsidRPr="008F159D">
        <w:rPr>
          <w:bCs/>
          <w:szCs w:val="28"/>
          <w:shd w:val="clear" w:color="auto" w:fill="FFFFFF"/>
        </w:rPr>
        <w:t>сельскохозяйственных товаров</w:t>
      </w:r>
      <w:r w:rsidRPr="008F159D">
        <w:rPr>
          <w:szCs w:val="28"/>
        </w:rPr>
        <w:t xml:space="preserve"> из других регионов России. Так, за первое полугодие 2016 года на территории муниципального образования город Мурманск проведено более 45 ярмарок, из них на постоянной основе – 4.  </w:t>
      </w:r>
    </w:p>
    <w:p w:rsidR="00171741" w:rsidRPr="008F159D" w:rsidRDefault="00171741" w:rsidP="00171741">
      <w:pPr>
        <w:ind w:firstLine="567"/>
        <w:jc w:val="both"/>
        <w:rPr>
          <w:szCs w:val="28"/>
        </w:rPr>
      </w:pPr>
      <w:r w:rsidRPr="008F159D">
        <w:rPr>
          <w:szCs w:val="28"/>
        </w:rPr>
        <w:t xml:space="preserve">В 2015 году выдано 54 разрешения на право размещения нестационарных торговых объектов на территории муниципального образования город Мурманск (80,5% к 2014 году). За два квартала 2016 года выдано 20 разрешений на осуществление торговли с применением нестационарных торговых объектов, из них 14 - на круглогодичный период и 6 - на сезонный. </w:t>
      </w:r>
    </w:p>
    <w:p w:rsidR="00171741" w:rsidRPr="008F159D" w:rsidRDefault="00171741" w:rsidP="00171741">
      <w:pPr>
        <w:ind w:firstLine="567"/>
        <w:jc w:val="both"/>
        <w:rPr>
          <w:szCs w:val="28"/>
        </w:rPr>
      </w:pPr>
      <w:proofErr w:type="gramStart"/>
      <w:r w:rsidRPr="008F159D">
        <w:rPr>
          <w:szCs w:val="28"/>
        </w:rPr>
        <w:t>С 2011 года администрацией города Мурманска было выдано 46 разрешений на строительство (11,6% от общего числа выданных разрешений на строительство) и 30 на ввод в эксплуатацию торговых объектов (11,5% от общего числа выданных разрешений на ввод в эксплуатацию), в том числе в 2015 году 9 разрешений на строительство (108,4% к 2014 году) и 9 на ввод в эксплуатацию (в 1,5</w:t>
      </w:r>
      <w:proofErr w:type="gramEnd"/>
      <w:r w:rsidRPr="008F159D">
        <w:rPr>
          <w:szCs w:val="28"/>
        </w:rPr>
        <w:t xml:space="preserve"> раза больше, чем в 2014 году). Всего в 2015 году введено 20 коммерческих объектов (более трети введенных в городе объектов) общей площадью 85279 кв</w:t>
      </w:r>
      <w:proofErr w:type="gramStart"/>
      <w:r w:rsidRPr="008F159D">
        <w:rPr>
          <w:szCs w:val="28"/>
        </w:rPr>
        <w:t>.м</w:t>
      </w:r>
      <w:proofErr w:type="gramEnd"/>
      <w:r w:rsidRPr="008F159D">
        <w:rPr>
          <w:szCs w:val="28"/>
        </w:rPr>
        <w:t xml:space="preserve"> (66,3% введенных в городе площадей), из нее торговая площадь составила 8,7 тыс. кв.м, в т.ч. введенная за счет нового строительства 8,4 тыс. кв.м. Обеспеченность населения города Мурманска торговыми площадями в 2015 году возросла на 8,1% к 2014 году до 932 кв. м на 1000 жителей, превысив в 1,5 раза минимальное нормативное значение.</w:t>
      </w:r>
    </w:p>
    <w:p w:rsidR="00171741" w:rsidRPr="008F159D" w:rsidRDefault="00171741" w:rsidP="00171741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Согласно выданным разрешениям на строительство в 2016 году планируется построить </w:t>
      </w:r>
      <w:r w:rsidRPr="008F159D">
        <w:t>17 торговых объектов площадью 11,7тыс.кв</w:t>
      </w:r>
      <w:proofErr w:type="gramStart"/>
      <w:r w:rsidRPr="008F159D">
        <w:t>.м</w:t>
      </w:r>
      <w:proofErr w:type="gramEnd"/>
      <w:r w:rsidRPr="008F159D">
        <w:t>, в 2017 году – 4 объекта площадью 14 тыс. кв.м, в т.ч. многофункциональное здание общественного назначения по ул. Гвардейская площадью 10 тыс. кв.м.</w:t>
      </w:r>
    </w:p>
    <w:p w:rsidR="00171741" w:rsidRPr="008F159D" w:rsidRDefault="00171741" w:rsidP="00171741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условиях высокой насыщенности потребительского рынка и предстоящего внедрения системы обеспечения безопасности пищевой продукции ХАССП (HACCP – </w:t>
      </w:r>
      <w:proofErr w:type="spellStart"/>
      <w:r w:rsidRPr="008F159D">
        <w:rPr>
          <w:szCs w:val="28"/>
        </w:rPr>
        <w:t>HazardAnalysisandCriticalControlPoints</w:t>
      </w:r>
      <w:proofErr w:type="spellEnd"/>
      <w:r w:rsidRPr="008F159D">
        <w:rPr>
          <w:szCs w:val="28"/>
        </w:rPr>
        <w:t xml:space="preserve">, анализ рисков и критические точки контроля) ожидается переориентация с увеличения объемов розничной торговли, общественного питания и услуг потребительского рынка города Мурманска на качество их предоставления. </w:t>
      </w:r>
      <w:proofErr w:type="gramStart"/>
      <w:r w:rsidRPr="008F159D">
        <w:rPr>
          <w:szCs w:val="28"/>
        </w:rPr>
        <w:t>Появление новых форматов предприятий общественного питания, в том числе, на территориях торговых и торгово-развлекательных центров и комплексов, в зонах гостиничного обслуживания, на заправочных станциях, на вокзалах (железнодорожном и морском), на туристических маршрутах, развитие города как центра Арктического туризма и формирование арктической кухни приведёт к новому восприятию потребителями данного сегмента рынка и увеличению роста расходов на питание вне дома.</w:t>
      </w:r>
      <w:proofErr w:type="gramEnd"/>
    </w:p>
    <w:p w:rsidR="00171741" w:rsidRPr="008F159D" w:rsidRDefault="00171741" w:rsidP="00171741">
      <w:pPr>
        <w:ind w:firstLine="709"/>
        <w:jc w:val="both"/>
        <w:rPr>
          <w:szCs w:val="28"/>
        </w:rPr>
      </w:pPr>
      <w:r w:rsidRPr="008F159D">
        <w:rPr>
          <w:szCs w:val="28"/>
        </w:rPr>
        <w:t>На фоне роста потребительской активности в юбилейном 2016 году</w:t>
      </w:r>
      <w:r w:rsidR="00B163BB" w:rsidRPr="008F159D">
        <w:rPr>
          <w:szCs w:val="28"/>
        </w:rPr>
        <w:t>,</w:t>
      </w:r>
      <w:r w:rsidRPr="008F159D">
        <w:rPr>
          <w:szCs w:val="28"/>
        </w:rPr>
        <w:t xml:space="preserve"> в 2017 году в базовом варианте прогноза ожидается спад розничной торговли (90,86%) и снижение объема общественного питания (95,6%), сохранение на уровне 2016 года объема платных услуг (100,5%). В целевом варианте прогноза на 2017 год ожидается сохранение объема розничной торговли (99,52%) и общественного питания (100,4%), восстановление спроса на платные услуги и увеличение их объема на 3,3%. </w:t>
      </w:r>
    </w:p>
    <w:p w:rsidR="00171741" w:rsidRPr="008F159D" w:rsidRDefault="00171741" w:rsidP="00171741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перспективе в условиях перенасыщения торговыми площадями и снижения численности городского населения ожидается стабилизация потребления товаров и услуг в базовом варианте. </w:t>
      </w:r>
      <w:proofErr w:type="gramStart"/>
      <w:r w:rsidRPr="008F159D">
        <w:rPr>
          <w:szCs w:val="28"/>
        </w:rPr>
        <w:t xml:space="preserve">Благодаря успешному развитию инфраструктуры общественного питания, отдыха и развлечений, туристической деятельности на фоне мероприятий празднования 100-летия города Мурманска в прогнозном периоде ожидается устойчивый рост потребления в сфере общественного питания на 1,3-1,9% </w:t>
      </w:r>
      <w:r w:rsidR="00820F82" w:rsidRPr="008F159D">
        <w:rPr>
          <w:szCs w:val="28"/>
        </w:rPr>
        <w:t xml:space="preserve">в базовом </w:t>
      </w:r>
      <w:r w:rsidRPr="008F159D">
        <w:rPr>
          <w:szCs w:val="28"/>
        </w:rPr>
        <w:t xml:space="preserve">варианте прогноза и на 2,1-2,8% в </w:t>
      </w:r>
      <w:r w:rsidR="000202EF" w:rsidRPr="008F159D">
        <w:rPr>
          <w:szCs w:val="28"/>
        </w:rPr>
        <w:t xml:space="preserve">целевом </w:t>
      </w:r>
      <w:r w:rsidRPr="008F159D">
        <w:rPr>
          <w:szCs w:val="28"/>
        </w:rPr>
        <w:t>варианте прогноза, рост платных услуг на 1-1,7% в долгосрочном прогнозном периоде с 2022 года.</w:t>
      </w:r>
      <w:proofErr w:type="gramEnd"/>
    </w:p>
    <w:p w:rsidR="00171741" w:rsidRPr="008F159D" w:rsidRDefault="00171741" w:rsidP="00171741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Малое и среднее предпринимательство</w:t>
      </w:r>
    </w:p>
    <w:p w:rsidR="00171741" w:rsidRPr="008F159D" w:rsidRDefault="00171741" w:rsidP="00171741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По данным статистической отчетности </w:t>
      </w:r>
      <w:proofErr w:type="gramStart"/>
      <w:r w:rsidRPr="008F159D">
        <w:rPr>
          <w:szCs w:val="28"/>
        </w:rPr>
        <w:t>на конец</w:t>
      </w:r>
      <w:proofErr w:type="gramEnd"/>
      <w:r w:rsidRPr="008F159D">
        <w:rPr>
          <w:szCs w:val="28"/>
        </w:rPr>
        <w:t xml:space="preserve"> 2015 года количество малых предприятий (включая </w:t>
      </w:r>
      <w:proofErr w:type="spellStart"/>
      <w:r w:rsidRPr="008F159D">
        <w:rPr>
          <w:szCs w:val="28"/>
        </w:rPr>
        <w:t>микропредприятия</w:t>
      </w:r>
      <w:proofErr w:type="spellEnd"/>
      <w:r w:rsidRPr="008F159D">
        <w:rPr>
          <w:szCs w:val="28"/>
        </w:rPr>
        <w:t xml:space="preserve"> и предприятия, тип которых не определен) составило 10 988 единиц, что выше показателя 2014 года на 11,1% или 1111 единиц. Увеличение количества малых предприятий произошло, главным образом, за счет роста количества </w:t>
      </w:r>
      <w:proofErr w:type="spellStart"/>
      <w:r w:rsidRPr="008F159D">
        <w:rPr>
          <w:szCs w:val="28"/>
        </w:rPr>
        <w:t>микропредприятий</w:t>
      </w:r>
      <w:proofErr w:type="spellEnd"/>
      <w:r w:rsidRPr="008F159D">
        <w:rPr>
          <w:szCs w:val="28"/>
        </w:rPr>
        <w:t>, число которых в 2015 году возросло на 11,2% до 8223 единиц. Число средних предприятий в 2015 году продолжило сокращаться, снизившись по сравнению с 2014 годом на 17% с 53 до 44 единиц.</w:t>
      </w:r>
    </w:p>
    <w:p w:rsidR="00460088" w:rsidRPr="008F159D" w:rsidRDefault="00460088" w:rsidP="00460088">
      <w:pPr>
        <w:pStyle w:val="a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F159D">
        <w:rPr>
          <w:rFonts w:ascii="Times New Roman" w:hAnsi="Times New Roman"/>
          <w:color w:val="000000"/>
          <w:sz w:val="28"/>
          <w:szCs w:val="24"/>
        </w:rPr>
        <w:t xml:space="preserve">На фоне снижения числа средних и малых предприятий наблюдался рост количества </w:t>
      </w:r>
      <w:proofErr w:type="spellStart"/>
      <w:r w:rsidRPr="008F159D">
        <w:rPr>
          <w:rFonts w:ascii="Times New Roman" w:hAnsi="Times New Roman"/>
          <w:color w:val="000000"/>
          <w:sz w:val="28"/>
          <w:szCs w:val="24"/>
        </w:rPr>
        <w:t>микропредприятий</w:t>
      </w:r>
      <w:proofErr w:type="spellEnd"/>
      <w:r w:rsidRPr="008F159D">
        <w:rPr>
          <w:rFonts w:ascii="Times New Roman" w:hAnsi="Times New Roman"/>
          <w:color w:val="000000"/>
          <w:sz w:val="28"/>
          <w:szCs w:val="24"/>
        </w:rPr>
        <w:t xml:space="preserve">, число которых в 2015 году возросло на 11,2% до 8223 единиц. </w:t>
      </w:r>
      <w:proofErr w:type="gramStart"/>
      <w:r w:rsidRPr="008F159D">
        <w:rPr>
          <w:rFonts w:ascii="Times New Roman" w:hAnsi="Times New Roman"/>
          <w:color w:val="000000"/>
          <w:sz w:val="28"/>
          <w:szCs w:val="24"/>
        </w:rPr>
        <w:t xml:space="preserve">Так рост числа </w:t>
      </w:r>
      <w:proofErr w:type="spellStart"/>
      <w:r w:rsidRPr="008F159D">
        <w:rPr>
          <w:rFonts w:ascii="Times New Roman" w:hAnsi="Times New Roman"/>
          <w:color w:val="000000"/>
          <w:sz w:val="28"/>
          <w:szCs w:val="24"/>
        </w:rPr>
        <w:t>микропредприятий</w:t>
      </w:r>
      <w:proofErr w:type="spellEnd"/>
      <w:r w:rsidRPr="008F159D">
        <w:rPr>
          <w:rFonts w:ascii="Times New Roman" w:hAnsi="Times New Roman"/>
          <w:color w:val="000000"/>
          <w:sz w:val="28"/>
          <w:szCs w:val="24"/>
        </w:rPr>
        <w:t xml:space="preserve"> в рыболовстве составил 106,5% до 115 единиц, в строительстве – 118,5% до 140 единиц, в торговле – 110,4% до 3312 единиц, в </w:t>
      </w:r>
      <w:proofErr w:type="spellStart"/>
      <w:r w:rsidRPr="008F159D">
        <w:rPr>
          <w:rFonts w:ascii="Times New Roman" w:hAnsi="Times New Roman"/>
          <w:color w:val="000000"/>
          <w:sz w:val="28"/>
          <w:szCs w:val="24"/>
        </w:rPr>
        <w:t>гостинично-ресторанном</w:t>
      </w:r>
      <w:proofErr w:type="spellEnd"/>
      <w:r w:rsidRPr="008F159D">
        <w:rPr>
          <w:rFonts w:ascii="Times New Roman" w:hAnsi="Times New Roman"/>
          <w:color w:val="000000"/>
          <w:sz w:val="28"/>
          <w:szCs w:val="24"/>
        </w:rPr>
        <w:t xml:space="preserve"> бизнесе – 119,8% до 278 единиц, в сфере</w:t>
      </w:r>
      <w:r w:rsidRPr="008F159D">
        <w:rPr>
          <w:rFonts w:ascii="Times New Roman" w:hAnsi="Times New Roman"/>
          <w:sz w:val="28"/>
          <w:szCs w:val="28"/>
        </w:rPr>
        <w:t xml:space="preserve"> транспорта и связи – 111% до 575 единиц, операций с недвижимым имуществом, арендой и предоставлением услуг – 109,5% до 1848 единиц, предоставления прочих коммунальных,  социальных и персональных услуг – 117,6% до</w:t>
      </w:r>
      <w:proofErr w:type="gramEnd"/>
      <w:r w:rsidRPr="008F159D">
        <w:rPr>
          <w:rFonts w:ascii="Times New Roman" w:hAnsi="Times New Roman"/>
          <w:sz w:val="28"/>
          <w:szCs w:val="28"/>
        </w:rPr>
        <w:t xml:space="preserve"> 227 единиц.</w:t>
      </w:r>
    </w:p>
    <w:p w:rsidR="00460088" w:rsidRPr="008F159D" w:rsidRDefault="00460088" w:rsidP="00460088">
      <w:pPr>
        <w:pStyle w:val="afa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Число индивидуальных предпринимателей с 2013 года сохранило устойчивую тенденцию к увеличению. За три года рост численности индивидуальных предпринимателей составил 105%. Наиболее высокий рост отмечен в 2015 году – 104,4% или на 331 человека до 7841 человека. За половину 2016 года их число возросло еще на 108 человек до 7949 человек (102,8% к первому полугодию 2015 года).</w:t>
      </w:r>
    </w:p>
    <w:p w:rsidR="00460088" w:rsidRPr="008F159D" w:rsidRDefault="00460088" w:rsidP="00460088">
      <w:pPr>
        <w:pStyle w:val="afa"/>
        <w:widowControl w:val="0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F159D">
        <w:rPr>
          <w:sz w:val="28"/>
          <w:szCs w:val="28"/>
        </w:rPr>
        <w:t>Наибольший прирост числа индивидуальных предпринимателей по итогам 2015 года был отмечен в сфере предоставления прочих видов услуг (104 человека или 114,7%), строительства (45 человек или 113,9%), операций с недвижимым имуществом (44 человека или 112,5%), технического обслуживания и ремонта автотранспортных средств (40 человек или 115,3%), оптовой торговли, включая торговлю через агентов, кроме торговли автотранспортными средствами и мотоциклами (29 человек или 104,9</w:t>
      </w:r>
      <w:proofErr w:type="gramEnd"/>
      <w:r w:rsidRPr="008F159D">
        <w:rPr>
          <w:sz w:val="28"/>
          <w:szCs w:val="28"/>
        </w:rPr>
        <w:t>%), деятельности автомобильного грузового транспорта (29 человек или 108,2%), использования вычислительной техники и информационных технологий (15 человек или 111,1%). Наибольшее сокращение числа индивидуальных предпринимателей произошло в сфере деятельности такси (26 человек или 87,8%) и розничной торговли (14 человек или 99,5%).</w:t>
      </w:r>
    </w:p>
    <w:p w:rsidR="00460088" w:rsidRPr="008F159D" w:rsidRDefault="00460088" w:rsidP="00460088">
      <w:pPr>
        <w:pStyle w:val="af8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159D">
        <w:rPr>
          <w:rFonts w:ascii="Times New Roman" w:hAnsi="Times New Roman"/>
          <w:sz w:val="28"/>
          <w:szCs w:val="28"/>
        </w:rPr>
        <w:t xml:space="preserve">Благодаря реализации с 2008 года муниципальной программы развития и поддержки малого и среднего предпринимательства и деятельности Координационного совета по вопросам малого и среднего предпринимательства, совместного с организациями инфраструктуры поддержки плана мероприятий, направленных на развитие и поддержку МСП, с 2013 года - </w:t>
      </w:r>
      <w:hyperlink r:id="rId13" w:history="1">
        <w:r w:rsidR="00B163BB" w:rsidRPr="008F159D">
          <w:rPr>
            <w:rFonts w:ascii="Times New Roman" w:hAnsi="Times New Roman"/>
            <w:sz w:val="28"/>
            <w:szCs w:val="28"/>
          </w:rPr>
          <w:t>«</w:t>
        </w:r>
        <w:r w:rsidRPr="008F159D">
          <w:rPr>
            <w:rFonts w:ascii="Times New Roman" w:hAnsi="Times New Roman"/>
            <w:sz w:val="28"/>
            <w:szCs w:val="28"/>
          </w:rPr>
          <w:t>Дорожной карты</w:t>
        </w:r>
        <w:r w:rsidR="00B163BB" w:rsidRPr="008F159D">
          <w:rPr>
            <w:rFonts w:ascii="Times New Roman" w:hAnsi="Times New Roman"/>
            <w:sz w:val="28"/>
            <w:szCs w:val="28"/>
          </w:rPr>
          <w:t>»</w:t>
        </w:r>
        <w:r w:rsidRPr="008F159D">
          <w:rPr>
            <w:rFonts w:ascii="Times New Roman" w:hAnsi="Times New Roman"/>
            <w:sz w:val="28"/>
            <w:szCs w:val="28"/>
          </w:rPr>
          <w:t xml:space="preserve"> по снижению административных барьеров и улучшению предпринимательского климата </w:t>
        </w:r>
      </w:hyperlink>
      <w:r w:rsidRPr="008F159D">
        <w:rPr>
          <w:rFonts w:ascii="Times New Roman" w:hAnsi="Times New Roman"/>
          <w:sz w:val="28"/>
          <w:szCs w:val="28"/>
        </w:rPr>
        <w:t>созданы благоприятные условия для ведения предпринимательской деятельности в городе Мурманске</w:t>
      </w:r>
      <w:proofErr w:type="gramEnd"/>
      <w:r w:rsidRPr="008F159D">
        <w:rPr>
          <w:rFonts w:ascii="Times New Roman" w:hAnsi="Times New Roman"/>
          <w:sz w:val="28"/>
          <w:szCs w:val="28"/>
        </w:rPr>
        <w:t>. Благодаря ежегодному увеличению финансирования мероприятий по поддержке субъектов МСП средний размер субсидий субъектам МСП с 2013 года ежегодно увеличивался и в 2015 году достиг максимального значения – 311,8 тыс. рублей (136,4% к 2014 году).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>Росту сектора малого и среднего предпринимательства способствовало увеличение объема закупок для муниципальных нужд у субъектов малого и среднего предпринимательства в 2015 году на 23,9%. По итогам 2016 года ожидается рост показателя в 1,5 раза.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 xml:space="preserve">Наименее развитой сферой малого и среднего бизнеса в городе остается производственный сектор экономики, </w:t>
      </w:r>
      <w:r w:rsidRPr="008F159D">
        <w:rPr>
          <w:rFonts w:eastAsiaTheme="minorHAnsi"/>
          <w:szCs w:val="28"/>
          <w:lang w:eastAsia="en-US"/>
        </w:rPr>
        <w:t xml:space="preserve">что обусловлено, прежде всего, более высоким уровнем затрат на электроэнергию и топливо, заработную плату, необходимость выплат компенсационного характера, связанных с условиями работы в районах Крайнего Севера. </w:t>
      </w:r>
      <w:proofErr w:type="gramStart"/>
      <w:r w:rsidRPr="008F159D">
        <w:rPr>
          <w:rFonts w:eastAsiaTheme="minorHAnsi"/>
          <w:szCs w:val="28"/>
          <w:lang w:eastAsia="en-US"/>
        </w:rPr>
        <w:t>Недостаток с</w:t>
      </w:r>
      <w:r w:rsidRPr="008F159D">
        <w:rPr>
          <w:szCs w:val="28"/>
        </w:rPr>
        <w:t>обственных финансовых средств, недоступность банковских продуктов, усилившаяся кризисными явлениями, низкий уровень оборотного капитала и высокий уровень затрат на производство в условиях Крайнего Севера по сравнению с другими регионами, не позволяют предпринимателям в существующих условиях создать качественную, надежную и устойчивую производственную инфраструктуру, значительно снижает их шансы на заключение контрактов (в том числе муниципальных) в результате участия в конкурентных процедурах, проводимых</w:t>
      </w:r>
      <w:proofErr w:type="gramEnd"/>
      <w:r w:rsidRPr="008F159D">
        <w:rPr>
          <w:szCs w:val="28"/>
        </w:rPr>
        <w:t xml:space="preserve">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Емкость наиболее привлекательных ниш развития предпринимательства - торговли и сферы обслуживания, на сегодняшний момент заполнена. Перспектива формирования новых уникальных предложений со стороны бизнеса затрудняется низкой покупательской способностью населения, вызванной кризисными явлениями в экономике страны в целом.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8F159D">
        <w:rPr>
          <w:szCs w:val="28"/>
        </w:rPr>
        <w:t>С учетом политики государства, направленной на улучшение условий для создания и развития малого и среднего предпринимательства, реализации стратегии развития малого и среднего предпринимательства в Российской Федерации на период до 2030 года, расширения полномочий созданной Федеральной корпорации развития малого и среднего предпринимательства, внедрения стандарта развития конкуренции, направленных на стимулирование новых предпринимательских инициатив за счет проведения образовательных мероприятий, обеспечивающих возможности для поиска</w:t>
      </w:r>
      <w:proofErr w:type="gramEnd"/>
      <w:r w:rsidRPr="008F159D">
        <w:rPr>
          <w:szCs w:val="28"/>
        </w:rPr>
        <w:t xml:space="preserve">, отбора и обучения потенциальных предпринимателей, создание институциональной среды, способствующей внедрению инноваций и увеличению возможности хозяйствующих субъектов по внедрению новых технологических решений, содействие созданию и развитию институтов поддержки субъектов малого предпринимательства в инновационной деятельности, финансовую поддержку </w:t>
      </w:r>
      <w:proofErr w:type="spellStart"/>
      <w:r w:rsidRPr="008F159D">
        <w:rPr>
          <w:szCs w:val="28"/>
        </w:rPr>
        <w:t>стартапов</w:t>
      </w:r>
      <w:proofErr w:type="spellEnd"/>
      <w:r w:rsidRPr="008F159D">
        <w:rPr>
          <w:szCs w:val="28"/>
        </w:rPr>
        <w:t xml:space="preserve"> и развитие социального предпринимательства в прогнозируемом периоде ожидается сохранение динамики устойчивого роста численности предпринимателей. 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</w:pPr>
      <w:r w:rsidRPr="008F159D">
        <w:rPr>
          <w:szCs w:val="28"/>
        </w:rPr>
        <w:t>Росту предпринимательства в муниципальном образовании город Мурманск будет способствовать дальнейшая реализация успешных практик информационной, консультационной, имущественной и финансовой поддержки начинающим и уже действующим предпринимателям в рамках подпрограммы «Развитие и поддержка малого и среднего предпринимательства в городе Мурманске» муниципальной программы «Развитие конкурентоспособной экономики» на 2014</w:t>
      </w:r>
      <w:r w:rsidR="009C4FCF">
        <w:rPr>
          <w:szCs w:val="28"/>
        </w:rPr>
        <w:t>-</w:t>
      </w:r>
      <w:r w:rsidRPr="008F159D">
        <w:rPr>
          <w:szCs w:val="28"/>
        </w:rPr>
        <w:t xml:space="preserve">2018 годы. Существенной поддержкой станут преференции в налогообложении - двухлетние налоговые каникулы для впервые зарегистрированных индивидуальных предпринимателей, применяющих упрощенную, патентную системы налогообложения, скорректированные размеры потенциально возможного к получению индивидуальным предпринимателем годового дохода по патентной системе налогообложения. Кроме того, в 2015 году в </w:t>
      </w:r>
      <w:r w:rsidRPr="008F159D">
        <w:t>решение Совета депутатов города Мурманска от 07.11.2005 № 13-158 «О системе налогообложения в виде единого налога на вмененный доход для отдельных видов деятельности на территории муниципального образования город Мурманск» были внесены изменения в части расширения перечня видов деятельности, в частности, включены следующие виды деятельности: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>- изготовление и ремонт мебели;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>- ремонт жилья и других построек;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>-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 xml:space="preserve">Реализация Стратегии </w:t>
      </w:r>
      <w:r w:rsidR="005F41DE">
        <w:rPr>
          <w:szCs w:val="28"/>
        </w:rPr>
        <w:t xml:space="preserve">развития </w:t>
      </w:r>
      <w:r w:rsidRPr="008F159D">
        <w:rPr>
          <w:szCs w:val="28"/>
        </w:rPr>
        <w:t>Арктической зоны РФ крупными компаниями даст импульс для создания и развития малых и средних предприятий (</w:t>
      </w:r>
      <w:proofErr w:type="spellStart"/>
      <w:r w:rsidRPr="008F159D">
        <w:rPr>
          <w:szCs w:val="28"/>
        </w:rPr>
        <w:t>аутсорсинг</w:t>
      </w:r>
      <w:proofErr w:type="spellEnd"/>
      <w:r w:rsidRPr="008F159D">
        <w:rPr>
          <w:szCs w:val="28"/>
        </w:rPr>
        <w:t xml:space="preserve">, </w:t>
      </w:r>
      <w:proofErr w:type="spellStart"/>
      <w:r w:rsidRPr="008F159D">
        <w:rPr>
          <w:szCs w:val="28"/>
        </w:rPr>
        <w:t>субконтрактинг</w:t>
      </w:r>
      <w:proofErr w:type="spellEnd"/>
      <w:r w:rsidRPr="008F159D">
        <w:rPr>
          <w:szCs w:val="28"/>
        </w:rPr>
        <w:t xml:space="preserve"> и прочие формы взаимодействия). Реализация праздничных мероприятий посвященных 100-летнему юбилею го</w:t>
      </w:r>
      <w:r w:rsidR="001A5599">
        <w:rPr>
          <w:szCs w:val="28"/>
        </w:rPr>
        <w:t>рода, завершение реконструкции М</w:t>
      </w:r>
      <w:r w:rsidRPr="008F159D">
        <w:rPr>
          <w:szCs w:val="28"/>
        </w:rPr>
        <w:t>урманского морского вокзала, введение 72-х часового безвизового режима и развитие круизного судоходства повысит туристическую привлекательность город</w:t>
      </w:r>
      <w:r w:rsidR="005F41DE">
        <w:rPr>
          <w:szCs w:val="28"/>
        </w:rPr>
        <w:t>а Мурманска в качестве столицы а</w:t>
      </w:r>
      <w:r w:rsidRPr="008F159D">
        <w:rPr>
          <w:szCs w:val="28"/>
        </w:rPr>
        <w:t>рктического туризма и создаст условия для дальнейшего развития туристской инфраструктуры в сфере малого и среднего бизнеса.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 xml:space="preserve">Так, в прогнозируемом периоде, за счет вышеизложенных мероприятий, предполагается ежегодный рост количества индивидуальных предпринимателей более чем на 200 человек или на 2,2-2,9% в соответствующих вариантах прогноза с учетом сокращения численности работников крупных и средних предприятий, развития молодёжного предпринимательства, а также вовлечения в малый бизнес выходящих на пенсию граждан. В </w:t>
      </w:r>
      <w:r w:rsidR="000202EF" w:rsidRPr="008F159D">
        <w:rPr>
          <w:szCs w:val="28"/>
        </w:rPr>
        <w:t xml:space="preserve">целевом </w:t>
      </w:r>
      <w:r w:rsidRPr="008F159D">
        <w:rPr>
          <w:szCs w:val="28"/>
        </w:rPr>
        <w:t xml:space="preserve">варианте прогноза на 2017 год ожидается более высокая предпринимательская активность в городе с учетом </w:t>
      </w:r>
      <w:proofErr w:type="gramStart"/>
      <w:r w:rsidRPr="008F159D">
        <w:rPr>
          <w:szCs w:val="28"/>
        </w:rPr>
        <w:t>сохранения тенденции динамичного роста численности предпринимателей</w:t>
      </w:r>
      <w:proofErr w:type="gramEnd"/>
      <w:r w:rsidRPr="008F159D">
        <w:rPr>
          <w:szCs w:val="28"/>
        </w:rPr>
        <w:t xml:space="preserve"> в 2015-2016 годах. Таким образом, ожидается, что численность предпринимателей превысит показатель 2012 года в 2020 году </w:t>
      </w:r>
      <w:r w:rsidR="00820F82" w:rsidRPr="008F159D">
        <w:rPr>
          <w:szCs w:val="28"/>
        </w:rPr>
        <w:t xml:space="preserve">в базовом </w:t>
      </w:r>
      <w:r w:rsidRPr="008F159D">
        <w:rPr>
          <w:szCs w:val="28"/>
        </w:rPr>
        <w:t xml:space="preserve">прогнозе и в 2019 году </w:t>
      </w:r>
      <w:r w:rsidR="000202EF" w:rsidRPr="008F159D">
        <w:rPr>
          <w:szCs w:val="28"/>
        </w:rPr>
        <w:t xml:space="preserve">целевого </w:t>
      </w:r>
      <w:r w:rsidRPr="008F159D">
        <w:rPr>
          <w:szCs w:val="28"/>
        </w:rPr>
        <w:t>прогноза, а к концу долгосрочного периода доля индивидуальных предпринимателей в численности населения возрастет с 2,6% в 2017 году до 3,6%.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>В отношении малых предприятий наиболее вероятна стабилизация ситуации за счет увеличения по сравнению с отчетным периодом 2015 года и оценочным 2016 года количества малых (включая микр</w:t>
      </w:r>
      <w:proofErr w:type="gramStart"/>
      <w:r w:rsidRPr="008F159D">
        <w:rPr>
          <w:szCs w:val="28"/>
        </w:rPr>
        <w:t>о-</w:t>
      </w:r>
      <w:proofErr w:type="gramEnd"/>
      <w:r w:rsidRPr="008F159D">
        <w:rPr>
          <w:szCs w:val="28"/>
        </w:rPr>
        <w:t xml:space="preserve"> и неопределенного типа) предприятий на 0,3% при </w:t>
      </w:r>
      <w:r w:rsidR="000202EF" w:rsidRPr="008F159D">
        <w:rPr>
          <w:szCs w:val="28"/>
        </w:rPr>
        <w:t xml:space="preserve">базовом варианте </w:t>
      </w:r>
      <w:r w:rsidRPr="008F159D">
        <w:rPr>
          <w:szCs w:val="28"/>
        </w:rPr>
        <w:t xml:space="preserve">прогнозе и на 0,5% - при </w:t>
      </w:r>
      <w:r w:rsidR="000202EF" w:rsidRPr="008F159D">
        <w:rPr>
          <w:szCs w:val="28"/>
        </w:rPr>
        <w:t xml:space="preserve">целевом </w:t>
      </w:r>
      <w:r w:rsidRPr="008F159D">
        <w:rPr>
          <w:szCs w:val="28"/>
        </w:rPr>
        <w:t xml:space="preserve">прогнозе в период с 2017 по 2019 годы, а впоследствии с повышением показателей до 0,5% и 0,7% соответственно. </w:t>
      </w:r>
    </w:p>
    <w:p w:rsidR="00171741" w:rsidRPr="008F159D" w:rsidRDefault="00171741" w:rsidP="0017174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8F159D">
        <w:rPr>
          <w:szCs w:val="28"/>
        </w:rPr>
        <w:t xml:space="preserve">Для средних предприятий возможна тенденция некоторого снижения их количества с постепенным увеличением в 2019 году при </w:t>
      </w:r>
      <w:r w:rsidR="000202EF" w:rsidRPr="008F159D">
        <w:rPr>
          <w:szCs w:val="28"/>
        </w:rPr>
        <w:t xml:space="preserve">целевом </w:t>
      </w:r>
      <w:r w:rsidRPr="008F159D">
        <w:rPr>
          <w:szCs w:val="28"/>
        </w:rPr>
        <w:t xml:space="preserve">прогнозе до уровня 2015 года в количестве 44 единиц и до 40 единиц при </w:t>
      </w:r>
      <w:r w:rsidR="000202EF" w:rsidRPr="008F159D">
        <w:rPr>
          <w:szCs w:val="28"/>
        </w:rPr>
        <w:t xml:space="preserve">базовом </w:t>
      </w:r>
      <w:r w:rsidRPr="008F159D">
        <w:rPr>
          <w:szCs w:val="28"/>
        </w:rPr>
        <w:t>прогнозе. При сохранении положительной динамики в 2025 году количество средних предприятий оценочно составит 56 единиц.</w:t>
      </w:r>
    </w:p>
    <w:p w:rsidR="00171741" w:rsidRPr="008F159D" w:rsidRDefault="00171741" w:rsidP="00171741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Инвестиции и строительство</w:t>
      </w:r>
    </w:p>
    <w:p w:rsidR="00171741" w:rsidRPr="008F159D" w:rsidRDefault="00171741" w:rsidP="00171741">
      <w:pPr>
        <w:ind w:firstLine="567"/>
        <w:jc w:val="both"/>
      </w:pPr>
      <w:r w:rsidRPr="008F159D">
        <w:t xml:space="preserve">Объем инвестиций в основной капитал в 2015 году сохранил тенденцию к росту, однако темпы роста инвестиций существенно замедлились по сравнению с 2014 годом (с 186,10% до 106,8%). Главными направлениями инвестирования остались государственное управление и обеспечение военной безопасности; </w:t>
      </w:r>
      <w:proofErr w:type="gramStart"/>
      <w:r w:rsidRPr="008F159D">
        <w:t xml:space="preserve">социальное страхование (рост инвестиций к 2014 году в действующих ценах составил 147,4%), на долю которого пришлось 40,8% общего объема инвестиций, транспорт и связь (106,3%), куда было привлечено 22% общего объема инвестиций, сфера операций с недвижимым имуществом, аренды и  предоставления услуг (рост в 2,6 раза), где объем вложений составил 8,3% общего объема инвестиций. </w:t>
      </w:r>
      <w:proofErr w:type="gramEnd"/>
    </w:p>
    <w:p w:rsidR="00171741" w:rsidRPr="008F159D" w:rsidRDefault="00171741" w:rsidP="00171741">
      <w:pPr>
        <w:ind w:firstLine="567"/>
        <w:jc w:val="both"/>
      </w:pPr>
      <w:proofErr w:type="gramStart"/>
      <w:r w:rsidRPr="008F159D">
        <w:t>Основными источниками инвестиций остались привлеченные средства, объем которых увеличился в 1,4 раза, доля  - с 72,1% до 81,8% из-за увеличения финансирования за счет средств федерального бюджета (в 1,4 раза до 29,3 млрд. рублей), инвестицийиз-за рубежа (в 6,2 раза до 8,9 млрд. рублей), заемных средств других организаций (в 1,9 раза до 1,3 млрд. рублей).</w:t>
      </w:r>
      <w:proofErr w:type="gramEnd"/>
      <w:r w:rsidR="00387952" w:rsidRPr="008F159D">
        <w:t xml:space="preserve"> Крупнейшими инвесторами в городе являются транспортные предприятия </w:t>
      </w:r>
      <w:r w:rsidR="00387952" w:rsidRPr="008F159D">
        <w:rPr>
          <w:bCs/>
        </w:rPr>
        <w:t xml:space="preserve">ООО «Мурманский </w:t>
      </w:r>
      <w:proofErr w:type="spellStart"/>
      <w:r w:rsidR="00387952" w:rsidRPr="008F159D">
        <w:rPr>
          <w:bCs/>
        </w:rPr>
        <w:t>балкерный</w:t>
      </w:r>
      <w:proofErr w:type="spellEnd"/>
      <w:r w:rsidR="00387952" w:rsidRPr="008F159D">
        <w:rPr>
          <w:bCs/>
        </w:rPr>
        <w:t xml:space="preserve"> терминал», АО «</w:t>
      </w:r>
      <w:r w:rsidR="00615C1D" w:rsidRPr="008F159D">
        <w:rPr>
          <w:bCs/>
        </w:rPr>
        <w:t>Мурманский морской рыбный порт</w:t>
      </w:r>
      <w:r w:rsidR="00387952" w:rsidRPr="008F159D">
        <w:rPr>
          <w:bCs/>
        </w:rPr>
        <w:t xml:space="preserve">», </w:t>
      </w:r>
      <w:r w:rsidR="00615C1D" w:rsidRPr="008F159D">
        <w:rPr>
          <w:bCs/>
        </w:rPr>
        <w:t>ПАО «Мурманский морской торговый порт»</w:t>
      </w:r>
      <w:r w:rsidR="00387952" w:rsidRPr="008F159D">
        <w:rPr>
          <w:bCs/>
        </w:rPr>
        <w:t>,</w:t>
      </w:r>
      <w:r w:rsidR="00387952" w:rsidRPr="008F159D">
        <w:t xml:space="preserve"> Мурм</w:t>
      </w:r>
      <w:r w:rsidR="00615C1D" w:rsidRPr="008F159D">
        <w:t>анский транспортный филиал ПАО «</w:t>
      </w:r>
      <w:r w:rsidR="00387952" w:rsidRPr="008F159D">
        <w:t xml:space="preserve">ГМК </w:t>
      </w:r>
      <w:r w:rsidR="00615C1D" w:rsidRPr="008F159D">
        <w:t>«</w:t>
      </w:r>
      <w:r w:rsidR="00387952" w:rsidRPr="008F159D">
        <w:t>Норильский никель</w:t>
      </w:r>
      <w:r w:rsidR="00615C1D" w:rsidRPr="008F159D">
        <w:t>»</w:t>
      </w:r>
      <w:r w:rsidR="00387952" w:rsidRPr="008F159D">
        <w:t>, а также филиал «35 СРЗ» АО «ЦС «Звездочка».</w:t>
      </w:r>
    </w:p>
    <w:p w:rsidR="00387952" w:rsidRPr="008F159D" w:rsidRDefault="00387952" w:rsidP="00387952">
      <w:pPr>
        <w:ind w:firstLine="567"/>
        <w:jc w:val="both"/>
      </w:pPr>
      <w:r w:rsidRPr="008F159D">
        <w:t xml:space="preserve">Стратегической целью в сфере инвестиционной политики администрации города Мурманска является повышение инвестиционной привлекательности города Мурманска и развитие его как деловой столицы Заполярья. </w:t>
      </w:r>
      <w:proofErr w:type="gramStart"/>
      <w:r w:rsidRPr="008F159D">
        <w:t xml:space="preserve">Для ее достижения комитетом по экономическому развитию в рамках муниципальной программы «Развитие конкурентоспособной экономики» реализуются стратегические задачи по продвижению бренда города Мурманска, </w:t>
      </w:r>
      <w:r w:rsidRPr="008F159D">
        <w:rPr>
          <w:szCs w:val="28"/>
        </w:rPr>
        <w:t xml:space="preserve">повышения </w:t>
      </w:r>
      <w:proofErr w:type="spellStart"/>
      <w:r w:rsidRPr="008F159D">
        <w:rPr>
          <w:szCs w:val="28"/>
        </w:rPr>
        <w:t>имиджевой</w:t>
      </w:r>
      <w:proofErr w:type="spellEnd"/>
      <w:r w:rsidRPr="008F159D">
        <w:rPr>
          <w:szCs w:val="28"/>
        </w:rPr>
        <w:t xml:space="preserve">, инвестиционной и туристической привлекательности города за счет участия в деловых и </w:t>
      </w:r>
      <w:proofErr w:type="spellStart"/>
      <w:r w:rsidRPr="008F159D">
        <w:rPr>
          <w:szCs w:val="28"/>
        </w:rPr>
        <w:t>конгрессно-выставочных</w:t>
      </w:r>
      <w:proofErr w:type="spellEnd"/>
      <w:r w:rsidRPr="008F159D">
        <w:rPr>
          <w:szCs w:val="28"/>
        </w:rPr>
        <w:t xml:space="preserve"> мероприятиях, в том числе в рамках развития международного и межмуниципального сотрудничества, </w:t>
      </w:r>
      <w:r w:rsidRPr="008F159D">
        <w:t>созданию</w:t>
      </w:r>
      <w:r w:rsidRPr="008F159D">
        <w:rPr>
          <w:szCs w:val="28"/>
        </w:rPr>
        <w:t xml:space="preserve"> благоприятных условий для ведения предпринимательской деятельности в городе Мурманске и </w:t>
      </w:r>
      <w:r w:rsidRPr="008F159D">
        <w:t>обеспечению благоприятного</w:t>
      </w:r>
      <w:proofErr w:type="gramEnd"/>
      <w:r w:rsidRPr="008F159D">
        <w:t xml:space="preserve"> инвестиционного климата.</w:t>
      </w:r>
    </w:p>
    <w:p w:rsidR="00387952" w:rsidRPr="008F159D" w:rsidRDefault="00171741" w:rsidP="00387952">
      <w:pPr>
        <w:ind w:firstLine="567"/>
        <w:jc w:val="both"/>
      </w:pPr>
      <w:r w:rsidRPr="008F159D">
        <w:t>Росту инвестиций</w:t>
      </w:r>
      <w:r w:rsidR="00387952" w:rsidRPr="008F159D">
        <w:t xml:space="preserve"> и повышению инвестиционной привлекательности городаспособствует</w:t>
      </w:r>
      <w:r w:rsidRPr="008F159D">
        <w:t xml:space="preserve"> реализация инвестиционных проектов, приуроченных к юбилею города Мурманска, большая часть из которых будет завершена в 2016 году. </w:t>
      </w:r>
      <w:r w:rsidR="00387952" w:rsidRPr="008F159D">
        <w:t>На этом фоне в 2017 году ожидается заметное снижение объема инвестиций при сохранении в прогнозном периоде роста финансирования за счет средств федерального бюджета, сопровождающегося увеличением объема вложений из собственных сре</w:t>
      </w:r>
      <w:proofErr w:type="gramStart"/>
      <w:r w:rsidR="00387952" w:rsidRPr="008F159D">
        <w:t>дств пр</w:t>
      </w:r>
      <w:proofErr w:type="gramEnd"/>
      <w:r w:rsidR="00387952" w:rsidRPr="008F159D">
        <w:t xml:space="preserve">едприятий. В 2017 году ожидается завершение реализации крупных инвестиционных проектов по модернизации и реконструкции причалов </w:t>
      </w:r>
      <w:r w:rsidR="007B41DE">
        <w:t>М</w:t>
      </w:r>
      <w:r w:rsidR="00387952" w:rsidRPr="008F159D">
        <w:t xml:space="preserve">урманского транспортного филиала ПАО «ГМК «Норильский никель», строительству за счет средств федерального бюджета 3 атомных ледоколов. </w:t>
      </w:r>
    </w:p>
    <w:p w:rsidR="00387952" w:rsidRPr="008F159D" w:rsidRDefault="00387952" w:rsidP="00387952">
      <w:pPr>
        <w:ind w:firstLine="567"/>
        <w:jc w:val="both"/>
      </w:pPr>
      <w:r w:rsidRPr="008F159D">
        <w:t xml:space="preserve">После данного спада ожидается активизация инвестиционной деятельности в 2018 году и в базовом варианте прогноза на 2019 год. </w:t>
      </w:r>
    </w:p>
    <w:p w:rsidR="00387952" w:rsidRPr="008F159D" w:rsidRDefault="00387952" w:rsidP="00387952">
      <w:pPr>
        <w:ind w:firstLine="567"/>
        <w:jc w:val="both"/>
      </w:pPr>
      <w:r w:rsidRPr="008F159D">
        <w:t xml:space="preserve">К 2018 году ожидается завершение реализации проектов по развитию терминалов 3-го грузового района Мурманского </w:t>
      </w:r>
      <w:r w:rsidR="001A5599" w:rsidRPr="008F159D">
        <w:t xml:space="preserve">морского торгового </w:t>
      </w:r>
      <w:r w:rsidRPr="008F159D">
        <w:t xml:space="preserve">порта, строительству многофункционального комплекса по проспекту </w:t>
      </w:r>
      <w:proofErr w:type="gramStart"/>
      <w:r w:rsidRPr="008F159D">
        <w:t>Кольский</w:t>
      </w:r>
      <w:proofErr w:type="gramEnd"/>
      <w:r w:rsidRPr="008F159D">
        <w:t xml:space="preserve">. </w:t>
      </w:r>
      <w:proofErr w:type="gramStart"/>
      <w:r w:rsidRPr="008F159D">
        <w:t>Таким образом, крупнейшими перспективными проектами до конца прогнозного периода являются проекты Мурманского морского торгового порта по реконструкции первог</w:t>
      </w:r>
      <w:r w:rsidR="00D80595">
        <w:t>о грузового района, причалов №№ </w:t>
      </w:r>
      <w:r w:rsidRPr="008F159D">
        <w:t xml:space="preserve">6,7,9,10,11,13,14, формированию акватории причалов №№9-14, Мурманского морского рыбного порта по строительству, реконструкции, модернизации объектов инфраструктуры, филиала </w:t>
      </w:r>
      <w:r w:rsidR="00615C1D" w:rsidRPr="008F159D">
        <w:t>«</w:t>
      </w:r>
      <w:r w:rsidRPr="008F159D">
        <w:t>35 СРЗ</w:t>
      </w:r>
      <w:r w:rsidR="00615C1D" w:rsidRPr="008F159D">
        <w:t>»</w:t>
      </w:r>
      <w:r w:rsidRPr="008F159D">
        <w:t xml:space="preserve"> АО </w:t>
      </w:r>
      <w:r w:rsidR="00615C1D" w:rsidRPr="008F159D">
        <w:t>«</w:t>
      </w:r>
      <w:r w:rsidRPr="008F159D">
        <w:t>ЦС</w:t>
      </w:r>
      <w:r w:rsidR="00615C1D" w:rsidRPr="008F159D">
        <w:t xml:space="preserve"> «</w:t>
      </w:r>
      <w:r w:rsidRPr="008F159D">
        <w:t>Звездочка</w:t>
      </w:r>
      <w:r w:rsidR="00615C1D" w:rsidRPr="008F159D">
        <w:t>»</w:t>
      </w:r>
      <w:r w:rsidRPr="008F159D">
        <w:t xml:space="preserve"> по реконструкции и техническому перевооружению 2-камерного сухого дока, созданию верфи по строительству верхних строений буровых платформ, ПАО </w:t>
      </w:r>
      <w:r w:rsidR="00615C1D" w:rsidRPr="008F159D">
        <w:t>«</w:t>
      </w:r>
      <w:r w:rsidRPr="008F159D">
        <w:t>НК</w:t>
      </w:r>
      <w:proofErr w:type="gramEnd"/>
      <w:r w:rsidRPr="008F159D">
        <w:t xml:space="preserve"> Роснефть</w:t>
      </w:r>
      <w:r w:rsidR="00615C1D" w:rsidRPr="008F159D">
        <w:t>»</w:t>
      </w:r>
      <w:r w:rsidRPr="008F159D">
        <w:t xml:space="preserve"> по строительству береговой базы обеспечения (ББО) с площадками по производству элементов добычной инфраструктуры шельфовых проектов и сопутствующей транспортной инфраструктурой, а также ГОУП </w:t>
      </w:r>
      <w:r w:rsidR="00615C1D" w:rsidRPr="008F159D">
        <w:t>«</w:t>
      </w:r>
      <w:proofErr w:type="spellStart"/>
      <w:r w:rsidRPr="008F159D">
        <w:t>Мурманскводоканал</w:t>
      </w:r>
      <w:proofErr w:type="spellEnd"/>
      <w:r w:rsidR="00615C1D" w:rsidRPr="008F159D">
        <w:t>»</w:t>
      </w:r>
      <w:r w:rsidRPr="008F159D">
        <w:t xml:space="preserve"> по строительству Южных ОСК.</w:t>
      </w:r>
    </w:p>
    <w:p w:rsidR="00171741" w:rsidRPr="008F159D" w:rsidRDefault="00171741" w:rsidP="00171741">
      <w:pPr>
        <w:ind w:firstLine="567"/>
        <w:jc w:val="both"/>
      </w:pPr>
      <w:r w:rsidRPr="008F159D">
        <w:t>Главными объектами инвестирования в среднесрочной перспективе ос</w:t>
      </w:r>
      <w:r w:rsidR="00AB33E0">
        <w:t xml:space="preserve">танутся электросетевые объекты </w:t>
      </w:r>
      <w:r w:rsidRPr="008F159D">
        <w:t>АО «МО</w:t>
      </w:r>
      <w:r w:rsidR="00AB33E0">
        <w:t>ЭСК», объекты электроснабжения П</w:t>
      </w:r>
      <w:r w:rsidRPr="008F159D">
        <w:t>АО «МРСК Северо-Запада», производст</w:t>
      </w:r>
      <w:r w:rsidR="00615C1D" w:rsidRPr="008F159D">
        <w:t>венная база филиала «35 СРЗ» АО </w:t>
      </w:r>
      <w:r w:rsidRPr="008F159D">
        <w:t xml:space="preserve">«ЦС «Звездочка», объекты ПАО «Мурманский морской торговый порт», многофункциональный комплекс по проспекту Кольский. В рамках муниципальных программ запланирована модернизация муниципальных дошкольных и общеобразовательных учреждений, спортивных школьных площадок и реконструкция спортивных школ. </w:t>
      </w:r>
    </w:p>
    <w:p w:rsidR="0068736E" w:rsidRPr="008F159D" w:rsidRDefault="00171741" w:rsidP="00171741">
      <w:pPr>
        <w:ind w:firstLine="567"/>
        <w:jc w:val="both"/>
      </w:pPr>
      <w:r w:rsidRPr="008F159D">
        <w:t xml:space="preserve">В долгосрочном периоде по мере завершения инвестиционных проектов ожидается снижение общего объёма инвестиций и их бюджетного финансирования, в т.ч. из средств федерального бюджета до уровня 2011-2012 годов. На долгосрочную перспективу запланирована реализация крупного инвестиционного проекта по строительству береговой базы обеспечения (ББО) с площадками по производству элементов добычной инфраструктуры шельфовых проектов и сопутствующей транспортной инфраструктурой (ПАО «НК Роснефть»), который наряду с реализуемым проектом Комплексного развития Мурманского транспортного узла может способствовать привлечению новых инвесторов в город. </w:t>
      </w:r>
    </w:p>
    <w:p w:rsidR="0068736E" w:rsidRPr="008F159D" w:rsidRDefault="0068736E" w:rsidP="0068736E">
      <w:pPr>
        <w:ind w:firstLine="567"/>
        <w:jc w:val="both"/>
      </w:pPr>
      <w:r w:rsidRPr="008F159D">
        <w:t xml:space="preserve">В настоящее время консалтинговой компанией «Финансовый и организационный консалтинг», которая входит в десятку крупнейших стратегических консультантов России согласно рейтингу РА </w:t>
      </w:r>
      <w:r w:rsidR="00615C1D" w:rsidRPr="008F159D">
        <w:t>«</w:t>
      </w:r>
      <w:r w:rsidRPr="008F159D">
        <w:t>Эксперт</w:t>
      </w:r>
      <w:r w:rsidR="00615C1D" w:rsidRPr="008F159D">
        <w:t>»</w:t>
      </w:r>
      <w:r w:rsidRPr="008F159D">
        <w:t>, осуществляется корректировка стратегического плана социально-экономического развития города Мурманска до 2025 года. Помимо того</w:t>
      </w:r>
      <w:r w:rsidR="001A5599">
        <w:t>,</w:t>
      </w:r>
      <w:r w:rsidRPr="008F159D">
        <w:t xml:space="preserve"> ведется разработка Программы комплексного развития социальной инфраструктуры муниципального образования город Мурманск на 2016-2025 годы. Ожидается, что реализация данных документов стратегического планирования, развитие социального предпринимательства, направленного на привлечение средств частных инвесторов для реализации инвестиционных проектов в социальной сфере, позволит привлечь в экономику и социальную сферу города дополнительные частные инвестиции, в том числе с использованием механизмов государственно-частного и </w:t>
      </w:r>
      <w:proofErr w:type="spellStart"/>
      <w:r w:rsidRPr="008F159D">
        <w:t>муниципально-частного</w:t>
      </w:r>
      <w:proofErr w:type="spellEnd"/>
      <w:r w:rsidRPr="008F159D">
        <w:t xml:space="preserve"> партнерства. Благодаря этому и в связи с необходимостью реализации проектов по строительству в городе Мурманске областной детской многопрофильной больницы, южных очистных сооружений помимо роста инвестиций за счет собственных сре</w:t>
      </w:r>
      <w:proofErr w:type="gramStart"/>
      <w:r w:rsidRPr="008F159D">
        <w:t>дств пр</w:t>
      </w:r>
      <w:proofErr w:type="gramEnd"/>
      <w:r w:rsidRPr="008F159D">
        <w:t>едприятий возможно увеличение в 2021 году объема финансирования инвестиций из средств областного бюджета.</w:t>
      </w:r>
    </w:p>
    <w:p w:rsidR="00171741" w:rsidRPr="008F159D" w:rsidRDefault="00171741" w:rsidP="00171741">
      <w:pPr>
        <w:ind w:firstLine="567"/>
        <w:jc w:val="both"/>
      </w:pPr>
      <w:r w:rsidRPr="008F159D">
        <w:t xml:space="preserve">С учетом ввода в строй большого числа крупных строительных объектов в городе наблюдается снижение объема строительных работ. В 2015 году объем площадей введенных 58 </w:t>
      </w:r>
      <w:r w:rsidR="001A5599">
        <w:t>зданий составил 128</w:t>
      </w:r>
      <w:r w:rsidR="0086351D">
        <w:t> </w:t>
      </w:r>
      <w:r w:rsidR="001A5599">
        <w:t>608 тыс. кв</w:t>
      </w:r>
      <w:proofErr w:type="gramStart"/>
      <w:r w:rsidR="001A5599">
        <w:t>.</w:t>
      </w:r>
      <w:r w:rsidRPr="008F159D">
        <w:t>м</w:t>
      </w:r>
      <w:proofErr w:type="gramEnd"/>
      <w:r w:rsidRPr="008F159D">
        <w:t xml:space="preserve">, в 75 раз превысив объем введенных в 2014 году 48 зданий. В городе построены легкоатлетический манеж, многофункциональные торговые комплексы «Мурманск </w:t>
      </w:r>
      <w:proofErr w:type="spellStart"/>
      <w:proofErr w:type="gramStart"/>
      <w:r w:rsidR="00615C1D" w:rsidRPr="008F159D">
        <w:t>М</w:t>
      </w:r>
      <w:r w:rsidRPr="008F159D">
        <w:t>олл</w:t>
      </w:r>
      <w:proofErr w:type="spellEnd"/>
      <w:r w:rsidRPr="008F159D">
        <w:t>» и</w:t>
      </w:r>
      <w:proofErr w:type="gramEnd"/>
      <w:r w:rsidRPr="008F159D">
        <w:t xml:space="preserve"> «Лента». Завершается реконструкция морского и железнодорожного вокзалов, объектов благоустройства, городского спорткомплекса </w:t>
      </w:r>
      <w:r w:rsidR="000F4C9E" w:rsidRPr="008F159D">
        <w:t>«</w:t>
      </w:r>
      <w:r w:rsidRPr="008F159D">
        <w:t>Авангард</w:t>
      </w:r>
      <w:r w:rsidR="000F4C9E" w:rsidRPr="008F159D">
        <w:t>»</w:t>
      </w:r>
      <w:r w:rsidRPr="008F159D">
        <w:t xml:space="preserve">, областных учреждений культуры к юбилею города. Продолжается строительство многофункционального комплекса по проспекту Кольскому, ведомственного жилья. </w:t>
      </w:r>
    </w:p>
    <w:p w:rsidR="00171741" w:rsidRPr="008F159D" w:rsidRDefault="00171741" w:rsidP="00171741">
      <w:pPr>
        <w:ind w:firstLine="567"/>
        <w:jc w:val="both"/>
      </w:pPr>
      <w:r w:rsidRPr="008F159D">
        <w:t>К 2018 году планируется ввести 2</w:t>
      </w:r>
      <w:r w:rsidR="00C14308" w:rsidRPr="008F159D">
        <w:t xml:space="preserve"> служебных многоквартирных дома</w:t>
      </w:r>
      <w:r w:rsidRPr="008F159D">
        <w:t xml:space="preserve"> на 330 квартир площадью 31,5 тыс. кв</w:t>
      </w:r>
      <w:proofErr w:type="gramStart"/>
      <w:r w:rsidRPr="008F159D">
        <w:t>.м</w:t>
      </w:r>
      <w:proofErr w:type="gramEnd"/>
      <w:r w:rsidRPr="008F159D">
        <w:t>, завершить первый этап строительства жилого многоквартирного четырнадцатиэтажного дома с многофункциональным комплексом по просп</w:t>
      </w:r>
      <w:r w:rsidR="001A5599">
        <w:t>екту Кольскому</w:t>
      </w:r>
      <w:r w:rsidRPr="008F159D">
        <w:t>, в ра</w:t>
      </w:r>
      <w:r w:rsidR="0086351D">
        <w:t>йоне дома № </w:t>
      </w:r>
      <w:r w:rsidR="001A5599">
        <w:t>10 площадью 11,3 ты</w:t>
      </w:r>
      <w:r w:rsidRPr="008F159D">
        <w:t>с</w:t>
      </w:r>
      <w:r w:rsidR="001A5599">
        <w:t>.</w:t>
      </w:r>
      <w:r w:rsidRPr="008F159D">
        <w:t>кв.м, к 2019 году построить многоквартирный жилой дом со встроенно-пристроенными нежилы</w:t>
      </w:r>
      <w:r w:rsidR="0086351D">
        <w:t>ми помещениями по ул. Шевченко, </w:t>
      </w:r>
      <w:r w:rsidRPr="008F159D">
        <w:t xml:space="preserve">1а площадью 7 тыс. кв.м, 24 – квартирный 5-ти этажный жилой дом с подвалом по </w:t>
      </w:r>
      <w:r w:rsidR="001A5599" w:rsidRPr="001A5599">
        <w:t>проезд</w:t>
      </w:r>
      <w:r w:rsidR="001A5599">
        <w:t>у</w:t>
      </w:r>
      <w:r w:rsidR="001A5599" w:rsidRPr="001A5599">
        <w:t xml:space="preserve"> Михаила </w:t>
      </w:r>
      <w:proofErr w:type="spellStart"/>
      <w:r w:rsidR="001A5599" w:rsidRPr="001A5599">
        <w:t>Бабикова</w:t>
      </w:r>
      <w:proofErr w:type="spellEnd"/>
      <w:r w:rsidRPr="008F159D">
        <w:t>, д. 64 площадью 2,4 тыс. кв.м.</w:t>
      </w:r>
    </w:p>
    <w:p w:rsidR="00171741" w:rsidRPr="008F159D" w:rsidRDefault="00171741" w:rsidP="00171741">
      <w:pPr>
        <w:ind w:firstLine="567"/>
        <w:jc w:val="both"/>
      </w:pPr>
      <w:r w:rsidRPr="008F159D">
        <w:t xml:space="preserve">На этом фоне </w:t>
      </w:r>
      <w:r w:rsidR="00820F82" w:rsidRPr="008F159D">
        <w:t xml:space="preserve">в базовом </w:t>
      </w:r>
      <w:r w:rsidRPr="008F159D">
        <w:t xml:space="preserve">варианте прогноза в 2017 году ожидается сохранение снижения показателей строительной деятельности и сохранение достигнутых объемов в </w:t>
      </w:r>
      <w:r w:rsidR="000202EF" w:rsidRPr="008F159D">
        <w:t xml:space="preserve">целевом </w:t>
      </w:r>
      <w:r w:rsidRPr="008F159D">
        <w:t>варианте</w:t>
      </w:r>
      <w:r w:rsidR="000202EF" w:rsidRPr="008F159D">
        <w:t xml:space="preserve"> прогноза</w:t>
      </w:r>
      <w:r w:rsidRPr="008F159D">
        <w:t xml:space="preserve">. В 2018 году ожидается оживление строительной деятельности, которое предположительно сохранится </w:t>
      </w:r>
      <w:r w:rsidR="00820F82" w:rsidRPr="008F159D">
        <w:t xml:space="preserve">в базовом </w:t>
      </w:r>
      <w:r w:rsidRPr="008F159D">
        <w:t>варианте прогноза на 2019 год.</w:t>
      </w:r>
    </w:p>
    <w:p w:rsidR="00171741" w:rsidRPr="008F159D" w:rsidRDefault="00171741" w:rsidP="00171741">
      <w:pPr>
        <w:ind w:firstLine="567"/>
        <w:jc w:val="both"/>
      </w:pPr>
      <w:r w:rsidRPr="008F159D">
        <w:t>В долгосрочной перспективе сохранению устойчивого развития строительной деятельности будет способствовать строительство береговой базы обеспечения (ББО) с площадками по производству элементов добычной инфраструктуры шельфовых проектов и сопутствующей транспортной инфраструктурой (ПАО «НК Роснефть»), областной детской многопрофильной больницы, южных очистных сооружений. До конца прогнозного периода ожидается ежегодный рост объема работ строительного подряда в пределах 102%.</w:t>
      </w:r>
    </w:p>
    <w:p w:rsidR="00171741" w:rsidRPr="008F159D" w:rsidRDefault="00171741" w:rsidP="00171741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Сальдированный финансовый результат (прибыль, убыток) деятельности крупных и средних предприятий</w:t>
      </w:r>
    </w:p>
    <w:p w:rsidR="003E1063" w:rsidRPr="008F159D" w:rsidRDefault="00171741" w:rsidP="003E1063">
      <w:pPr>
        <w:ind w:firstLine="567"/>
        <w:jc w:val="both"/>
      </w:pPr>
      <w:proofErr w:type="gramStart"/>
      <w:r w:rsidRPr="008F159D">
        <w:t>В городе Мурманске сохраняется тенденция превышения числа прибыльных организаций над убыточными более чем в 2 раза, устойчивого роста сальдированного финансового результата за счет роста прибыли предприятий рыболовства, рыбоводства, сальдированный финансовый результат которых дважды удваивался и по итогам января-ноября 2015 года увеличился в 3,6 раза к аналогичному периоду предыдущего года, транспорта и связи, сальдированный финансовый результат которых после двукратного снижения в</w:t>
      </w:r>
      <w:proofErr w:type="gramEnd"/>
      <w:r w:rsidRPr="008F159D">
        <w:t xml:space="preserve"> 2014 году по итогам января-ноября 2015 года возрос в 3,5 раза. С 2014 года стабильно высокий положительный сальдированный финансовый результат обеспечивают предприятия производства и распределения электроэнергии, газа и воды, на долю которых приходится около 10% сальдированного финансового результата крупных и средних предприятий.</w:t>
      </w:r>
      <w:r w:rsidR="003E1063" w:rsidRPr="008F159D">
        <w:t xml:space="preserve"> В целом по итогам 2015 года сальдированный финансовый результат деятельности организаций увеличился в 4,5 раза до 34 млрд. рублей.</w:t>
      </w:r>
    </w:p>
    <w:p w:rsidR="00171741" w:rsidRPr="008F159D" w:rsidRDefault="00171741" w:rsidP="00171741">
      <w:pPr>
        <w:ind w:firstLine="567"/>
        <w:jc w:val="both"/>
      </w:pPr>
      <w:proofErr w:type="gramStart"/>
      <w:r w:rsidRPr="008F159D">
        <w:t xml:space="preserve">На фоне высоких финансовых показателей работы предприятий перечисленных видов деятельности в 2016 году </w:t>
      </w:r>
      <w:r w:rsidR="003E1063" w:rsidRPr="008F159D">
        <w:t xml:space="preserve">и </w:t>
      </w:r>
      <w:r w:rsidRPr="008F159D">
        <w:t xml:space="preserve">в среднесрочном прогнозе ожидается незначительное замедление их роста при сохранении объема размера сальдированного финансового результата крупных предприятий на достигнутом уровне около 29 млрд. рублей </w:t>
      </w:r>
      <w:r w:rsidR="00820F82" w:rsidRPr="008F159D">
        <w:t xml:space="preserve">в базовом </w:t>
      </w:r>
      <w:r w:rsidRPr="008F159D">
        <w:t xml:space="preserve">и около 30 млрд. рублей в </w:t>
      </w:r>
      <w:r w:rsidR="000202EF" w:rsidRPr="008F159D">
        <w:t xml:space="preserve">целевом </w:t>
      </w:r>
      <w:r w:rsidRPr="008F159D">
        <w:t xml:space="preserve">вариантах прогноза с увеличением почти до 31 млрд. рублей в </w:t>
      </w:r>
      <w:r w:rsidR="000202EF" w:rsidRPr="008F159D">
        <w:t xml:space="preserve">целевом </w:t>
      </w:r>
      <w:r w:rsidRPr="008F159D">
        <w:t>варианте 2019</w:t>
      </w:r>
      <w:proofErr w:type="gramEnd"/>
      <w:r w:rsidRPr="008F159D">
        <w:t xml:space="preserve"> года.</w:t>
      </w:r>
    </w:p>
    <w:p w:rsidR="00171741" w:rsidRPr="008F159D" w:rsidRDefault="00171741" w:rsidP="00171741">
      <w:pPr>
        <w:ind w:firstLine="567"/>
        <w:jc w:val="both"/>
      </w:pPr>
      <w:proofErr w:type="gramStart"/>
      <w:r w:rsidRPr="008F159D">
        <w:t xml:space="preserve">Успешное завершение реализации инвестиционных проектов транспортными и </w:t>
      </w:r>
      <w:proofErr w:type="spellStart"/>
      <w:r w:rsidRPr="008F159D">
        <w:t>рыбохозяйственными</w:t>
      </w:r>
      <w:proofErr w:type="spellEnd"/>
      <w:r w:rsidRPr="008F159D">
        <w:t xml:space="preserve"> компаниями, обеспечение стабильной работы предприятий в сфере производства и распределения электроэнергии, газа и воды, торговли, развитие </w:t>
      </w:r>
      <w:proofErr w:type="spellStart"/>
      <w:r w:rsidRPr="008F159D">
        <w:t>гостинично-ресторанного</w:t>
      </w:r>
      <w:proofErr w:type="spellEnd"/>
      <w:r w:rsidRPr="008F159D">
        <w:t xml:space="preserve"> комплекса позволяет прогнозировать дальнейшее сохранение размера сальдированного финансового результата крупных предприятий на достигнутом уровне в пределах 30-31 млрд. рублей в долгосрочной перспективе в соответствующих вариантах прогноза.</w:t>
      </w:r>
      <w:proofErr w:type="gramEnd"/>
    </w:p>
    <w:p w:rsidR="00171741" w:rsidRPr="008F159D" w:rsidRDefault="00171741" w:rsidP="00171741">
      <w:pPr>
        <w:ind w:firstLine="567"/>
        <w:jc w:val="both"/>
      </w:pPr>
      <w:r w:rsidRPr="008F159D">
        <w:t>Ограничивающими факторами роста сальдированного финансового результата остаются высокая убыточность деятельности в сфере операций с недвижимым имуществом, аренды и предоставления услуг, строительства, финансовая неустойчивость производственных предприятий, организаций по предоставлению прочих коммунальных, социальных и персональных услуг, образования и здравоохранения, а также снижение спроса на потребительском рынке.</w:t>
      </w:r>
    </w:p>
    <w:p w:rsidR="00E64843" w:rsidRPr="008F159D" w:rsidRDefault="00E64843" w:rsidP="0068736E">
      <w:pPr>
        <w:pStyle w:val="1"/>
        <w:widowControl w:val="0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Труд и занятость</w:t>
      </w:r>
    </w:p>
    <w:p w:rsidR="008743AE" w:rsidRPr="008F159D" w:rsidRDefault="008743AE" w:rsidP="0068736E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 xml:space="preserve">В 2015 году ситуация на рынке труда города Мурманска характеризовалась общей нестабильностью, спровоцированной, прежде всего, кризисными явлениями в экономике региона.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Значительное количество работников организаций столкнулось с риском увольнения в результате сокращения и ликвидации рабочих мест. Согласно оценке Центра занятости населения города Мурманска, в среднесрочном периоде объемы высвобождения рабочей силы могут достигать 1000 человек ежегодно. Кроме того, в городе по-прежнему наблюдается снижение спроса на трудовые ресурсы. По состоянию </w:t>
      </w:r>
      <w:proofErr w:type="gramStart"/>
      <w:r w:rsidRPr="008F159D">
        <w:rPr>
          <w:szCs w:val="28"/>
        </w:rPr>
        <w:t>на конец</w:t>
      </w:r>
      <w:proofErr w:type="gramEnd"/>
      <w:r w:rsidRPr="008F159D">
        <w:rPr>
          <w:szCs w:val="28"/>
        </w:rPr>
        <w:t xml:space="preserve"> 2015 года работодателями города Мурманска была заявлена потребность в 2688 работниках, что на 564 человека меньше, чем на конец 2014 года.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Вместе с тем, процесс создания новых рабочих мест демонстрирует положительную динамику. Так, в 2015 году на дополнительно введенные рабочие места было принято 814 работников, рост данного показателя составляет 8,8% к уровню 2014 года.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В 2015 году среднегодовая численность безработных, зарегистрированных в службах занятости населения, составила 1,84 тыс. человек, увеличившись на 802 человека или 17,5% к 2014 году. Уровень безработицы (к трудоспособному населению) увеличился на 20% к 2014 году и составил 1,1%. Помимо высвобождения трудовых ресурсов в связи с сокращением и ликвидацией рабочих мест, к числу наиболее значимых причин увеличения числа безработных граждан можно отнести: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приток трудовых мигрантов;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увеличение числа работающих пенсионеров;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переход на гражданскую службу военнослужащих, уволенных в связи с реформированием вооруженных сил.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Несмотря на указанные факторы, в прогнозном периоде ожидается некоторое снижение уровня безработицы за счет увеличения потребности в рабочей силе, обусловленного реализацией крупных инвестиционных проектов (проекты </w:t>
      </w:r>
      <w:r w:rsidR="001A5599" w:rsidRPr="001A5599">
        <w:rPr>
          <w:szCs w:val="28"/>
        </w:rPr>
        <w:t>ПАО НК «Роснефть»</w:t>
      </w:r>
      <w:r w:rsidRPr="008F159D">
        <w:rPr>
          <w:szCs w:val="28"/>
        </w:rPr>
        <w:t>, филиала «35 СРЗ»</w:t>
      </w:r>
      <w:r w:rsidR="00AB33E0">
        <w:rPr>
          <w:szCs w:val="28"/>
        </w:rPr>
        <w:t xml:space="preserve"> ОАО «ЦС Звездочка», проект К</w:t>
      </w:r>
      <w:r w:rsidRPr="008F159D">
        <w:rPr>
          <w:szCs w:val="28"/>
        </w:rPr>
        <w:t xml:space="preserve">омплексного развития Мурманского транспортного узла и т.д.). Таким образом, в базовом варианте прогноза среднегодовая численность безработных в 2025 году предположительно составит 1,42 тыс. человек, при этом уровень безработицы (к трудоспособному населению) составит 0,81%.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Численность трудоспособного населения города продолжает сокращаться. Тем не менее, присоединение к городу Мурманску п.г.т.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 xml:space="preserve"> позволило добиться увеличения численности данной категории населения</w:t>
      </w:r>
      <w:r w:rsidR="00E3593A" w:rsidRPr="008F159D">
        <w:rPr>
          <w:szCs w:val="28"/>
        </w:rPr>
        <w:t xml:space="preserve"> в 2015 году</w:t>
      </w:r>
      <w:r w:rsidRPr="008F159D">
        <w:rPr>
          <w:szCs w:val="28"/>
        </w:rPr>
        <w:t xml:space="preserve"> на 0,44% к 2014 году. Так, в 2015 году численность трудоспособного населения составила 188,25 тыс. человек. </w:t>
      </w:r>
      <w:proofErr w:type="gramStart"/>
      <w:r w:rsidRPr="008F159D">
        <w:rPr>
          <w:szCs w:val="28"/>
        </w:rPr>
        <w:t>В прогнозном периоде</w:t>
      </w:r>
      <w:r w:rsidR="00114B57" w:rsidRPr="008F159D">
        <w:rPr>
          <w:szCs w:val="28"/>
        </w:rPr>
        <w:t>несмотря на п</w:t>
      </w:r>
      <w:r w:rsidRPr="008F159D">
        <w:rPr>
          <w:szCs w:val="28"/>
        </w:rPr>
        <w:t>ривлечени</w:t>
      </w:r>
      <w:r w:rsidR="00114B57" w:rsidRPr="008F159D">
        <w:rPr>
          <w:szCs w:val="28"/>
        </w:rPr>
        <w:t>е</w:t>
      </w:r>
      <w:r w:rsidRPr="008F159D">
        <w:rPr>
          <w:szCs w:val="28"/>
        </w:rPr>
        <w:t xml:space="preserve"> трудовых мигрантов в рамках реализации крупных инвестиционных проектов (проекты </w:t>
      </w:r>
      <w:r w:rsidR="001A5599" w:rsidRPr="001A5599">
        <w:rPr>
          <w:szCs w:val="28"/>
        </w:rPr>
        <w:t>ПАО НК «Роснефть»</w:t>
      </w:r>
      <w:r w:rsidRPr="008F159D">
        <w:rPr>
          <w:szCs w:val="28"/>
        </w:rPr>
        <w:t xml:space="preserve">, филиала «35 СРЗ» ОАО «ЦС Звездочка», проект </w:t>
      </w:r>
      <w:r w:rsidR="00AB33E0">
        <w:rPr>
          <w:szCs w:val="28"/>
        </w:rPr>
        <w:t>К</w:t>
      </w:r>
      <w:r w:rsidRPr="008F159D">
        <w:rPr>
          <w:szCs w:val="28"/>
        </w:rPr>
        <w:t>омплексного развития Мурманского транспортного узла и т.д.)</w:t>
      </w:r>
      <w:r w:rsidR="00114B57" w:rsidRPr="008F159D">
        <w:rPr>
          <w:szCs w:val="28"/>
        </w:rPr>
        <w:t xml:space="preserve"> инекоторое </w:t>
      </w:r>
      <w:r w:rsidRPr="008F159D">
        <w:rPr>
          <w:szCs w:val="28"/>
        </w:rPr>
        <w:t>снижения темпов миграционного оттока нас</w:t>
      </w:r>
      <w:r w:rsidR="00114B57" w:rsidRPr="008F159D">
        <w:rPr>
          <w:szCs w:val="28"/>
        </w:rPr>
        <w:t>еления трудоспособного возраста, ожидается дальнейшее сокращение численности данной категории населени</w:t>
      </w:r>
      <w:r w:rsidR="0086351D">
        <w:rPr>
          <w:szCs w:val="28"/>
        </w:rPr>
        <w:t>я</w:t>
      </w:r>
      <w:r w:rsidR="00114B57" w:rsidRPr="008F159D">
        <w:rPr>
          <w:szCs w:val="28"/>
        </w:rPr>
        <w:t>.</w:t>
      </w:r>
      <w:proofErr w:type="gramEnd"/>
      <w:r w:rsidR="00114B57" w:rsidRPr="008F159D">
        <w:rPr>
          <w:szCs w:val="28"/>
        </w:rPr>
        <w:t xml:space="preserve"> Так, в 2019 году численность населения трудоспособного возраста предположительно составит </w:t>
      </w:r>
      <w:r w:rsidR="0067476A" w:rsidRPr="008F159D">
        <w:rPr>
          <w:szCs w:val="28"/>
        </w:rPr>
        <w:t>171,69 тыс. человек, в 2025 году – 151,22 тыс. человек.</w:t>
      </w:r>
    </w:p>
    <w:p w:rsidR="00BA371B" w:rsidRPr="008F159D" w:rsidRDefault="00BA371B" w:rsidP="00BA371B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 xml:space="preserve">Численность работников организаций (без субъектов малого предпринимательства) в 2015 году составила 98,3 тыс. человек, сократившись к уровню 2014 года на 0,1%. На динамику данного показателя в 2015 году оказали влияние, с одной стороны, увеличение среднесписочной численности работников организаций за счет населения присоединенного к городу Мурманску п.г.т.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>, с другой стороны, сокращение и ликвидация рабочих мест как одно из</w:t>
      </w:r>
      <w:proofErr w:type="gramEnd"/>
      <w:r w:rsidRPr="008F159D">
        <w:rPr>
          <w:szCs w:val="28"/>
        </w:rPr>
        <w:t xml:space="preserve"> негативных последствий кризисных явлений в экономике региона. В прогнозном периоде ожидается дальнейшее сокращение численности работников организаций; в базовом варианте прогноза данный показатель предположительно составит 79,2 тыс. человек.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Размер среднемесячной заработной платы работников организаций города в 2015 году в номинальном выражении увеличился на 6,3% и составил 53240,0 тыс. рублей. Вместе с тем, было отмечено сокращение (-0,9%) среднемесячного размера заработной платы в реальном выражении.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Рост среднемесячной начисленной заработной платы в реальном выражении был отмечен в следующих отраслях: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рыболовство, рыбоводство (12</w:t>
      </w:r>
      <w:r w:rsidR="0067476A" w:rsidRPr="008F159D">
        <w:rPr>
          <w:szCs w:val="28"/>
        </w:rPr>
        <w:t>0</w:t>
      </w:r>
      <w:r w:rsidRPr="008F159D">
        <w:rPr>
          <w:szCs w:val="28"/>
        </w:rPr>
        <w:t>,</w:t>
      </w:r>
      <w:r w:rsidR="0067476A" w:rsidRPr="008F159D">
        <w:rPr>
          <w:szCs w:val="28"/>
        </w:rPr>
        <w:t>4</w:t>
      </w:r>
      <w:r w:rsidRPr="008F159D">
        <w:rPr>
          <w:szCs w:val="28"/>
        </w:rPr>
        <w:t>% к 2014 году);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оптовая и розничная торговля, ремонт автотранспортных средств, мотоциклов, бытовых изделий и предметов личного пользования (10</w:t>
      </w:r>
      <w:r w:rsidR="0067476A" w:rsidRPr="008F159D">
        <w:rPr>
          <w:szCs w:val="28"/>
        </w:rPr>
        <w:t>0</w:t>
      </w:r>
      <w:r w:rsidRPr="008F159D">
        <w:rPr>
          <w:szCs w:val="28"/>
        </w:rPr>
        <w:t>,</w:t>
      </w:r>
      <w:r w:rsidR="0067476A" w:rsidRPr="008F159D">
        <w:rPr>
          <w:szCs w:val="28"/>
        </w:rPr>
        <w:t>8</w:t>
      </w:r>
      <w:r w:rsidRPr="008F159D">
        <w:rPr>
          <w:szCs w:val="28"/>
        </w:rPr>
        <w:t>% к 2014 году);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гостиницы и рестораны (10</w:t>
      </w:r>
      <w:r w:rsidR="0067476A" w:rsidRPr="008F159D">
        <w:rPr>
          <w:szCs w:val="28"/>
        </w:rPr>
        <w:t>2</w:t>
      </w:r>
      <w:r w:rsidRPr="008F159D">
        <w:rPr>
          <w:szCs w:val="28"/>
        </w:rPr>
        <w:t>,</w:t>
      </w:r>
      <w:r w:rsidR="0067476A" w:rsidRPr="008F159D">
        <w:rPr>
          <w:szCs w:val="28"/>
        </w:rPr>
        <w:t>7% к 2014 году).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прогнозном периоде за счет постепенного оздоровления экономики региона ожидается рост среднемесячной заработной платы как в номинальном, так и в реальном выражении: в 2019 году - до 67785,80 рублей и 64681,10 рублей, соответственно; в 2025 году – до 89578,43 рублей и 86499,06 рублей, соответственно. 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В целом, повышение эффективности функционирования рынка труда в городе будет возможно при решении следующих ключевых проблем: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структурная диспропорция спроса и предложения рабочей силы;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высокий темп оттока населения в трудоспособном возрасте;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массовое высвобождение рабочей силы вследствие сокращения числа рабочих мест;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несоответствие предъявляемых работодателями требований к вакансиям и фактического уровня квалификации претендентов на работу.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настоящее время наибольшим спросом пользуются высококвалифицированные рабочие и инженерно–технические специалисты. Ожидается, что в прогнозном периоде требования к качеству рабочей силы будут повышаться, в т.ч. в отношении владения навыками работы с инновационными материалами, современным оборудованием и т.д. В этой связи повышение эффективности работы инфраструктуры рынка труда должно осуществляться в следующих направлениях: 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внедрение механизмов социального партнерства, направленных на активизацию участия работодателей в улучшении социально-бытовых и жилищных условий работников, а также заинтересованности работников в повышении производительности труда;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совершенствование системы профессиональной переподготовки, а также внедрение современных образовательных технологий на базе создаваемой системы образовательных учреждений начального, среднего и дополнительного профессионального образования;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совершенствование деятельности кадровых служб и системы управления кадрами в организациях города;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- снижение уровня нелегальной занятости.</w:t>
      </w:r>
    </w:p>
    <w:p w:rsidR="008743AE" w:rsidRPr="008F159D" w:rsidRDefault="008743AE" w:rsidP="008743AE">
      <w:pPr>
        <w:ind w:firstLine="709"/>
        <w:jc w:val="both"/>
        <w:rPr>
          <w:szCs w:val="28"/>
        </w:rPr>
      </w:pPr>
      <w:r w:rsidRPr="008F159D">
        <w:rPr>
          <w:szCs w:val="28"/>
        </w:rPr>
        <w:t>В рамках муниципальных программ города Мурманска в прогнозном периоде продолжится работа по организации общественных работ, а также по временному трудоустройству несовершеннолетних на время летних каникул.</w:t>
      </w:r>
    </w:p>
    <w:p w:rsidR="00E64843" w:rsidRPr="008F159D" w:rsidRDefault="00E64843" w:rsidP="008743AE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Развитие социальной сферы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 xml:space="preserve">На конец учебного 2015/2016 года в городе Мурманске функционировало: 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 xml:space="preserve">- 74 </w:t>
      </w:r>
      <w:proofErr w:type="gramStart"/>
      <w:r w:rsidRPr="008F159D">
        <w:rPr>
          <w:sz w:val="28"/>
          <w:szCs w:val="28"/>
        </w:rPr>
        <w:t>дошкольных</w:t>
      </w:r>
      <w:proofErr w:type="gramEnd"/>
      <w:r w:rsidRPr="008F159D">
        <w:rPr>
          <w:sz w:val="28"/>
          <w:szCs w:val="28"/>
        </w:rPr>
        <w:t xml:space="preserve"> образовательных учреждения (далее – ДОУ); 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- 19 учреждений дополнительного образования, из них: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а) детско-юношеские спортивные школы – 12,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б) центр детского и юношеского туризма – 1,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в) детский морской центр – 1,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г) дома детского творчества – 3;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д) центр патриотического воспитания «Юная Гвардия» – 1;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е) муниципальное бюджетное учреждение дополнительного образования            г. Мурманска Центр профессиональной ориентации «</w:t>
      </w:r>
      <w:proofErr w:type="spellStart"/>
      <w:r w:rsidRPr="008F159D">
        <w:rPr>
          <w:szCs w:val="28"/>
        </w:rPr>
        <w:t>ПрофСтар</w:t>
      </w:r>
      <w:proofErr w:type="spellEnd"/>
      <w:r w:rsidRPr="008F159D">
        <w:rPr>
          <w:szCs w:val="28"/>
        </w:rPr>
        <w:t>» – 1;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- муниципальное бюджетное учреждение г. Мурманска «Центр психолого-педагогической, медицинской и социальной помощи» – 1;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- прочих учреждения образования, обеспечивающих предоставление услуг (выполнение работ) в сфере образования – 4 (МБУДО г. Мурманска </w:t>
      </w:r>
      <w:r w:rsidRPr="008F159D">
        <w:rPr>
          <w:szCs w:val="28"/>
        </w:rPr>
        <w:br/>
        <w:t xml:space="preserve">Дом детского творчества им. А. </w:t>
      </w:r>
      <w:proofErr w:type="spellStart"/>
      <w:r w:rsidRPr="008F159D">
        <w:rPr>
          <w:szCs w:val="28"/>
        </w:rPr>
        <w:t>Бредова</w:t>
      </w:r>
      <w:proofErr w:type="spellEnd"/>
      <w:r w:rsidRPr="008F159D">
        <w:rPr>
          <w:szCs w:val="28"/>
        </w:rPr>
        <w:t xml:space="preserve">, </w:t>
      </w:r>
      <w:r w:rsidRPr="008F159D">
        <w:rPr>
          <w:bCs/>
          <w:szCs w:val="28"/>
        </w:rPr>
        <w:t xml:space="preserve">МБОУ ДОД г. Мурманска Дом детского творчества им. А. </w:t>
      </w:r>
      <w:proofErr w:type="spellStart"/>
      <w:r w:rsidRPr="008F159D">
        <w:rPr>
          <w:bCs/>
          <w:szCs w:val="28"/>
        </w:rPr>
        <w:t>Торцева,</w:t>
      </w:r>
      <w:r w:rsidRPr="008F159D">
        <w:rPr>
          <w:szCs w:val="28"/>
        </w:rPr>
        <w:t>Экологический</w:t>
      </w:r>
      <w:proofErr w:type="spellEnd"/>
      <w:r w:rsidRPr="008F159D">
        <w:rPr>
          <w:szCs w:val="28"/>
        </w:rPr>
        <w:t xml:space="preserve"> центр МОУ ДОД ДДТ им. А. </w:t>
      </w:r>
      <w:proofErr w:type="spellStart"/>
      <w:r w:rsidRPr="008F159D">
        <w:rPr>
          <w:szCs w:val="28"/>
        </w:rPr>
        <w:t>Торцева</w:t>
      </w:r>
      <w:proofErr w:type="spellEnd"/>
      <w:r w:rsidRPr="008F159D">
        <w:rPr>
          <w:szCs w:val="28"/>
        </w:rPr>
        <w:t>, МБОУ ДОД г. Мурманска Первомайский Дом детского творчества).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Также в городе Мурманске функционируют: 2 негосударственных ДОУ ОАО «Российские железные дороги», негосударственное образовательное учреждение школа «Пионер».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На конец</w:t>
      </w:r>
      <w:proofErr w:type="gramEnd"/>
      <w:r w:rsidRPr="008F159D">
        <w:rPr>
          <w:szCs w:val="28"/>
        </w:rPr>
        <w:t xml:space="preserve"> 2015 года численность детей, посещавших муниципальные дошкольные образовательные учреждения, составила 17 188 человек (по данным формы статистического наблюдения 85-к). По сравнению с 2014 годом численность воспитанников муниципальных ДОУ увеличилась на 877 человек, что составляет 5,4 %, в том числе и в связи с упразднением п.г.т.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 xml:space="preserve"> и присоединением к г</w:t>
      </w:r>
      <w:r w:rsidR="00AB33E0">
        <w:rPr>
          <w:szCs w:val="28"/>
        </w:rPr>
        <w:t>ороду</w:t>
      </w:r>
      <w:r w:rsidRPr="008F159D">
        <w:rPr>
          <w:szCs w:val="28"/>
        </w:rPr>
        <w:t xml:space="preserve"> Мурманску. На территории жилого района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 xml:space="preserve"> функционируют: ДОУ № 14 (ул. Школьная, 10) – 205 мест, ДОУ № 46                   (ш</w:t>
      </w:r>
      <w:proofErr w:type="gramStart"/>
      <w:r w:rsidRPr="008F159D">
        <w:rPr>
          <w:szCs w:val="28"/>
        </w:rPr>
        <w:t>.С</w:t>
      </w:r>
      <w:proofErr w:type="gramEnd"/>
      <w:r w:rsidRPr="008F159D">
        <w:rPr>
          <w:szCs w:val="28"/>
        </w:rPr>
        <w:t>евероморское, 20) – 235 мест.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Рост численности детей, посещающих дошкольные учреждения, обусловлен не только увеличением общей численности детей дошкольного возраста, но и вводом в эксплуатацию мест в образовательных учреждениях, реализующих программу дошкольного образования.</w:t>
      </w:r>
      <w:proofErr w:type="gramEnd"/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настоящее время детям в возрасте старше 3-х лет места в дошкольных учреждениях предоставляются незамедлительно.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Количество мест ДОУ в 2015 году увеличилось на 950 и составило 15 795 единиц за счет ввода 201 дополнительного места в образовательных учреждениях, реализующих программу дошкольного образования, по средством ввода дополнительных мест в: прогимназии № 63 (</w:t>
      </w:r>
      <w:r w:rsidR="00AB33E0">
        <w:t>проезд Михаила</w:t>
      </w:r>
      <w:r w:rsidRPr="008F159D">
        <w:t xml:space="preserve"> Ивченко, 13</w:t>
      </w:r>
      <w:r w:rsidRPr="008F159D">
        <w:rPr>
          <w:szCs w:val="28"/>
        </w:rPr>
        <w:t>) – 20 мест, в МБДОУ № 132 (</w:t>
      </w:r>
      <w:r w:rsidRPr="008F159D">
        <w:t>пр</w:t>
      </w:r>
      <w:proofErr w:type="gramStart"/>
      <w:r w:rsidRPr="008F159D">
        <w:t>.К</w:t>
      </w:r>
      <w:proofErr w:type="gramEnd"/>
      <w:r w:rsidRPr="008F159D">
        <w:t>ольский, 95</w:t>
      </w:r>
      <w:r w:rsidRPr="008F159D">
        <w:rPr>
          <w:szCs w:val="28"/>
        </w:rPr>
        <w:t>), МБДОУ № 79 (</w:t>
      </w:r>
      <w:r w:rsidRPr="008F159D">
        <w:t>ул. Октябрьская, 38</w:t>
      </w:r>
      <w:r w:rsidRPr="008F159D">
        <w:rPr>
          <w:szCs w:val="28"/>
        </w:rPr>
        <w:t>) – 40 мест, а также за счет пересчета площадей ДОУ в соответствии с действующими нормами СанПиНа.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Общая численность детей, посещающих всех форм собственности в городе Мурманске в 2015 году, составила  17 337 человек, что на 864 человека больше по сравнению с предыдущим годом. Обеспеченность детей дошкольного возраста местами в ДОУ увеличилась с 76,26 в 2014 году до 79,20 мест в 2015 году на 100 детей в возрасте 1-6 лет.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В 2016 году планируется ввод 160 дополнительных мест в образовательных учреждениях, реализующих программу дошкольного образования – это создание дополнительных мест в функционирующих дошкольных образовательных учреждениях (реконструкция): 100 мест         (ДОУ № 18 (</w:t>
      </w:r>
      <w:r w:rsidRPr="008F159D">
        <w:t>ул. Капитана Копытова, 26</w:t>
      </w:r>
      <w:r w:rsidRPr="008F159D">
        <w:rPr>
          <w:szCs w:val="28"/>
        </w:rPr>
        <w:t>), ДОУ № 32 (ул. Спартака, 13),             ДОУ № 74 (</w:t>
      </w:r>
      <w:r w:rsidRPr="008F159D">
        <w:t>пр</w:t>
      </w:r>
      <w:proofErr w:type="gramStart"/>
      <w:r w:rsidRPr="008F159D">
        <w:t>.Г</w:t>
      </w:r>
      <w:proofErr w:type="gramEnd"/>
      <w:r w:rsidRPr="008F159D">
        <w:t>ероев-</w:t>
      </w:r>
      <w:r w:rsidR="00AB33E0">
        <w:t>с</w:t>
      </w:r>
      <w:r w:rsidRPr="008F159D">
        <w:t>евероморцев, 43</w:t>
      </w:r>
      <w:r w:rsidR="006A291F">
        <w:t>а</w:t>
      </w:r>
      <w:r w:rsidRPr="008F159D">
        <w:rPr>
          <w:szCs w:val="28"/>
        </w:rPr>
        <w:t>), ДОУ № 119 (</w:t>
      </w:r>
      <w:r w:rsidR="00161AE5">
        <w:t>проезд Михаила</w:t>
      </w:r>
      <w:r w:rsidRPr="008F159D">
        <w:t xml:space="preserve"> Ивченко, 11</w:t>
      </w:r>
      <w:r w:rsidR="00161AE5">
        <w:rPr>
          <w:szCs w:val="28"/>
        </w:rPr>
        <w:t>),</w:t>
      </w:r>
      <w:r w:rsidRPr="008F159D">
        <w:rPr>
          <w:szCs w:val="28"/>
        </w:rPr>
        <w:t xml:space="preserve"> а также возврат и реконструкция ранее переданных зданий дошкольных образовательных учреждений: </w:t>
      </w:r>
      <w:proofErr w:type="gramStart"/>
      <w:r w:rsidRPr="008F159D">
        <w:rPr>
          <w:szCs w:val="28"/>
        </w:rPr>
        <w:t>60 мест в ДОУ № 121 (пр.</w:t>
      </w:r>
      <w:proofErr w:type="gramEnd"/>
      <w:r w:rsidRPr="008F159D">
        <w:rPr>
          <w:szCs w:val="28"/>
        </w:rPr>
        <w:t xml:space="preserve"> Кольский, 108/4).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В 2017 году планируется организация 138 дополнительных мест – это  возврат и реконструкция ранее переданных зданий дошкольных образовательных учреждений: 75 мест в ДОУ № 109 (ул. Свердлова, 10/4) и          63 места ДОУ № 27 (планируется передача ДОУ № 27 (</w:t>
      </w:r>
      <w:r w:rsidRPr="008F159D">
        <w:t>пр</w:t>
      </w:r>
      <w:proofErr w:type="gramStart"/>
      <w:r w:rsidRPr="008F159D">
        <w:t>.</w:t>
      </w:r>
      <w:r w:rsidR="00161AE5">
        <w:t>Г</w:t>
      </w:r>
      <w:proofErr w:type="gramEnd"/>
      <w:r w:rsidR="00161AE5">
        <w:t>ероев-с</w:t>
      </w:r>
      <w:r w:rsidRPr="008F159D">
        <w:t>евероморцев, 78, к. 5</w:t>
      </w:r>
      <w:r w:rsidRPr="008F159D">
        <w:rPr>
          <w:szCs w:val="28"/>
        </w:rPr>
        <w:t>) ОАО «Российские железные дороги» на муниципальный уровень).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В 2018 году планируется организация 135 дополнительных мест – это         65 ме</w:t>
      </w:r>
      <w:proofErr w:type="gramStart"/>
      <w:r w:rsidRPr="008F159D">
        <w:rPr>
          <w:szCs w:val="28"/>
        </w:rPr>
        <w:t>ст в зд</w:t>
      </w:r>
      <w:proofErr w:type="gramEnd"/>
      <w:r w:rsidRPr="008F159D">
        <w:rPr>
          <w:szCs w:val="28"/>
        </w:rPr>
        <w:t xml:space="preserve">ании бывшего детского дома № 7 (ул. Павлика Морозова, 5), и          70 мест в ДОУ № 38 (ул. </w:t>
      </w:r>
      <w:proofErr w:type="spellStart"/>
      <w:r w:rsidRPr="008F159D">
        <w:rPr>
          <w:szCs w:val="28"/>
        </w:rPr>
        <w:t>Ростинская</w:t>
      </w:r>
      <w:proofErr w:type="spellEnd"/>
      <w:r w:rsidRPr="008F159D">
        <w:rPr>
          <w:szCs w:val="28"/>
        </w:rPr>
        <w:t>, 4).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2019 году планируется ввод в действие здания вновь построенного ДОУ в районе ул. </w:t>
      </w:r>
      <w:r w:rsidR="00161AE5">
        <w:rPr>
          <w:szCs w:val="28"/>
        </w:rPr>
        <w:t xml:space="preserve">Капитана </w:t>
      </w:r>
      <w:proofErr w:type="spellStart"/>
      <w:r w:rsidRPr="008F159D">
        <w:rPr>
          <w:szCs w:val="28"/>
        </w:rPr>
        <w:t>Орликовой</w:t>
      </w:r>
      <w:proofErr w:type="spellEnd"/>
      <w:r w:rsidRPr="008F159D">
        <w:rPr>
          <w:szCs w:val="28"/>
        </w:rPr>
        <w:t>, 44 – 100 дополнительных мест. Прогнозируемое в 2019 году число мест достигнет 16 303 единицы, обеспеченность местами в ДОУ составит 77,48 мест на 100 детей в возрасте 1-6 лет. К 2025 данный показатель составит 82,35 мест на 100 детей в возрасте 1-6 лет.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Созданная дифференцированная сеть дошкольных образовательных учреждений позволяет осуществлять дошкольное образование и подготовку детей к школе, ориентированную на различные индивидуальные образовательные потребности детей и родителей, обеспечить право выбора форм и направленности дошкольного образования в соответствии с личностными особенностями ребенка.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Численность детей города Мурманска в возрасте 1-6 лет на начало 2016 года составила 19 944 человека, увеличившись по сравнению с началом 2015 года на 41 человека (и на 1049 человек по сравнению с началом 2014 года, что обусловлено присоединением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>).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В целях исполнения Указа Президента Российской Федерации от 07.05.2012 № 597 «О мероприятиях по реализации государственной социальной политики» в 2014 году утвержден план мероприятий («дорожная карта») «Изменения в сфере образования города Мурманска, направленные на повышение эффективности и качества услуг» на период до 2018 года.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 xml:space="preserve">В рамках реализации «дорожной карты» в целях повышения эффективности и качества услуг в данной сфере планируется внедрение мероприятий, направленных на предупреждение </w:t>
      </w:r>
      <w:proofErr w:type="gramStart"/>
      <w:r w:rsidRPr="008F159D">
        <w:rPr>
          <w:sz w:val="28"/>
          <w:szCs w:val="28"/>
        </w:rPr>
        <w:t>очередности</w:t>
      </w:r>
      <w:proofErr w:type="gramEnd"/>
      <w:r w:rsidRPr="008F159D">
        <w:rPr>
          <w:sz w:val="28"/>
          <w:szCs w:val="28"/>
        </w:rPr>
        <w:t xml:space="preserve"> на зачисление детей в дошкольные образовательные учреждения, создание условий для привлечения негосударственных организаций в сферу дошкольного образования, внедрение механизмов контракта с педагогическими работниками дошкольных образовательных учреждений, в том числе: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- разработка требований к условиям выполнения трудовой деятельности педагогическими работниками, направленных на достижение показателей качества трудовой деятельности;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- перевод педагогических работников учреждений дошкольного образования на эффективный контракт с учетом результатов аттестации.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Сеть учреждений, реализующих образовательные программы, в 2015 году была представлена 51 учреждением различного типа (из них: 28 средних общеобразовательных школ, 5 основных общеобразовательных школ,                      9 гимназий, 4 лицея, 5 прогимназий).</w:t>
      </w:r>
    </w:p>
    <w:p w:rsidR="00140BFC" w:rsidRPr="008F159D" w:rsidRDefault="00140BFC" w:rsidP="00140BFC">
      <w:pPr>
        <w:pStyle w:val="31"/>
        <w:spacing w:after="0"/>
        <w:ind w:left="0" w:firstLine="709"/>
        <w:jc w:val="both"/>
        <w:rPr>
          <w:szCs w:val="28"/>
        </w:rPr>
      </w:pPr>
      <w:r w:rsidRPr="008F159D">
        <w:rPr>
          <w:sz w:val="28"/>
          <w:szCs w:val="28"/>
        </w:rPr>
        <w:t xml:space="preserve">Численность обучающихся в общеобразовательных учреждениях </w:t>
      </w:r>
      <w:r w:rsidR="00161AE5">
        <w:rPr>
          <w:sz w:val="28"/>
          <w:szCs w:val="28"/>
        </w:rPr>
        <w:t>города в 2015 году составила 28 </w:t>
      </w:r>
      <w:r w:rsidRPr="008F159D">
        <w:rPr>
          <w:sz w:val="28"/>
          <w:szCs w:val="28"/>
        </w:rPr>
        <w:t>906 человек, увеличившись по ср</w:t>
      </w:r>
      <w:r w:rsidR="00161AE5">
        <w:rPr>
          <w:sz w:val="28"/>
          <w:szCs w:val="28"/>
        </w:rPr>
        <w:t>авнению с предыдущим годом на 1 </w:t>
      </w:r>
      <w:r w:rsidRPr="008F159D">
        <w:rPr>
          <w:sz w:val="28"/>
          <w:szCs w:val="28"/>
        </w:rPr>
        <w:t xml:space="preserve">136 человек, увеличение сети образовательных учреждений обусловлено присоединением к сети МБОУ СОШ № 3 и МБОУ ООШ № 4 (п.г.т. </w:t>
      </w:r>
      <w:proofErr w:type="spellStart"/>
      <w:r w:rsidRPr="008F159D">
        <w:rPr>
          <w:sz w:val="28"/>
          <w:szCs w:val="28"/>
        </w:rPr>
        <w:t>Росляково</w:t>
      </w:r>
      <w:proofErr w:type="spellEnd"/>
      <w:r w:rsidRPr="008F159D">
        <w:rPr>
          <w:sz w:val="28"/>
          <w:szCs w:val="28"/>
        </w:rPr>
        <w:t xml:space="preserve">). На 01.09.2015 численность обучающихся в общеобразовательных учреждениях, находящихся на территории п.г.т. </w:t>
      </w:r>
      <w:proofErr w:type="spellStart"/>
      <w:r w:rsidRPr="008F159D">
        <w:rPr>
          <w:sz w:val="28"/>
          <w:szCs w:val="28"/>
        </w:rPr>
        <w:t>Росляково</w:t>
      </w:r>
      <w:proofErr w:type="spellEnd"/>
      <w:r w:rsidRPr="008F159D">
        <w:rPr>
          <w:sz w:val="28"/>
          <w:szCs w:val="28"/>
        </w:rPr>
        <w:t xml:space="preserve">, </w:t>
      </w:r>
      <w:proofErr w:type="gramStart"/>
      <w:r w:rsidRPr="008F159D">
        <w:rPr>
          <w:sz w:val="28"/>
          <w:szCs w:val="28"/>
        </w:rPr>
        <w:t>упраздненного</w:t>
      </w:r>
      <w:proofErr w:type="gramEnd"/>
      <w:r w:rsidRPr="008F159D">
        <w:rPr>
          <w:sz w:val="28"/>
          <w:szCs w:val="28"/>
        </w:rPr>
        <w:t xml:space="preserve"> с 01.01.2015, составила 705 человек. Увеличение численности обучающихся связано также с увеличением количества школьников начальной и средней ступеней в связи с демографическим ростом детей данного возраста. В 2016 году ожидается дальнейшее увеличение численности учащихся образовательных учреждений до 29 221 человека, к концу 2019 года прогнозная численность учащихся образов</w:t>
      </w:r>
      <w:r w:rsidR="00161AE5">
        <w:rPr>
          <w:sz w:val="28"/>
          <w:szCs w:val="28"/>
        </w:rPr>
        <w:t>ательных учреждений составит 29 </w:t>
      </w:r>
      <w:r w:rsidRPr="008F159D">
        <w:rPr>
          <w:sz w:val="28"/>
          <w:szCs w:val="28"/>
        </w:rPr>
        <w:t xml:space="preserve">510 человек, к концу 2025 года – 27 783 человека. Темпы показателей обусловлены прогнозным снижением общего коэффициента рождаемости, который отражается на численности детей, переходящих из дошкольного возраста </w:t>
      </w:r>
      <w:proofErr w:type="gramStart"/>
      <w:r w:rsidRPr="008F159D">
        <w:rPr>
          <w:sz w:val="28"/>
          <w:szCs w:val="28"/>
        </w:rPr>
        <w:t>в</w:t>
      </w:r>
      <w:proofErr w:type="gramEnd"/>
      <w:r w:rsidRPr="008F159D">
        <w:rPr>
          <w:sz w:val="28"/>
          <w:szCs w:val="28"/>
        </w:rPr>
        <w:t xml:space="preserve"> школьный, после 2019 года.</w:t>
      </w:r>
    </w:p>
    <w:p w:rsidR="00140BFC" w:rsidRPr="008F159D" w:rsidRDefault="00140BFC" w:rsidP="00140BFC">
      <w:pPr>
        <w:pStyle w:val="31"/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8F159D">
        <w:rPr>
          <w:sz w:val="28"/>
          <w:szCs w:val="28"/>
        </w:rPr>
        <w:t>В 2015 году в сфере образования действовали 5 подпрограмм и ведомственных целевых программ, входящих в состав муниципальной программы города Мурманска «Развитие образования» на 2014-2018 годы, утвержденной постановлением администрации города Мурманска от 12.11.2013 № 3238.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r w:rsidRPr="008F159D">
        <w:rPr>
          <w:szCs w:val="28"/>
        </w:rPr>
        <w:t xml:space="preserve">В 2015 году в рамках модернизации содержания образования и образовательной среды, направленной на достижение современного качества учебных результатов и результатов социализации осуществлялось обслуживание спортивных площадок на территории 23 образовательных учреждений. 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r w:rsidRPr="008F159D">
        <w:rPr>
          <w:szCs w:val="28"/>
        </w:rPr>
        <w:t>В рамках развития системы выявления и поддержки талантливых педагогов проведено: 6 муниципальных конкурсов профессионального мастерства педагогов: «Педагогические надежды», «Сердце отдаю детям», «Воспитать человека», «Учитель города Мурманска – 2015», «Ступеньки мастерства», «Педагог-психолог города»; конкурс шоу-программ образовательных организаций «Весенние фантазии».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>Заработная плата работников образования в 2015 году составила: работников муниципальных дошкольных образовательных учреждений – 28 322,1 рублей, педагогических работников муниципальных дошкольных образовательных учреждений – 37 014,5 рублей, педагогических работников муниципальных общеобразовательных учреждений – 42 477,8 рублей, педагогических работников организаций дополнительного образования – 36 331,0 рублей.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  <w:lang w:eastAsia="ar-SA"/>
        </w:rPr>
        <w:t xml:space="preserve">Поддержка талантливых педагогов стала одним из ключевых направлений в приоритетном национальном проекте «Образование», а также в национальной образовательной инициативе «Наша новая школа». За годы реализации приоритетного национального проекта победителями конкурсного отбора стали 23 общеобразовательных учреждения и 72 талантливых педагога, опыт работы которых используется в городе и регионе. Ежегодно учителя школ Мурманска участвуют в конкурсе профессионального мастерства «Учитель года Мурманской области». 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Численность учащихся в учреждениях, реализующих программы среднего профессионального образ</w:t>
      </w:r>
      <w:r w:rsidR="00161AE5">
        <w:rPr>
          <w:szCs w:val="28"/>
        </w:rPr>
        <w:t>ования, в 2015 году составила 8 </w:t>
      </w:r>
      <w:r w:rsidRPr="008F159D">
        <w:rPr>
          <w:szCs w:val="28"/>
        </w:rPr>
        <w:t>568 человек, увеличившись к уровню 2014 года на 543 человек</w:t>
      </w:r>
      <w:r w:rsidR="00161AE5">
        <w:rPr>
          <w:szCs w:val="28"/>
        </w:rPr>
        <w:t>а</w:t>
      </w:r>
      <w:r w:rsidRPr="008F159D">
        <w:rPr>
          <w:szCs w:val="28"/>
        </w:rPr>
        <w:t>. В прогнозном периоде ожидается увеличение их численности к концу 2019 года до 9</w:t>
      </w:r>
      <w:r w:rsidR="00161AE5">
        <w:rPr>
          <w:szCs w:val="28"/>
        </w:rPr>
        <w:t> </w:t>
      </w:r>
      <w:r w:rsidRPr="008F159D">
        <w:rPr>
          <w:szCs w:val="28"/>
        </w:rPr>
        <w:t>559 человек, а к концу 2025 года снижение до 9</w:t>
      </w:r>
      <w:r w:rsidR="00161AE5">
        <w:rPr>
          <w:szCs w:val="28"/>
        </w:rPr>
        <w:t> </w:t>
      </w:r>
      <w:r w:rsidRPr="008F159D">
        <w:rPr>
          <w:szCs w:val="28"/>
        </w:rPr>
        <w:t xml:space="preserve">000 человек. </w:t>
      </w:r>
    </w:p>
    <w:p w:rsidR="00140BFC" w:rsidRPr="008F159D" w:rsidRDefault="00140BFC" w:rsidP="00140BFC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r w:rsidRPr="008F159D">
        <w:rPr>
          <w:bCs/>
          <w:szCs w:val="28"/>
        </w:rPr>
        <w:t>Численность учащихся высших учебных заведений в 2015 году сократилась на 4</w:t>
      </w:r>
      <w:r w:rsidR="00161AE5">
        <w:rPr>
          <w:bCs/>
          <w:szCs w:val="28"/>
        </w:rPr>
        <w:t> 313 человек</w:t>
      </w:r>
      <w:r w:rsidRPr="008F159D">
        <w:rPr>
          <w:bCs/>
          <w:szCs w:val="28"/>
        </w:rPr>
        <w:t xml:space="preserve"> и составила 13</w:t>
      </w:r>
      <w:r w:rsidR="00161AE5">
        <w:rPr>
          <w:bCs/>
          <w:szCs w:val="28"/>
        </w:rPr>
        <w:t> </w:t>
      </w:r>
      <w:r w:rsidRPr="008F159D">
        <w:rPr>
          <w:bCs/>
          <w:szCs w:val="28"/>
        </w:rPr>
        <w:t>103 человек</w:t>
      </w:r>
      <w:r w:rsidR="00161AE5">
        <w:rPr>
          <w:bCs/>
          <w:szCs w:val="28"/>
        </w:rPr>
        <w:t>а</w:t>
      </w:r>
      <w:r w:rsidRPr="008F159D">
        <w:rPr>
          <w:bCs/>
          <w:szCs w:val="28"/>
        </w:rPr>
        <w:t>. В прогнозном периоде численность студентов учреждений высшего профессионального образования продолжит уменьшаться в виду сокращения численности населения соответствующей возрастной категории и оттока молодежи для получения высшего профессионального образования в других городах. Численность учащихся высших учебных заведений в 2019 году составит 9 932 человека, в 2025 году – 9 351 человек.</w:t>
      </w:r>
    </w:p>
    <w:p w:rsidR="00140BFC" w:rsidRPr="008F159D" w:rsidRDefault="00140BFC" w:rsidP="00140BFC">
      <w:pPr>
        <w:widowControl w:val="0"/>
        <w:tabs>
          <w:tab w:val="left" w:pos="993"/>
        </w:tabs>
        <w:ind w:firstLine="709"/>
        <w:jc w:val="both"/>
        <w:rPr>
          <w:bCs/>
          <w:szCs w:val="28"/>
        </w:rPr>
      </w:pPr>
      <w:proofErr w:type="gramStart"/>
      <w:r w:rsidRPr="008F159D">
        <w:rPr>
          <w:bCs/>
          <w:szCs w:val="28"/>
        </w:rPr>
        <w:t>Во исполнение распоряжения Правительства Мурманской области от 08.06.2015 № 151-РП «Об организации оказания медицинской помощи на территории муниципального образования город Мурманск в связи с истечением срока действия Закона Мурманской области от 01.12.2011 № 1430-01-ЗМО» Советом депутатов города Мурманска принято решение о передаче имущества из муниципальной собственности в собственность субъекта РФ для организации медицинской помощи в городе с 01.01.2016.</w:t>
      </w:r>
      <w:proofErr w:type="gramEnd"/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 xml:space="preserve">В 2015 году одной из основных проблем муниципального здравоохранения являлась кадровая проблема. Несмотря на </w:t>
      </w:r>
      <w:proofErr w:type="gramStart"/>
      <w:r w:rsidRPr="008F159D">
        <w:rPr>
          <w:szCs w:val="28"/>
        </w:rPr>
        <w:t>предпринимаемые</w:t>
      </w:r>
      <w:proofErr w:type="gramEnd"/>
      <w:r w:rsidRPr="008F159D">
        <w:rPr>
          <w:szCs w:val="28"/>
        </w:rPr>
        <w:t xml:space="preserve"> на муниципальном и региональном уровне меры по трудоустройству приглашенных и молодых специалистов, процессы «старения» и убытия медицинских кадров не компенсируются притоком молодых специалистов. По сравнению с 2014 годом общая численность врачей сократилась </w:t>
      </w:r>
      <w:r w:rsidR="00D80595">
        <w:rPr>
          <w:szCs w:val="28"/>
        </w:rPr>
        <w:t>на 93 специалиста и составила 2 </w:t>
      </w:r>
      <w:r w:rsidRPr="008F159D">
        <w:rPr>
          <w:szCs w:val="28"/>
        </w:rPr>
        <w:t>074 человек. Общая численность среднего медицинского персонала возросла н</w:t>
      </w:r>
      <w:r w:rsidR="00D80595">
        <w:rPr>
          <w:szCs w:val="28"/>
        </w:rPr>
        <w:t>а 164 специалиста и составила 4 </w:t>
      </w:r>
      <w:r w:rsidRPr="008F159D">
        <w:rPr>
          <w:szCs w:val="28"/>
        </w:rPr>
        <w:t xml:space="preserve">398 человек. 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 xml:space="preserve">По сравнению с 2014 годом в текущем году отмечено снижение обеспеченности населения врачами на 4,00 специалиста на 10 тыс. человек населения (или на 5,50%) и незначительный рост обеспеченности населения средним медицинским персоналом на 3,20 специалиста на 10 тыс. человек населения (или </w:t>
      </w:r>
      <w:proofErr w:type="gramStart"/>
      <w:r w:rsidRPr="008F159D">
        <w:rPr>
          <w:szCs w:val="28"/>
        </w:rPr>
        <w:t>на</w:t>
      </w:r>
      <w:proofErr w:type="gramEnd"/>
      <w:r w:rsidRPr="008F159D">
        <w:rPr>
          <w:szCs w:val="28"/>
        </w:rPr>
        <w:t xml:space="preserve"> 2,20%). Обеспеченность населения врачами </w:t>
      </w:r>
      <w:proofErr w:type="gramStart"/>
      <w:r w:rsidRPr="008F159D">
        <w:rPr>
          <w:szCs w:val="28"/>
        </w:rPr>
        <w:t>на конец</w:t>
      </w:r>
      <w:proofErr w:type="gramEnd"/>
      <w:r w:rsidRPr="008F159D">
        <w:rPr>
          <w:szCs w:val="28"/>
        </w:rPr>
        <w:t xml:space="preserve"> 2015 года составила 69,00 специалистов на 10 тыс. чел. населения, средним медперсоналом – 146,00 специалистов </w:t>
      </w:r>
      <w:r w:rsidR="00D80595">
        <w:rPr>
          <w:szCs w:val="28"/>
        </w:rPr>
        <w:t xml:space="preserve">на 10 тыс. человек населения. </w:t>
      </w:r>
      <w:proofErr w:type="gramStart"/>
      <w:r w:rsidR="00D80595">
        <w:rPr>
          <w:szCs w:val="28"/>
        </w:rPr>
        <w:t>В </w:t>
      </w:r>
      <w:r w:rsidRPr="008F159D">
        <w:rPr>
          <w:bCs/>
          <w:szCs w:val="28"/>
        </w:rPr>
        <w:t xml:space="preserve">среднесрочном и долгосрочном периодах ожидается, что показатели </w:t>
      </w:r>
      <w:r w:rsidRPr="008F159D">
        <w:rPr>
          <w:szCs w:val="28"/>
        </w:rPr>
        <w:t>обеспеченности медицинскими работниками снизятся по сравнению с 2015 годом следующим образом: врачами – с 69,00 до 63,53 специалистов на 10 тыс. человек населения в 2019 году, до 56,09 специалистов на 10 тыс. человек населения в 2025 году, средним медицинским персоналом – со 146,00 до 130,47 специалистов на 10 тыс. человек населения в 2019 году</w:t>
      </w:r>
      <w:proofErr w:type="gramEnd"/>
      <w:r w:rsidRPr="008F159D">
        <w:rPr>
          <w:szCs w:val="28"/>
        </w:rPr>
        <w:t>, до 101,65 специалистов на 10 тыс. человек населения в 2025 году.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r w:rsidRPr="008F159D">
        <w:rPr>
          <w:szCs w:val="28"/>
        </w:rPr>
        <w:t xml:space="preserve">На решение данной проблемы в отчетном году была направлена ведомственная целевая программа «Создание условий для улучшения кадровой ситуации в системе муниципального здравоохранения города Мурманска» на 2014-2015 годы </w:t>
      </w:r>
      <w:r w:rsidRPr="008F159D">
        <w:rPr>
          <w:bCs/>
          <w:szCs w:val="28"/>
        </w:rPr>
        <w:t>муниципальной программы города Мурманска «Развитие здравоохранения» на 2014-2016 годы</w:t>
      </w:r>
      <w:r w:rsidRPr="008F159D">
        <w:rPr>
          <w:szCs w:val="28"/>
        </w:rPr>
        <w:t xml:space="preserve">.В рамках мероприятий программы в 2015 году было освоено 46 687,4 тыс. рублей, были выполнены следующие мероприятия: выплата единовременного пособия 171 молодому и приглашенному специалисту (врачам, среднему медицинскому персоналу) учреждений здравоохранения (на 31 специалиста больше, чем в 2014 году); выплата материального обеспечения и социальной поддержки 3 270 медицинским работникам (врачам, провизорам, среднему медицинскому и фармацевтическому персоналу) учреждений здравоохранения (на 200 работников больше, чем в 2014 году); выплата материального стимулирования 2 медицинским работникам, обслуживающим отдаленные малокомплектные участки (на уровне 2014 года). Кроме того, в 2015 году были произведены выплаты единовременного пособия молодым и приглашенным специалистам на общую сумму 16 902,1 тыс. рублей. 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В целях исполнения Указа Президента Российской Федерации от 07.05.2012 № 597 «О мероприятиях по реализации государственной социальной политики» ежегодно индексируется уровень оплаты труда работникам здравоохранения, так среднемесячная номинальная начисленная заработная плата врачей в 2015 году выросла на 1,4% до 61,6 тыс. рублей, среднемесячная номинальная заработная плата среднего медицинского персонала незначительно снизилась (на 0,5%) и составила 36,5 тыс. рублей.</w:t>
      </w:r>
      <w:proofErr w:type="gramEnd"/>
      <w:r w:rsidRPr="008F159D">
        <w:rPr>
          <w:szCs w:val="28"/>
        </w:rPr>
        <w:t xml:space="preserve"> Таким образом, средняя заработная плата работников муниципального здравоохранения составила 38,7 тыс. рублей. 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r w:rsidRPr="008F159D">
        <w:rPr>
          <w:szCs w:val="28"/>
        </w:rPr>
        <w:t xml:space="preserve">Кроме того, для привлечения медицинских кадров проводилась систематическая работа: размещались объявления в медицинских газетах, на сайтах комитетов и департаментов здравоохранения Российской Федерации, в общероссийской базе вакансий «Работа в России», </w:t>
      </w:r>
      <w:proofErr w:type="spellStart"/>
      <w:r w:rsidRPr="008F159D">
        <w:rPr>
          <w:szCs w:val="28"/>
        </w:rPr>
        <w:t>SuperJob</w:t>
      </w:r>
      <w:proofErr w:type="spellEnd"/>
      <w:r w:rsidRPr="008F159D">
        <w:rPr>
          <w:szCs w:val="28"/>
        </w:rPr>
        <w:t xml:space="preserve">, </w:t>
      </w:r>
      <w:proofErr w:type="spellStart"/>
      <w:r w:rsidRPr="008F159D">
        <w:rPr>
          <w:szCs w:val="28"/>
        </w:rPr>
        <w:t>Job.ru</w:t>
      </w:r>
      <w:proofErr w:type="spellEnd"/>
      <w:r w:rsidRPr="008F159D">
        <w:rPr>
          <w:szCs w:val="28"/>
        </w:rPr>
        <w:t>; осуществлялось сотрудничество с Центром занятости населения, участие в ярмарках вакансий в высших медицинских учебных заведениях Северо-Запада России. Значительное внимание уделялось вопросам совершенствования системы оплаты труда, обеспечивающей стимулирование медицинского персонала в зависимости от качества работы и достигнутых результатов (ориентация на стимулирование высоких результатов деятельности каждого работника и учреждения в целом) - перевод медицинских работников на эффективный контракт в соответствии с законодательством Российской Федерации.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r w:rsidRPr="008F159D">
        <w:rPr>
          <w:szCs w:val="28"/>
        </w:rPr>
        <w:t xml:space="preserve">Предоставление муниципальных услуг по оказанию скорой медицинской помощи, медико-санитарной помощи в стационарных условиях, в отделениях сестринского ухода, в учреждениях особого типа (патологоанатомическое отделение) в городе Мурманске осуществлялось в рамках ведомственной целевой программы «Оказание первичной медицинской помощи населению города Мурманска». В рамках мероприятий программы освоено 149 269,8 тыс. рублей. </w:t>
      </w:r>
    </w:p>
    <w:p w:rsidR="00140BFC" w:rsidRPr="008F159D" w:rsidRDefault="00140BFC" w:rsidP="00140BFC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За счет средств программы в отчетном году проводились лабораторные исследования, оказывались меры социальной поддержки в части бесплатного изготовления и ремонта зубных протезов ветеранам труда, труженикам тыла, реабилитированным лицам и лицам, признанным пострадавшими от политических репрессий, пенсионерам по старости (женщины с 55 лет, мужчины с 60 лет), инвалидам, лицам, награжденным знаком «Почетный донор России».</w:t>
      </w:r>
      <w:proofErr w:type="gramEnd"/>
    </w:p>
    <w:p w:rsidR="00140BFC" w:rsidRPr="008F159D" w:rsidRDefault="00140BFC" w:rsidP="00140BFC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Время ожидания приезда бригады скорой медицинской помощи составило: в квартиру 20 минут, на улицу – 10 минут. Своевременность выполнения вызовов составила 86,0%. Ухудшение данного показателя обусловлено </w:t>
      </w:r>
      <w:proofErr w:type="spellStart"/>
      <w:r w:rsidRPr="008F159D">
        <w:rPr>
          <w:szCs w:val="28"/>
        </w:rPr>
        <w:t>неукомплектованностью</w:t>
      </w:r>
      <w:proofErr w:type="spellEnd"/>
      <w:r w:rsidRPr="008F159D">
        <w:rPr>
          <w:szCs w:val="28"/>
        </w:rPr>
        <w:t xml:space="preserve"> медицинским персоналом бригад скорой медицинской помощи, а также ухудшением дорожной обстановки. </w:t>
      </w:r>
    </w:p>
    <w:p w:rsidR="00140BFC" w:rsidRPr="008F159D" w:rsidRDefault="00140BFC" w:rsidP="00140BFC">
      <w:pPr>
        <w:tabs>
          <w:tab w:val="left" w:pos="993"/>
        </w:tabs>
        <w:ind w:firstLine="709"/>
        <w:jc w:val="both"/>
        <w:rPr>
          <w:szCs w:val="28"/>
        </w:rPr>
      </w:pPr>
      <w:r w:rsidRPr="008F159D">
        <w:rPr>
          <w:szCs w:val="28"/>
        </w:rPr>
        <w:t xml:space="preserve">В прогнозном периоде продолжатся мероприятия по улучшению кадровой ситуации в учреждениях здравоохранения в рамках подпрограммы «Кадровое обеспечение системы здравоохранения» региональной программы «Развитие здравоохранения Мурманской области» на 2013-2020 годы. При привлечении молодых и приглашенных специалистов в государственные амбулаторно-поликлинические учреждения здравоохранения осуществляются мероприятия по их материальному стимулированию, на реализацию которых в 2016 году планируется израсходовать 300 013,1 тыс. рублей. </w:t>
      </w:r>
    </w:p>
    <w:p w:rsidR="00140BFC" w:rsidRPr="008F159D" w:rsidRDefault="00140BFC" w:rsidP="00140BFC">
      <w:pPr>
        <w:ind w:firstLine="709"/>
        <w:jc w:val="both"/>
        <w:rPr>
          <w:b/>
          <w:szCs w:val="28"/>
        </w:rPr>
      </w:pPr>
      <w:r w:rsidRPr="008F159D">
        <w:rPr>
          <w:szCs w:val="28"/>
        </w:rPr>
        <w:t>На реализацию отдельных государственных полномочий в 2015 году в соответствии с законами Мурманской области за счет средств субвенций из областного бюджета направлено:</w:t>
      </w:r>
    </w:p>
    <w:p w:rsidR="00140BFC" w:rsidRPr="008F159D" w:rsidRDefault="00140BFC" w:rsidP="00140BFC">
      <w:pPr>
        <w:numPr>
          <w:ilvl w:val="0"/>
          <w:numId w:val="30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szCs w:val="28"/>
        </w:rPr>
      </w:pPr>
      <w:r w:rsidRPr="008F159D">
        <w:rPr>
          <w:szCs w:val="28"/>
        </w:rPr>
        <w:t>в части решения вопросов организации оказания медицинской помощи – 7 654,9 тыс. рублей;</w:t>
      </w:r>
    </w:p>
    <w:p w:rsidR="00140BFC" w:rsidRPr="008F159D" w:rsidRDefault="00140BFC" w:rsidP="00140BFC">
      <w:pPr>
        <w:numPr>
          <w:ilvl w:val="0"/>
          <w:numId w:val="30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szCs w:val="28"/>
        </w:rPr>
      </w:pPr>
      <w:r w:rsidRPr="008F159D">
        <w:rPr>
          <w:szCs w:val="28"/>
        </w:rPr>
        <w:t>в части оказания медицинской помощи – 101 276,4 тыс. рублей;</w:t>
      </w:r>
    </w:p>
    <w:p w:rsidR="00140BFC" w:rsidRPr="008F159D" w:rsidRDefault="00140BFC" w:rsidP="00140BFC">
      <w:pPr>
        <w:numPr>
          <w:ilvl w:val="0"/>
          <w:numId w:val="30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szCs w:val="28"/>
        </w:rPr>
      </w:pPr>
      <w:r w:rsidRPr="008F159D">
        <w:rPr>
          <w:szCs w:val="28"/>
        </w:rPr>
        <w:t xml:space="preserve">в части ежеквартальных денежных выплат на оплату жилого помещения и коммунальных услуг, установленных Законом Мурманской области от 25.12.2012 № 1572-01-ЗМО </w:t>
      </w:r>
      <w:r w:rsidR="006A291F">
        <w:rPr>
          <w:szCs w:val="28"/>
        </w:rPr>
        <w:t>«</w:t>
      </w:r>
      <w:r w:rsidRPr="008F159D">
        <w:rPr>
          <w:szCs w:val="28"/>
        </w:rPr>
        <w:t>О мерах социальной поддержки и мерах стимулирования отдельных категорий медицинских работников государственных областных и муниципальных учреждений здравоохранения Мурманской области» – 80,0 тыс. рублей;</w:t>
      </w:r>
    </w:p>
    <w:p w:rsidR="00140BFC" w:rsidRPr="008F159D" w:rsidRDefault="00140BFC" w:rsidP="00140BFC">
      <w:pPr>
        <w:numPr>
          <w:ilvl w:val="0"/>
          <w:numId w:val="30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szCs w:val="28"/>
        </w:rPr>
      </w:pPr>
      <w:r w:rsidRPr="008F159D">
        <w:rPr>
          <w:szCs w:val="28"/>
        </w:rPr>
        <w:t>в части предоставления социальных услуг по изготовлению и ремонту зубных протезов (за исключением протезов из драгоценных металлов и металлокерамики) отдельным категориям граждан в муниципальном образовании город Мурманск – 44 447,1 тыс. рублей;</w:t>
      </w:r>
    </w:p>
    <w:p w:rsidR="00140BFC" w:rsidRPr="008F159D" w:rsidRDefault="00140BFC" w:rsidP="00140BFC">
      <w:pPr>
        <w:numPr>
          <w:ilvl w:val="0"/>
          <w:numId w:val="30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szCs w:val="28"/>
        </w:rPr>
      </w:pPr>
      <w:r w:rsidRPr="008F159D">
        <w:rPr>
          <w:szCs w:val="28"/>
        </w:rPr>
        <w:t>в части предоставления мер социальной поддержки, направленных на кадровое обеспечение муниципальной системы здравоохранения Мурманской области в виде стипендии – 1 570,8 тыс. рублей;</w:t>
      </w:r>
    </w:p>
    <w:p w:rsidR="00140BFC" w:rsidRPr="008F159D" w:rsidRDefault="00140BFC" w:rsidP="00140BFC">
      <w:pPr>
        <w:numPr>
          <w:ilvl w:val="0"/>
          <w:numId w:val="30"/>
        </w:numPr>
        <w:tabs>
          <w:tab w:val="left" w:pos="709"/>
          <w:tab w:val="left" w:pos="993"/>
        </w:tabs>
        <w:autoSpaceDN w:val="0"/>
        <w:ind w:left="0" w:firstLine="709"/>
        <w:jc w:val="both"/>
        <w:rPr>
          <w:szCs w:val="28"/>
        </w:rPr>
      </w:pPr>
      <w:r w:rsidRPr="008F159D">
        <w:rPr>
          <w:szCs w:val="28"/>
        </w:rPr>
        <w:t xml:space="preserve">в части компенсации расходов, связанных с оказанием в 2014-2015 годах медицинскими организациями гражданам Украины и лицам без гражданства, постоянно проживающим на территории Украины и прибывшим на территорию Российской Федерации в экстренном порядке, медицинской помощи и проведением профилактических прививок, включенных в календарь профилактических прививок по эпидемиологическим показаниям, - 1 306,2 тыс. рублей.  </w:t>
      </w:r>
    </w:p>
    <w:p w:rsidR="00140BFC" w:rsidRPr="008F159D" w:rsidRDefault="00140BFC" w:rsidP="00140BFC">
      <w:pPr>
        <w:widowControl w:val="0"/>
        <w:ind w:firstLine="709"/>
        <w:jc w:val="both"/>
      </w:pPr>
      <w:r w:rsidRPr="008F159D">
        <w:rPr>
          <w:szCs w:val="28"/>
        </w:rPr>
        <w:t xml:space="preserve">Обеспеченность населения больничными койками в 2015 году по отношению к предыдущему году уменьшилась на 2 единицы и составила 118,00 единиц на 10 тыс. человек населения. </w:t>
      </w:r>
      <w:r w:rsidRPr="008F159D">
        <w:t xml:space="preserve">В 2016-2025 планируется проведение реструктуризации коечного фонда в связи с развитием </w:t>
      </w:r>
      <w:proofErr w:type="spellStart"/>
      <w:r w:rsidRPr="008F159D">
        <w:t>стационарзамещающих</w:t>
      </w:r>
      <w:proofErr w:type="spellEnd"/>
      <w:r w:rsidRPr="008F159D">
        <w:t xml:space="preserve"> видов медицинской помощи, внедрением современных и менее затратных технологий диагностики и лечения заболеваний на </w:t>
      </w:r>
      <w:proofErr w:type="gramStart"/>
      <w:r w:rsidRPr="008F159D">
        <w:t>до</w:t>
      </w:r>
      <w:proofErr w:type="gramEnd"/>
      <w:r w:rsidRPr="008F159D">
        <w:t xml:space="preserve"> госпитальном этапе. В прогнозном периоде ожидается уменьшение числа коек. Однако</w:t>
      </w:r>
      <w:proofErr w:type="gramStart"/>
      <w:r w:rsidRPr="008F159D">
        <w:t>,</w:t>
      </w:r>
      <w:proofErr w:type="gramEnd"/>
      <w:r w:rsidRPr="008F159D">
        <w:t xml:space="preserve"> в связи с сокращением численности населения города к 2019 году ожидается увеличение обеспеченности больничными койками до 121,28 единиц на 10 тыс. человек населения, к 2025 году – до 128,72 единиц на 10 тыс. человек населения. </w:t>
      </w:r>
    </w:p>
    <w:p w:rsidR="00140BFC" w:rsidRPr="008F159D" w:rsidRDefault="00140BFC" w:rsidP="00140BFC">
      <w:pPr>
        <w:widowControl w:val="0"/>
        <w:ind w:firstLine="709"/>
        <w:jc w:val="both"/>
      </w:pPr>
      <w:r w:rsidRPr="008F159D">
        <w:t xml:space="preserve">Обеспеченность населения амбулаторно-поликлиническими учреждениями в 2015 году составила 260,97 посещений в смену на 10 тыс. человек населения, что на 27,73 посещений на 10 тыс. человек населения меньше предыдущего года. </w:t>
      </w:r>
      <w:proofErr w:type="gramStart"/>
      <w:r w:rsidRPr="008F159D">
        <w:t>В связи с планируемыми структурными преобразованиями системы оказания первичной медико-санитарной помощи – формирование многоуровневой системы организации медицинской помощи, прежде всего, специализированной амбулаторной медицинской помощи с применением широко распространенных технологий диагностики и лечения число посещений в смену медицинских учреждений данного типа в среднесрочном периоде к концу 2019 года увеличится до 272,31 единиц в расчете на 10 тыс. человек населения, в долгосрочном периоде</w:t>
      </w:r>
      <w:proofErr w:type="gramEnd"/>
      <w:r w:rsidRPr="008F159D">
        <w:t xml:space="preserve"> к концу             2025 года – до 288,62 единиц в расчете на 10 тыс. человек населения. </w:t>
      </w:r>
    </w:p>
    <w:p w:rsidR="00140BFC" w:rsidRPr="008F159D" w:rsidRDefault="00140BFC" w:rsidP="00140BFC">
      <w:pPr>
        <w:widowControl w:val="0"/>
        <w:ind w:firstLine="709"/>
        <w:jc w:val="both"/>
      </w:pPr>
      <w:r w:rsidRPr="008F159D">
        <w:t xml:space="preserve">В 2015 году в городе Мурманске общее число общедоступных (публичных) библиотек составило 35 единиц, из них – 3 областные библиотеки, 2 муниципальные центральные библиотеки с 30 филиалами, из них 13 – детских. Так, в сфере культуры в 2015 году в связи с присоединением п.г.т. </w:t>
      </w:r>
      <w:proofErr w:type="spellStart"/>
      <w:r w:rsidRPr="008F159D">
        <w:t>Росляково</w:t>
      </w:r>
      <w:proofErr w:type="spellEnd"/>
      <w:r w:rsidRPr="008F159D">
        <w:t xml:space="preserve"> к городу Мурманску сеть муниципальных учреждений культуры увеличилась на 2 ед.: МБУК Дворец культуры «Судоремонтник» города Мурманска и МБОУ </w:t>
      </w:r>
      <w:proofErr w:type="gramStart"/>
      <w:r w:rsidRPr="008F159D">
        <w:t>ДО</w:t>
      </w:r>
      <w:proofErr w:type="gramEnd"/>
      <w:r w:rsidRPr="008F159D">
        <w:t xml:space="preserve">  </w:t>
      </w:r>
      <w:r w:rsidRPr="008F159D">
        <w:rPr>
          <w:bCs/>
        </w:rPr>
        <w:t>«</w:t>
      </w:r>
      <w:proofErr w:type="gramStart"/>
      <w:r w:rsidRPr="008F159D">
        <w:rPr>
          <w:bCs/>
        </w:rPr>
        <w:t>Детская</w:t>
      </w:r>
      <w:proofErr w:type="gramEnd"/>
      <w:r w:rsidRPr="008F159D">
        <w:rPr>
          <w:bCs/>
        </w:rPr>
        <w:t xml:space="preserve"> школа искусств № 4 города Мурманска»</w:t>
      </w:r>
      <w:r w:rsidRPr="008F159D">
        <w:t>. Кроме того, проведена реорганизация МБУК «Дом культуры «Первомайский» г. Мурманска» в форме присоединения к нему МБУК «Дом культуры «Маяк» г. Мурманска» и оптимизация сети структурных подразделений МБУК «</w:t>
      </w:r>
      <w:r w:rsidRPr="008F159D">
        <w:rPr>
          <w:bCs/>
        </w:rPr>
        <w:t>Центральная детская библиотека города Мурманска</w:t>
      </w:r>
      <w:r w:rsidRPr="008F159D">
        <w:t>» и МБУК «</w:t>
      </w:r>
      <w:r w:rsidRPr="008F159D">
        <w:rPr>
          <w:bCs/>
        </w:rPr>
        <w:t>Центральная городская библиотека города Мурманска</w:t>
      </w:r>
      <w:r w:rsidRPr="008F159D">
        <w:t>», в результате чего были закрыты 2 малоэффективные структурные единицы.</w:t>
      </w:r>
    </w:p>
    <w:p w:rsidR="00140BFC" w:rsidRPr="008F159D" w:rsidRDefault="00140BFC" w:rsidP="00140BFC">
      <w:pPr>
        <w:widowControl w:val="0"/>
        <w:ind w:firstLine="709"/>
        <w:jc w:val="both"/>
      </w:pPr>
      <w:r w:rsidRPr="008F159D">
        <w:t>В 2014 году обеспеченность общественными библиотеками в расчете на 100 тыс. населения составила 11,10 учреждений. В 2015 году, в связи с тем, что количество библиотек составило на 1 единицу больше предыдущего года, обеспеченность общественными библиотеками в расчете на 100 тыс. населения достигнет 11,54 учреждений. В прогнозном периоде, в связи с ожидаемым сокращением численности населения города Мурманска обеспеченность общественными библиотеками в расчете на 100 тыс. населения в 2019 году достигнет 12,05 учреждений, в 2025 году – 12,78 учреждений.</w:t>
      </w:r>
    </w:p>
    <w:p w:rsidR="00140BFC" w:rsidRPr="008F159D" w:rsidRDefault="00140BFC" w:rsidP="00140BFC">
      <w:pPr>
        <w:tabs>
          <w:tab w:val="left" w:pos="9900"/>
        </w:tabs>
        <w:ind w:firstLine="709"/>
        <w:jc w:val="both"/>
        <w:rPr>
          <w:szCs w:val="28"/>
        </w:rPr>
      </w:pPr>
      <w:r w:rsidRPr="008F159D">
        <w:rPr>
          <w:bCs/>
          <w:szCs w:val="28"/>
        </w:rPr>
        <w:t>В 2014 году в городе функционировало 8 учреждений культурно-досугового типа, из них 4 муниципальных учреждений: МБУК «Дом культуры «Первомайский г. Мурманска», МБУК «Дом культуры Ленинского округа г. Мурманска», МБУК «Дом культуры «Маяк» г. Мурманска», МБУК «Центр досуга и семейного творчества», обеспеченность населения учреждениями культурно-досугового типа составила</w:t>
      </w:r>
      <w:r w:rsidRPr="008F159D">
        <w:rPr>
          <w:szCs w:val="28"/>
        </w:rPr>
        <w:t xml:space="preserve"> 2,60 учреждений на 100 тыс. человек населения. В 2015 году были объединены МБУК «Дом культуры «Первомайский г. Мурманска» и МБУК «Дом культуры «Маяк» г. Мурманска», а также принят МБУК ДК «Судоремонтник» (жилого района </w:t>
      </w:r>
      <w:proofErr w:type="spellStart"/>
      <w:r w:rsidRPr="008F159D">
        <w:rPr>
          <w:szCs w:val="28"/>
        </w:rPr>
        <w:t>Росляково</w:t>
      </w:r>
      <w:proofErr w:type="spellEnd"/>
      <w:r w:rsidRPr="008F159D">
        <w:rPr>
          <w:szCs w:val="28"/>
        </w:rPr>
        <w:t xml:space="preserve">). Обеспеченность населения учреждениями культурно-досугового типа увеличилась на 0,04 учреждения на 100 тыс. человек населения до 2,64 учреждений на 100 тыс. человек населения в 2015 году.  В связи с сокращением численности населения города Мурманска обеспеченность клубами и учреждениями клубного типа в 2019 году достигнет 2,75 учреждения на 100 тыс. человек населения, в 2025 году – 2,92 учреждения на 100 тыс. человек населения. 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Сфера жилищного строительства города Мурманска в последние годы заметно активизировалась</w:t>
      </w:r>
      <w:proofErr w:type="gramStart"/>
      <w:r w:rsidRPr="008F159D">
        <w:rPr>
          <w:szCs w:val="28"/>
        </w:rPr>
        <w:t>.</w:t>
      </w:r>
      <w:r w:rsidRPr="008F159D">
        <w:t>В</w:t>
      </w:r>
      <w:proofErr w:type="gramEnd"/>
      <w:r w:rsidRPr="008F159D">
        <w:t xml:space="preserve"> 2015 году в расчете 1000 человек населения введено 23,73 кв.м общей площади жилья. Введены в эксплуатацию </w:t>
      </w:r>
      <w:r w:rsidRPr="008F159D">
        <w:rPr>
          <w:szCs w:val="28"/>
        </w:rPr>
        <w:t xml:space="preserve">многоквартирные трехэтажные жилые дома в районе проспекта Героев-североморцев (реконструкция со сносом 1-4 очереди). В прогнозном периоде  планируется ввод в эксплуатацию жилого многоквартирного четырнадцатиэтажного дома с многофункциональным комплексом по проспекту Кольскому, в районе дома № 10; 24-квартирный пятиэтажный жилой дом с подвалом </w:t>
      </w:r>
      <w:r w:rsidR="00161AE5">
        <w:rPr>
          <w:szCs w:val="28"/>
        </w:rPr>
        <w:t xml:space="preserve">по </w:t>
      </w:r>
      <w:r w:rsidRPr="008F159D">
        <w:rPr>
          <w:szCs w:val="28"/>
        </w:rPr>
        <w:t>проезд</w:t>
      </w:r>
      <w:r w:rsidR="00161AE5">
        <w:rPr>
          <w:szCs w:val="28"/>
        </w:rPr>
        <w:t>у</w:t>
      </w:r>
      <w:r w:rsidRPr="008F159D">
        <w:rPr>
          <w:szCs w:val="28"/>
        </w:rPr>
        <w:t xml:space="preserve"> Михаила </w:t>
      </w:r>
      <w:proofErr w:type="spellStart"/>
      <w:r w:rsidRPr="008F159D">
        <w:rPr>
          <w:szCs w:val="28"/>
        </w:rPr>
        <w:t>Бабикова</w:t>
      </w:r>
      <w:proofErr w:type="spellEnd"/>
      <w:r w:rsidRPr="008F159D">
        <w:rPr>
          <w:szCs w:val="28"/>
        </w:rPr>
        <w:t xml:space="preserve">, д. 64; </w:t>
      </w:r>
      <w:proofErr w:type="spellStart"/>
      <w:r w:rsidRPr="008F159D">
        <w:rPr>
          <w:szCs w:val="28"/>
        </w:rPr>
        <w:t>среднеэтажные</w:t>
      </w:r>
      <w:proofErr w:type="spellEnd"/>
      <w:r w:rsidRPr="008F159D">
        <w:rPr>
          <w:szCs w:val="28"/>
        </w:rPr>
        <w:t xml:space="preserve"> жилые дома в 142-м квартале г. Мурманска по ул. Алексея </w:t>
      </w:r>
      <w:proofErr w:type="spellStart"/>
      <w:r w:rsidRPr="008F159D">
        <w:rPr>
          <w:szCs w:val="28"/>
        </w:rPr>
        <w:t>Генералова</w:t>
      </w:r>
      <w:proofErr w:type="spellEnd"/>
      <w:r w:rsidRPr="008F159D">
        <w:rPr>
          <w:szCs w:val="28"/>
        </w:rPr>
        <w:t xml:space="preserve"> и по ул. Декабристов; малоэтажная жилая застройка в местах пересечения ул. Алексея </w:t>
      </w:r>
      <w:proofErr w:type="spellStart"/>
      <w:r w:rsidRPr="008F159D">
        <w:rPr>
          <w:szCs w:val="28"/>
        </w:rPr>
        <w:t>Генералова</w:t>
      </w:r>
      <w:proofErr w:type="spellEnd"/>
      <w:r w:rsidRPr="008F159D">
        <w:rPr>
          <w:szCs w:val="28"/>
        </w:rPr>
        <w:t xml:space="preserve"> с ул. Фрунзе и ул. Фрунзе с ул. Горького. 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 xml:space="preserve">В целях создания условий для обеспечения населения комфортным жильем в городе реализуется подпрограмма «Поддержка и стимулирование жилищного строительства на территории муниципального образования город Мурманск» муниципальной программы «Градостроительная политика». В рамках программы проводятся такие мероприятия, как формирование (образование) земельных участков для предоставления под строительство, под малоэтажное и индивидуальное жилищное строительство, в том числе для предоставления на безвозмездной основе многодетным семьям; проводятся работы по обеспечению таких земельных участков объектами коммунальной инфраструктуры. </w:t>
      </w:r>
      <w:proofErr w:type="gramStart"/>
      <w:r w:rsidRPr="008F159D">
        <w:rPr>
          <w:szCs w:val="28"/>
        </w:rPr>
        <w:t>В 2015 году образованы 268 земельных участков для предоставления под строительство, из которых 262 участка образованы для предоставления на безвозмездной основе многодетным семьям.</w:t>
      </w:r>
      <w:proofErr w:type="gramEnd"/>
      <w:r w:rsidRPr="008F159D">
        <w:rPr>
          <w:szCs w:val="28"/>
        </w:rPr>
        <w:t xml:space="preserve"> За 2016-2018 годы планируется сформировать 660 земельных участков для предоставления под строительство. В связи с чем, ожидается оживление темпов индивидуального жилищного строительства.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В 2015 году доля площади аварийного жилья составила 2,02%, уменьшившись на 0,58 п.п. по сравнению с 2014 годом. В рамках мероприятий муниципальной программы «Управление имуществом и жилищная политика» в 2015 году было переселено 188 человек из аварийных домов с высвобождением 228 жилых помещений общей площадью 2 763,7 кв.м</w:t>
      </w:r>
      <w:proofErr w:type="gramStart"/>
      <w:r w:rsidRPr="008F159D">
        <w:rPr>
          <w:szCs w:val="28"/>
        </w:rPr>
        <w:t>.К</w:t>
      </w:r>
      <w:proofErr w:type="gramEnd"/>
      <w:r w:rsidRPr="008F159D">
        <w:rPr>
          <w:szCs w:val="28"/>
        </w:rPr>
        <w:t xml:space="preserve">роме того, переселено 66 человек из домов пониженной капитальности с высвобождением 28 жилых помещений площадью 788,1 тыс. кв.м. К 2019 году планируется сокращение доли площади ветхого и аварийного жилья до 1,62%, к 2025 году – до 0,74%. 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Обеспеченность населения жилой площадью увеличится с 23,80 в 2015 году до 24,91 кв</w:t>
      </w:r>
      <w:proofErr w:type="gramStart"/>
      <w:r w:rsidRPr="008F159D">
        <w:rPr>
          <w:szCs w:val="28"/>
        </w:rPr>
        <w:t>.м</w:t>
      </w:r>
      <w:proofErr w:type="gramEnd"/>
      <w:r w:rsidRPr="008F159D">
        <w:rPr>
          <w:szCs w:val="28"/>
        </w:rPr>
        <w:t xml:space="preserve"> на 1 человека в 2019 году, до 26,41 кв.м на 1 человека в 2025 году. </w:t>
      </w:r>
    </w:p>
    <w:p w:rsidR="00140BFC" w:rsidRPr="008F159D" w:rsidRDefault="00140BFC" w:rsidP="00140BFC">
      <w:pPr>
        <w:widowControl w:val="0"/>
        <w:ind w:firstLine="709"/>
        <w:jc w:val="both"/>
        <w:rPr>
          <w:szCs w:val="28"/>
        </w:rPr>
      </w:pPr>
      <w:r w:rsidRPr="008F159D">
        <w:rPr>
          <w:szCs w:val="28"/>
        </w:rPr>
        <w:t>Уровень собираемости платежей за жилье и коммунальные услуги увеличился с 77,40% в 2014 году до 81,40% в 2015 году. В текущем году улучшения ситуации по данному показателю не предвидится в связи с увеличением тарифов на жилищно-коммунальное хозяйство. В прогнозном периоде ввиду планируемого восстановления экономики, роста доходов населения показатель будет постепенно улучшаться (2019 год – 85,35%, 2025 – 87,23%).</w:t>
      </w:r>
    </w:p>
    <w:p w:rsidR="00140BFC" w:rsidRPr="008F159D" w:rsidRDefault="00140BFC" w:rsidP="00140BFC">
      <w:pPr>
        <w:widowControl w:val="0"/>
        <w:tabs>
          <w:tab w:val="left" w:pos="284"/>
        </w:tabs>
        <w:ind w:firstLine="709"/>
        <w:jc w:val="both"/>
      </w:pPr>
      <w:r w:rsidRPr="008F159D">
        <w:t xml:space="preserve">Число </w:t>
      </w:r>
      <w:proofErr w:type="gramStart"/>
      <w:r w:rsidRPr="008F159D">
        <w:t>семей, получающих субсидию на оплату жилья и коммунальных услуг в 2015 году составило</w:t>
      </w:r>
      <w:proofErr w:type="gramEnd"/>
      <w:r w:rsidRPr="008F159D">
        <w:t xml:space="preserve"> 20</w:t>
      </w:r>
      <w:r w:rsidR="00161AE5">
        <w:t> </w:t>
      </w:r>
      <w:r w:rsidRPr="008F159D">
        <w:t>254 единиц</w:t>
      </w:r>
      <w:r w:rsidR="00161AE5">
        <w:t>ы, что на 983 семьи</w:t>
      </w:r>
      <w:r w:rsidRPr="008F159D">
        <w:t xml:space="preserve"> больше, чем в 2014 году. В текущем году число семей, получающих субсидию на оплату жилого помещения и коммунальных услуг</w:t>
      </w:r>
      <w:r w:rsidR="00161AE5">
        <w:t>,увеличится ориентировочно до 24 </w:t>
      </w:r>
      <w:r w:rsidRPr="008F159D">
        <w:t xml:space="preserve">000 семей, в связи с предоставлением данной меры социальной поддержки гражданам, проживающим в </w:t>
      </w:r>
      <w:r w:rsidR="00161AE5">
        <w:t xml:space="preserve">жилом </w:t>
      </w:r>
      <w:r w:rsidRPr="008F159D">
        <w:t xml:space="preserve">районе </w:t>
      </w:r>
      <w:proofErr w:type="spellStart"/>
      <w:r w:rsidRPr="008F159D">
        <w:t>Росляково</w:t>
      </w:r>
      <w:proofErr w:type="spellEnd"/>
      <w:r w:rsidRPr="008F159D">
        <w:t xml:space="preserve"> города Мурманска. В прогнозном периоде ожидается сохранение значения показателя.</w:t>
      </w:r>
    </w:p>
    <w:p w:rsidR="00726FE7" w:rsidRPr="008F159D" w:rsidRDefault="00726FE7" w:rsidP="00726FE7"/>
    <w:p w:rsidR="00D671B1" w:rsidRPr="008F159D" w:rsidRDefault="00D671B1" w:rsidP="00726FE7"/>
    <w:p w:rsidR="008B7ABB" w:rsidRPr="008F159D" w:rsidRDefault="001D1089" w:rsidP="00726FE7">
      <w:pPr>
        <w:widowControl w:val="0"/>
        <w:ind w:firstLine="720"/>
        <w:jc w:val="center"/>
        <w:rPr>
          <w:szCs w:val="28"/>
        </w:rPr>
      </w:pPr>
      <w:r>
        <w:rPr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97.9pt;margin-top:36.75pt;width:12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strokecolor="white [3212]"/>
        </w:pict>
      </w:r>
    </w:p>
    <w:p w:rsidR="008B7ABB" w:rsidRPr="008F159D" w:rsidRDefault="008B7ABB" w:rsidP="00726FE7">
      <w:pPr>
        <w:widowControl w:val="0"/>
        <w:ind w:firstLine="720"/>
        <w:jc w:val="center"/>
        <w:rPr>
          <w:szCs w:val="28"/>
        </w:rPr>
        <w:sectPr w:rsidR="008B7ABB" w:rsidRPr="008F159D" w:rsidSect="009C4FCF">
          <w:headerReference w:type="default" r:id="rId14"/>
          <w:headerReference w:type="first" r:id="rId15"/>
          <w:pgSz w:w="11907" w:h="16840" w:code="9"/>
          <w:pgMar w:top="1134" w:right="851" w:bottom="1134" w:left="1418" w:header="709" w:footer="284" w:gutter="0"/>
          <w:cols w:space="720"/>
          <w:noEndnote/>
          <w:docGrid w:linePitch="381"/>
        </w:sectPr>
      </w:pPr>
    </w:p>
    <w:tbl>
      <w:tblPr>
        <w:tblW w:w="0" w:type="auto"/>
        <w:tblLook w:val="04A0"/>
      </w:tblPr>
      <w:tblGrid>
        <w:gridCol w:w="4572"/>
        <w:gridCol w:w="5281"/>
      </w:tblGrid>
      <w:tr w:rsidR="00AB0884" w:rsidRPr="008F159D" w:rsidTr="00461B33">
        <w:tc>
          <w:tcPr>
            <w:tcW w:w="4768" w:type="dxa"/>
          </w:tcPr>
          <w:p w:rsidR="00AB0884" w:rsidRPr="008F159D" w:rsidRDefault="00AB0884" w:rsidP="00461B33">
            <w:pPr>
              <w:widowControl w:val="0"/>
              <w:jc w:val="right"/>
              <w:rPr>
                <w:szCs w:val="28"/>
              </w:rPr>
            </w:pPr>
            <w:r w:rsidRPr="008F159D">
              <w:rPr>
                <w:szCs w:val="28"/>
              </w:rPr>
              <w:br w:type="page"/>
            </w:r>
          </w:p>
        </w:tc>
        <w:tc>
          <w:tcPr>
            <w:tcW w:w="5419" w:type="dxa"/>
          </w:tcPr>
          <w:p w:rsidR="00AB0884" w:rsidRPr="008F159D" w:rsidRDefault="00C07034" w:rsidP="00461B33">
            <w:pPr>
              <w:widowControl w:val="0"/>
              <w:jc w:val="center"/>
              <w:rPr>
                <w:szCs w:val="28"/>
              </w:rPr>
            </w:pPr>
            <w:r w:rsidRPr="008F159D">
              <w:rPr>
                <w:szCs w:val="28"/>
              </w:rPr>
              <w:t>Приложение № 2</w:t>
            </w:r>
          </w:p>
          <w:p w:rsidR="00AB0884" w:rsidRPr="008F159D" w:rsidRDefault="00AB0884" w:rsidP="00461B33">
            <w:pPr>
              <w:widowControl w:val="0"/>
              <w:jc w:val="center"/>
              <w:rPr>
                <w:szCs w:val="28"/>
              </w:rPr>
            </w:pPr>
            <w:r w:rsidRPr="008F159D">
              <w:rPr>
                <w:szCs w:val="28"/>
              </w:rPr>
              <w:t xml:space="preserve">к прогнозу социально-экономического развития муниципального образования город Мурманск на 2017 год и плановый период 2018 и 2019 годов, долгосрочному прогнозу </w:t>
            </w:r>
            <w:r w:rsidRPr="008F159D">
              <w:rPr>
                <w:bCs/>
                <w:szCs w:val="28"/>
              </w:rPr>
              <w:t>социально-экономического развития муниципального образования город Мурманск до 2025 года</w:t>
            </w:r>
          </w:p>
        </w:tc>
      </w:tr>
    </w:tbl>
    <w:p w:rsidR="00AB0884" w:rsidRPr="008F159D" w:rsidRDefault="00AB0884" w:rsidP="00B843CF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</w:p>
    <w:p w:rsidR="00AB0884" w:rsidRPr="008F159D" w:rsidRDefault="00AB0884" w:rsidP="00B843CF">
      <w:pPr>
        <w:pStyle w:val="1"/>
        <w:spacing w:before="0" w:after="0"/>
        <w:jc w:val="center"/>
        <w:rPr>
          <w:b w:val="0"/>
          <w:caps w:val="0"/>
          <w:sz w:val="28"/>
          <w:szCs w:val="28"/>
        </w:rPr>
      </w:pPr>
    </w:p>
    <w:p w:rsidR="00B843CF" w:rsidRPr="008F159D" w:rsidRDefault="00B843CF" w:rsidP="00B843CF">
      <w:pPr>
        <w:pStyle w:val="1"/>
        <w:spacing w:before="0" w:after="0"/>
        <w:jc w:val="center"/>
        <w:rPr>
          <w:b w:val="0"/>
          <w:sz w:val="28"/>
          <w:szCs w:val="28"/>
        </w:rPr>
      </w:pPr>
      <w:r w:rsidRPr="008F159D">
        <w:rPr>
          <w:b w:val="0"/>
          <w:caps w:val="0"/>
          <w:sz w:val="28"/>
          <w:szCs w:val="28"/>
        </w:rPr>
        <w:t>Предварительные итоги социально-экономического развитиямуниципального образования город Мурманск за первое полугодие</w:t>
      </w:r>
      <w:r w:rsidRPr="008F159D">
        <w:rPr>
          <w:b w:val="0"/>
          <w:sz w:val="28"/>
          <w:szCs w:val="28"/>
        </w:rPr>
        <w:t>2016</w:t>
      </w:r>
      <w:r w:rsidRPr="008F159D">
        <w:rPr>
          <w:b w:val="0"/>
          <w:caps w:val="0"/>
          <w:sz w:val="28"/>
          <w:szCs w:val="28"/>
        </w:rPr>
        <w:t xml:space="preserve"> года </w:t>
      </w:r>
    </w:p>
    <w:p w:rsidR="00B843CF" w:rsidRPr="008F159D" w:rsidRDefault="00B843CF" w:rsidP="00B843CF">
      <w:pPr>
        <w:jc w:val="center"/>
      </w:pPr>
      <w:r w:rsidRPr="008F159D">
        <w:t>и ожидаемые итоги социально-экономического развития за 2016 год</w:t>
      </w:r>
    </w:p>
    <w:p w:rsidR="008B7ABB" w:rsidRPr="008F159D" w:rsidRDefault="008B7ABB" w:rsidP="008B7ABB">
      <w:pPr>
        <w:spacing w:line="276" w:lineRule="auto"/>
        <w:jc w:val="center"/>
        <w:rPr>
          <w:szCs w:val="28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6"/>
        <w:gridCol w:w="1418"/>
        <w:gridCol w:w="1417"/>
        <w:gridCol w:w="1418"/>
        <w:gridCol w:w="1275"/>
      </w:tblGrid>
      <w:tr w:rsidR="008B7ABB" w:rsidRPr="008F159D" w:rsidTr="00F67951">
        <w:trPr>
          <w:trHeight w:val="945"/>
          <w:tblHeader/>
        </w:trPr>
        <w:tc>
          <w:tcPr>
            <w:tcW w:w="4116" w:type="dxa"/>
            <w:shd w:val="clear" w:color="auto" w:fill="auto"/>
            <w:vAlign w:val="center"/>
            <w:hideMark/>
          </w:tcPr>
          <w:p w:rsidR="008B7ABB" w:rsidRPr="008F159D" w:rsidRDefault="008B7ABB" w:rsidP="00CA4568">
            <w:pPr>
              <w:jc w:val="center"/>
              <w:rPr>
                <w:bCs/>
                <w:sz w:val="24"/>
                <w:szCs w:val="24"/>
              </w:rPr>
            </w:pPr>
            <w:r w:rsidRPr="008F159D"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ABB" w:rsidRPr="008F159D" w:rsidRDefault="008B7ABB" w:rsidP="00CA4568">
            <w:pPr>
              <w:jc w:val="center"/>
              <w:rPr>
                <w:bCs/>
                <w:sz w:val="24"/>
                <w:szCs w:val="24"/>
              </w:rPr>
            </w:pPr>
            <w:r w:rsidRPr="008F159D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7ABB" w:rsidRPr="008F159D" w:rsidRDefault="008B7ABB" w:rsidP="001B592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F159D">
              <w:rPr>
                <w:bCs/>
                <w:sz w:val="24"/>
                <w:szCs w:val="24"/>
              </w:rPr>
              <w:t>1 полугодие 201</w:t>
            </w:r>
            <w:r w:rsidR="001B592D" w:rsidRPr="008F159D">
              <w:rPr>
                <w:bCs/>
                <w:sz w:val="24"/>
                <w:szCs w:val="24"/>
              </w:rPr>
              <w:t>5</w:t>
            </w:r>
            <w:r w:rsidRPr="008F159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7ABB" w:rsidRPr="008F159D" w:rsidRDefault="008B7ABB" w:rsidP="001B592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8F159D">
              <w:rPr>
                <w:bCs/>
                <w:sz w:val="24"/>
                <w:szCs w:val="24"/>
              </w:rPr>
              <w:t>1 полугодие 201</w:t>
            </w:r>
            <w:r w:rsidR="001B592D" w:rsidRPr="008F159D">
              <w:rPr>
                <w:bCs/>
                <w:sz w:val="24"/>
                <w:szCs w:val="24"/>
              </w:rPr>
              <w:t>6</w:t>
            </w:r>
            <w:r w:rsidRPr="008F159D">
              <w:rPr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B7ABB" w:rsidRPr="008F159D" w:rsidRDefault="00740B80" w:rsidP="00740B80">
            <w:pPr>
              <w:jc w:val="center"/>
              <w:rPr>
                <w:bCs/>
                <w:sz w:val="24"/>
                <w:szCs w:val="24"/>
              </w:rPr>
            </w:pPr>
            <w:r w:rsidRPr="008F159D">
              <w:rPr>
                <w:bCs/>
                <w:sz w:val="24"/>
                <w:szCs w:val="24"/>
              </w:rPr>
              <w:t>О</w:t>
            </w:r>
            <w:r w:rsidR="008B7ABB" w:rsidRPr="008F159D">
              <w:rPr>
                <w:bCs/>
                <w:sz w:val="24"/>
                <w:szCs w:val="24"/>
              </w:rPr>
              <w:t>ценка201</w:t>
            </w:r>
            <w:r w:rsidR="001B592D" w:rsidRPr="008F159D">
              <w:rPr>
                <w:bCs/>
                <w:sz w:val="24"/>
                <w:szCs w:val="24"/>
              </w:rPr>
              <w:t>6</w:t>
            </w:r>
            <w:r w:rsidR="008B7ABB" w:rsidRPr="008F159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8B7ABB" w:rsidRPr="008F159D" w:rsidRDefault="008B7ABB" w:rsidP="008B7ABB">
      <w:pPr>
        <w:rPr>
          <w:vanish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8"/>
        <w:gridCol w:w="1419"/>
        <w:gridCol w:w="1414"/>
        <w:gridCol w:w="1418"/>
        <w:gridCol w:w="1275"/>
      </w:tblGrid>
      <w:tr w:rsidR="00955580" w:rsidRPr="008F159D" w:rsidTr="00122EBC">
        <w:trPr>
          <w:trHeight w:val="315"/>
          <w:tblHeader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55580" w:rsidRPr="008F159D" w:rsidTr="00122EBC">
        <w:trPr>
          <w:trHeight w:val="24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Pr="008F159D" w:rsidRDefault="00955580" w:rsidP="00955580">
            <w:pPr>
              <w:rPr>
                <w:bCs/>
                <w:sz w:val="24"/>
                <w:szCs w:val="24"/>
                <w:lang w:eastAsia="en-US"/>
              </w:rPr>
            </w:pPr>
            <w:r w:rsidRPr="008F159D">
              <w:rPr>
                <w:bCs/>
                <w:sz w:val="24"/>
                <w:szCs w:val="24"/>
                <w:lang w:eastAsia="en-US"/>
              </w:rPr>
              <w:t>1. Демографические показатели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0" w:rsidRPr="008F159D" w:rsidRDefault="00955580" w:rsidP="009555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0" w:rsidRPr="008F159D" w:rsidRDefault="00955580" w:rsidP="0095558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743AE" w:rsidRPr="008F159D" w:rsidTr="00122EBC">
        <w:trPr>
          <w:trHeight w:val="48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Среднегодовая численность населения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299,94</w:t>
            </w:r>
          </w:p>
        </w:tc>
      </w:tr>
      <w:tr w:rsidR="008743AE" w:rsidRPr="008F159D" w:rsidTr="001B592D">
        <w:trPr>
          <w:trHeight w:val="272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Родилось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1858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3564</w:t>
            </w:r>
          </w:p>
        </w:tc>
      </w:tr>
      <w:tr w:rsidR="008743AE" w:rsidRPr="008F159D" w:rsidTr="001B592D">
        <w:trPr>
          <w:trHeight w:val="233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Умерло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3578</w:t>
            </w:r>
          </w:p>
        </w:tc>
      </w:tr>
      <w:tr w:rsidR="008743AE" w:rsidRPr="008F159D" w:rsidTr="001B592D">
        <w:trPr>
          <w:trHeight w:val="607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Коэффициент рождаемости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11,88</w:t>
            </w:r>
          </w:p>
        </w:tc>
      </w:tr>
      <w:tr w:rsidR="008743AE" w:rsidRPr="008F159D" w:rsidTr="001B592D">
        <w:trPr>
          <w:trHeight w:val="48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Коэффициент смертности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11,93</w:t>
            </w:r>
          </w:p>
        </w:tc>
      </w:tr>
      <w:tr w:rsidR="008743AE" w:rsidRPr="008F159D" w:rsidTr="001B592D">
        <w:trPr>
          <w:trHeight w:val="48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Коэффициент естественного прироста, убыли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 xml:space="preserve"> (-)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-0,05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-0,05</w:t>
            </w:r>
          </w:p>
        </w:tc>
      </w:tr>
      <w:tr w:rsidR="008743AE" w:rsidRPr="008F159D" w:rsidTr="001B592D">
        <w:trPr>
          <w:trHeight w:val="48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Коэффициент миграционного прироста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AE" w:rsidRPr="008F159D" w:rsidRDefault="008743AE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человек на 1000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3AE" w:rsidRPr="008F159D" w:rsidRDefault="008743AE" w:rsidP="008743AE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-10,83</w:t>
            </w:r>
          </w:p>
        </w:tc>
      </w:tr>
      <w:tr w:rsidR="001B592D" w:rsidRPr="008F159D" w:rsidTr="00122EBC">
        <w:trPr>
          <w:trHeight w:val="27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2D" w:rsidRPr="008F159D" w:rsidRDefault="001B592D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2. Производство товаров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92D" w:rsidRPr="008F159D" w:rsidRDefault="001B592D" w:rsidP="009555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2D" w:rsidRPr="008F159D" w:rsidRDefault="001B592D" w:rsidP="00B773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2D" w:rsidRPr="008F159D" w:rsidRDefault="001B592D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2D" w:rsidRPr="008F159D" w:rsidRDefault="001B592D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592D" w:rsidRPr="008F159D" w:rsidTr="00122EB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92D" w:rsidRPr="008F159D" w:rsidRDefault="001B592D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Промышленное производство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92D" w:rsidRPr="008F159D" w:rsidRDefault="001B592D" w:rsidP="009555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2D" w:rsidRPr="008F159D" w:rsidRDefault="001B592D" w:rsidP="00B773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2D" w:rsidRPr="008F159D" w:rsidRDefault="001B592D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2D" w:rsidRPr="008F159D" w:rsidRDefault="001B592D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промышленного производства (Раздел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: Добыча полезных ископаемых Раздел D: Обрабатывающие производства Раздел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: Производство и распределение электроэнергии, газа и воды)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100,05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88,16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90,16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widowControl w:val="0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Обрабатывающие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widowControl w:val="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widowControl w:val="0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 – Раздел D: Обрабатывающие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24735,50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23622,37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59221,34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widowControl w:val="0"/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производства – Раздел D: Обрабатывающие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widowControl w:val="0"/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88,12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Индекс-дефлятор – Раздел D: Обрабатывающие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123,71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111,57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116,96</w:t>
            </w: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 – Подраздел DA: Производство пищевых продуктов, включая напитки, и табака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21509,44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21418,94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51041,08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производства – Подраздел DA: Производство пищевых продуктов, включая напитки, и табака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87,07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Индекс-дефлятор – Подраздел DA: Производство пищевых продуктов, включая напитки, и табака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126,49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115,66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117,82</w:t>
            </w: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– Подраздел 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>D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110,93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105,98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164,62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Индекс производства – Подраздел 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>D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89,08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91,93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89,62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Индекс-дефлятор – Подраздел 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>D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Е: Целлюлозно-бумажное производство, издательская и полиграфическая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103,92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94,18</w:t>
            </w: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– Подраздел DJ: Металлургическое производство и производство готовых металлических изделий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318,04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357,62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628,69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Индекс производства – Подраздел DJ: Металлургическое производство и производство готовых металлических изделий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100,97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96,93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97,11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Индекс-дефлятор – Подраздел DJ: Металлургическое производство и производство готовых металлических изделий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65,86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116,01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88,76</w:t>
            </w: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без производства оружия и боеприпасов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85,03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500,17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производства: Производство машин и оборудования без производства оружия и боеприпасов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67,84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82,47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74,07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Индекс-дефлятор: Производство машин и оборудования без производства оружия и боеприпасов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117,90</w:t>
            </w: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производства, выполненных работ и услуг собственными силами – Подраздел DL: Производство электрооборудования, электронного и оптического оборудования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54,45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53,3432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119,50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Индекс производства – Подраздел DL: Производство электрооборудования, электронного и оптического оборудования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95,47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108,73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Индекс-дефлятор – Подраздел DL: Производство электрооборудования, электронного и оптического оборудования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105,54</w:t>
            </w: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 – Подраздел DN: Прочие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316,72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75,36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150,02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производства - Подраздел DN: Прочие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83,79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32,74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31,95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– дефлятор - Подраздел DN: Прочие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72,68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96,22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Производство и распределение электроэнергии, газа и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D500DC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отгруженных товаров собственного производства, выполненных работ и услуг собственными силами – Раздел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: Производство и распределение электроэнергии, газа и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6096,31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6437,70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12722,06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производства – Раздел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: Производство и распределение электроэнергии, газа и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97,55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99,66</w:t>
            </w:r>
          </w:p>
        </w:tc>
      </w:tr>
      <w:tr w:rsidR="00B2170D" w:rsidRPr="008F159D" w:rsidTr="00460088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Индекс-дефлятор – Раздел</w:t>
            </w:r>
            <w:proofErr w:type="gramStart"/>
            <w:r w:rsidRPr="008F159D">
              <w:rPr>
                <w:sz w:val="24"/>
                <w:szCs w:val="24"/>
                <w:lang w:eastAsia="en-US"/>
              </w:rPr>
              <w:t xml:space="preserve"> Е</w:t>
            </w:r>
            <w:proofErr w:type="gramEnd"/>
            <w:r w:rsidRPr="008F159D">
              <w:rPr>
                <w:sz w:val="24"/>
                <w:szCs w:val="24"/>
                <w:lang w:eastAsia="en-US"/>
              </w:rPr>
              <w:t>: Производство и распределение электроэнергии, газа и воды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108,25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70D" w:rsidRPr="008F159D" w:rsidRDefault="00B2170D" w:rsidP="0046008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108,50</w:t>
            </w:r>
          </w:p>
        </w:tc>
      </w:tr>
      <w:tr w:rsidR="001B592D" w:rsidRPr="008F159D" w:rsidTr="00122EBC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92D" w:rsidRPr="008F159D" w:rsidRDefault="004268D3" w:rsidP="00955580">
            <w:pPr>
              <w:rPr>
                <w:bCs/>
                <w:sz w:val="22"/>
                <w:szCs w:val="22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3</w:t>
            </w:r>
            <w:r w:rsidR="001B592D" w:rsidRPr="008F159D">
              <w:rPr>
                <w:sz w:val="24"/>
                <w:szCs w:val="24"/>
                <w:lang w:eastAsia="en-US"/>
              </w:rPr>
              <w:t>. Рынок товаров и услуг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592D" w:rsidRPr="008F159D" w:rsidRDefault="001B592D" w:rsidP="009555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2D" w:rsidRPr="008F159D" w:rsidRDefault="001B592D" w:rsidP="00B773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2D" w:rsidRPr="008F159D" w:rsidRDefault="001B592D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592D" w:rsidRPr="008F159D" w:rsidRDefault="001B592D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00DC" w:rsidRPr="008F159D" w:rsidTr="00BA1776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Оборот розничной торговли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20326,4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22228,9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45720,96</w:t>
            </w:r>
          </w:p>
        </w:tc>
      </w:tr>
      <w:tr w:rsidR="00144AE0" w:rsidRPr="008F159D" w:rsidTr="00BA1776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физического объема оборота розничной торговли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</w:t>
            </w:r>
            <w:proofErr w:type="gramStart"/>
            <w:r w:rsidRPr="008F159D">
              <w:rPr>
                <w:sz w:val="20"/>
                <w:lang w:eastAsia="en-US"/>
              </w:rPr>
              <w:t>к</w:t>
            </w:r>
            <w:proofErr w:type="gramEnd"/>
            <w:r w:rsidRPr="008F159D">
              <w:rPr>
                <w:sz w:val="20"/>
                <w:lang w:eastAsia="en-US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104,8</w:t>
            </w:r>
          </w:p>
        </w:tc>
      </w:tr>
      <w:tr w:rsidR="00D500DC" w:rsidRPr="008F159D" w:rsidTr="00BA1776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Оборот общественного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717,1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00DC" w:rsidRPr="008F159D" w:rsidRDefault="00D500DC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825,6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00DC" w:rsidRPr="008F159D" w:rsidRDefault="00D500DC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1718,38</w:t>
            </w:r>
          </w:p>
        </w:tc>
      </w:tr>
      <w:tr w:rsidR="00144AE0" w:rsidRPr="008F159D" w:rsidTr="00BA1776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физического объема оборота общественного питания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в % кпредыдущему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115,2</w:t>
            </w:r>
          </w:p>
        </w:tc>
      </w:tr>
      <w:tr w:rsidR="00144AE0" w:rsidRPr="008F159D" w:rsidTr="00BA1776">
        <w:trPr>
          <w:trHeight w:val="30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платных услуг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D500DC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 w:rsidR="00D500DC"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9576,05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10326,98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21029,78</w:t>
            </w:r>
          </w:p>
        </w:tc>
      </w:tr>
      <w:tr w:rsidR="00144AE0" w:rsidRPr="008F159D" w:rsidTr="00BA1776">
        <w:trPr>
          <w:trHeight w:val="315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E0" w:rsidRPr="008F159D" w:rsidRDefault="00144AE0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физического объема платных услуг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E0" w:rsidRPr="008F159D" w:rsidRDefault="00144AE0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% к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AE0" w:rsidRPr="008F159D" w:rsidRDefault="00144AE0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AE0" w:rsidRPr="008F159D" w:rsidRDefault="00332E3A" w:rsidP="00BA1776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96,52</w:t>
            </w:r>
          </w:p>
        </w:tc>
      </w:tr>
      <w:tr w:rsidR="00BA1776" w:rsidRPr="008F159D" w:rsidTr="00122EBC">
        <w:trPr>
          <w:trHeight w:val="259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76" w:rsidRPr="008F159D" w:rsidRDefault="00F75DE1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4</w:t>
            </w:r>
            <w:r w:rsidR="00BA1776" w:rsidRPr="008F159D">
              <w:rPr>
                <w:sz w:val="24"/>
                <w:szCs w:val="24"/>
                <w:lang w:eastAsia="en-US"/>
              </w:rPr>
              <w:t>. Инвестиции и строительство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776" w:rsidRPr="008F159D" w:rsidRDefault="00BA1776" w:rsidP="0095558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76" w:rsidRPr="008F159D" w:rsidRDefault="00BA1776" w:rsidP="00B7737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76" w:rsidRPr="008F159D" w:rsidRDefault="00BA1776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76" w:rsidRPr="008F159D" w:rsidRDefault="00BA1776" w:rsidP="0095558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500DC" w:rsidRPr="008F159D" w:rsidTr="00EA1D75">
        <w:trPr>
          <w:trHeight w:val="286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Объем инвестиций (в основной капитал) за счет всех источников финансирования –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6027,20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11874,90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58249,00</w:t>
            </w:r>
          </w:p>
        </w:tc>
      </w:tr>
      <w:tr w:rsidR="00EA1D75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75" w:rsidRPr="008F159D" w:rsidRDefault="00EA1D75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75" w:rsidRPr="008F159D" w:rsidRDefault="00EA1D75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к аналогичному периоду прошлого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75" w:rsidRPr="008F159D" w:rsidRDefault="00EA1D75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D75" w:rsidRPr="008F159D" w:rsidRDefault="00EA1D75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160,80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D75" w:rsidRPr="008F159D" w:rsidRDefault="00EA1D75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100,50</w:t>
            </w:r>
          </w:p>
        </w:tc>
      </w:tr>
      <w:tr w:rsidR="00D500DC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бюджетные средства</w:t>
            </w:r>
          </w:p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1989,35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3213,3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19142,08</w:t>
            </w:r>
          </w:p>
        </w:tc>
      </w:tr>
      <w:tr w:rsidR="00D500DC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1559,75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2823,5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18082,28</w:t>
            </w:r>
          </w:p>
        </w:tc>
      </w:tr>
      <w:tr w:rsidR="00D500DC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средства бюджета субъекта Федерации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364,231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291,9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847,04</w:t>
            </w:r>
          </w:p>
        </w:tc>
      </w:tr>
      <w:tr w:rsidR="00D500DC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средства муниципального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65,367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212,76</w:t>
            </w:r>
          </w:p>
        </w:tc>
      </w:tr>
      <w:tr w:rsidR="00D500DC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собственные средства предприятий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3090,38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9225B3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3952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12570,27</w:t>
            </w:r>
          </w:p>
        </w:tc>
      </w:tr>
      <w:tr w:rsidR="00D500DC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 xml:space="preserve">Объем выполненных работ по виду деятельности «Строительство»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B7737D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1511,3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F4257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584,1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2257,83</w:t>
            </w:r>
          </w:p>
        </w:tc>
      </w:tr>
      <w:tr w:rsidR="00C522A7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 физического объема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</w:t>
            </w:r>
            <w:proofErr w:type="gramStart"/>
            <w:r w:rsidRPr="008F159D">
              <w:rPr>
                <w:sz w:val="20"/>
                <w:lang w:eastAsia="en-US"/>
              </w:rPr>
              <w:t>к</w:t>
            </w:r>
            <w:proofErr w:type="gramEnd"/>
            <w:r w:rsidRPr="008F159D">
              <w:rPr>
                <w:sz w:val="20"/>
                <w:lang w:eastAsia="en-US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B7737D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A7" w:rsidRPr="008F159D" w:rsidRDefault="00C522A7" w:rsidP="00F42578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54,14</w:t>
            </w:r>
          </w:p>
        </w:tc>
      </w:tr>
      <w:tr w:rsidR="00C522A7" w:rsidRPr="008F159D" w:rsidTr="00EA1D75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Индекс-дефлятор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D500DC" w:rsidRDefault="00C522A7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proofErr w:type="gramStart"/>
            <w:r w:rsidRPr="008F159D">
              <w:rPr>
                <w:sz w:val="20"/>
                <w:lang w:eastAsia="en-US"/>
              </w:rPr>
              <w:t>в</w:t>
            </w:r>
            <w:proofErr w:type="gramEnd"/>
            <w:r w:rsidRPr="008F159D">
              <w:rPr>
                <w:sz w:val="20"/>
                <w:lang w:eastAsia="en-US"/>
              </w:rPr>
              <w:t xml:space="preserve"> % </w:t>
            </w:r>
            <w:proofErr w:type="gramStart"/>
            <w:r w:rsidRPr="008F159D">
              <w:rPr>
                <w:sz w:val="20"/>
                <w:lang w:eastAsia="en-US"/>
              </w:rPr>
              <w:t>к</w:t>
            </w:r>
            <w:proofErr w:type="gramEnd"/>
            <w:r w:rsidRPr="008F159D">
              <w:rPr>
                <w:sz w:val="20"/>
                <w:lang w:eastAsia="en-US"/>
              </w:rPr>
              <w:t xml:space="preserve"> предыдущему году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B7737D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111,19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2A7" w:rsidRPr="008F159D" w:rsidRDefault="00C522A7" w:rsidP="00955580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2A7" w:rsidRPr="008F159D" w:rsidRDefault="00C522A7" w:rsidP="00EA1D75">
            <w:pPr>
              <w:jc w:val="center"/>
              <w:rPr>
                <w:sz w:val="22"/>
                <w:szCs w:val="22"/>
                <w:lang w:eastAsia="en-US"/>
              </w:rPr>
            </w:pPr>
            <w:r w:rsidRPr="008F159D">
              <w:rPr>
                <w:sz w:val="22"/>
                <w:szCs w:val="22"/>
                <w:lang w:eastAsia="en-US"/>
              </w:rPr>
              <w:t>104,89</w:t>
            </w:r>
          </w:p>
        </w:tc>
      </w:tr>
      <w:tr w:rsidR="00D500DC" w:rsidRPr="008F159D" w:rsidTr="00DB6FC5">
        <w:trPr>
          <w:trHeight w:val="17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5. Сальдированный финансовый результат (прибыль, убыток) деятельности крупных и средних предприятий</w:t>
            </w:r>
            <w:r w:rsidRPr="008F159D">
              <w:rPr>
                <w:rStyle w:val="af"/>
                <w:sz w:val="24"/>
                <w:szCs w:val="24"/>
                <w:lang w:eastAsia="en-US"/>
              </w:rPr>
              <w:footnoteReference w:id="5"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D31AE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млн</w:t>
            </w:r>
            <w:proofErr w:type="gramStart"/>
            <w:r w:rsidRPr="008F159D">
              <w:rPr>
                <w:sz w:val="20"/>
                <w:lang w:eastAsia="en-US"/>
              </w:rPr>
              <w:t>.р</w:t>
            </w:r>
            <w:proofErr w:type="gramEnd"/>
            <w:r w:rsidRPr="008F159D">
              <w:rPr>
                <w:sz w:val="20"/>
                <w:lang w:eastAsia="en-US"/>
              </w:rPr>
              <w:t xml:space="preserve">ублей в ценах </w:t>
            </w:r>
            <w:proofErr w:type="spellStart"/>
            <w:r w:rsidRPr="008F159D">
              <w:rPr>
                <w:sz w:val="20"/>
                <w:lang w:eastAsia="en-US"/>
              </w:rPr>
              <w:t>соответству</w:t>
            </w:r>
            <w:r>
              <w:rPr>
                <w:sz w:val="20"/>
                <w:lang w:eastAsia="en-US"/>
              </w:rPr>
              <w:t>-</w:t>
            </w:r>
            <w:r w:rsidRPr="008F159D">
              <w:rPr>
                <w:sz w:val="20"/>
                <w:lang w:eastAsia="en-US"/>
              </w:rPr>
              <w:t>ющих</w:t>
            </w:r>
            <w:proofErr w:type="spellEnd"/>
            <w:r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4268D3">
            <w:pPr>
              <w:jc w:val="center"/>
              <w:rPr>
                <w:sz w:val="22"/>
                <w:szCs w:val="22"/>
              </w:rPr>
            </w:pPr>
            <w:r w:rsidRPr="008F159D">
              <w:rPr>
                <w:sz w:val="22"/>
                <w:szCs w:val="22"/>
              </w:rPr>
              <w:t>12277,4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C" w:rsidRPr="008F159D" w:rsidRDefault="00D500DC" w:rsidP="004268D3">
            <w:pPr>
              <w:jc w:val="center"/>
              <w:rPr>
                <w:sz w:val="22"/>
                <w:szCs w:val="22"/>
              </w:rPr>
            </w:pPr>
            <w:r w:rsidRPr="008F159D">
              <w:rPr>
                <w:sz w:val="22"/>
                <w:szCs w:val="22"/>
              </w:rPr>
              <w:t>14696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C" w:rsidRPr="008F159D" w:rsidRDefault="00D500DC" w:rsidP="00DB6FC5">
            <w:pPr>
              <w:jc w:val="center"/>
              <w:rPr>
                <w:sz w:val="22"/>
                <w:szCs w:val="22"/>
              </w:rPr>
            </w:pPr>
            <w:r w:rsidRPr="008F159D">
              <w:rPr>
                <w:sz w:val="22"/>
                <w:szCs w:val="22"/>
              </w:rPr>
              <w:t>29504,11</w:t>
            </w:r>
          </w:p>
        </w:tc>
      </w:tr>
      <w:tr w:rsidR="00BA1776" w:rsidRPr="008F159D" w:rsidTr="00122EBC">
        <w:trPr>
          <w:trHeight w:val="24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4B" w:rsidRPr="008F159D" w:rsidRDefault="004268D3" w:rsidP="00955580">
            <w:pPr>
              <w:rPr>
                <w:bCs/>
                <w:sz w:val="24"/>
                <w:szCs w:val="24"/>
                <w:lang w:eastAsia="en-US"/>
              </w:rPr>
            </w:pPr>
            <w:r w:rsidRPr="008F159D">
              <w:rPr>
                <w:bCs/>
                <w:sz w:val="24"/>
                <w:szCs w:val="24"/>
                <w:lang w:eastAsia="en-US"/>
              </w:rPr>
              <w:t>6</w:t>
            </w:r>
            <w:r w:rsidR="00BA1776" w:rsidRPr="008F159D">
              <w:rPr>
                <w:bCs/>
                <w:sz w:val="24"/>
                <w:szCs w:val="24"/>
                <w:lang w:eastAsia="en-US"/>
              </w:rPr>
              <w:t>. Труд и занятость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776" w:rsidRPr="008F159D" w:rsidRDefault="00BA1776" w:rsidP="00955580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76" w:rsidRPr="008F159D" w:rsidRDefault="00BA1776" w:rsidP="00B7737D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76" w:rsidRPr="008F159D" w:rsidRDefault="00BA1776" w:rsidP="00955580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776" w:rsidRPr="008F159D" w:rsidRDefault="00BA1776" w:rsidP="00955580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6E79" w:rsidRPr="008F159D" w:rsidTr="001B592D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Численность населения в трудоспособном возрасте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185,01</w:t>
            </w:r>
          </w:p>
        </w:tc>
      </w:tr>
      <w:tr w:rsidR="00266E79" w:rsidRPr="008F159D" w:rsidTr="001B592D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Численность безработных, зарегистрированных в службах занятости, в среднем за 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1,67</w:t>
            </w:r>
          </w:p>
        </w:tc>
      </w:tr>
      <w:tr w:rsidR="00266E79" w:rsidRPr="008F159D" w:rsidTr="001B592D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Уровень зарегистрированной безработицы (на конец периода)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0,9</w:t>
            </w:r>
          </w:p>
        </w:tc>
      </w:tr>
      <w:tr w:rsidR="00266E79" w:rsidRPr="008F159D" w:rsidTr="001B592D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Среднесписочная численность работников организаций  без внешних совместителей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>тыс. человек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97,79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95,00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95,13</w:t>
            </w:r>
          </w:p>
        </w:tc>
      </w:tr>
      <w:tr w:rsidR="00266E79" w:rsidRPr="008F159D" w:rsidTr="001B592D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D500DC" w:rsidP="00955580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рублей в ценах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соответст</w:t>
            </w:r>
            <w:r w:rsidR="00266E79" w:rsidRPr="008F159D">
              <w:rPr>
                <w:sz w:val="20"/>
                <w:lang w:eastAsia="en-US"/>
              </w:rPr>
              <w:t>ву</w:t>
            </w:r>
            <w:r>
              <w:rPr>
                <w:sz w:val="20"/>
                <w:lang w:eastAsia="en-US"/>
              </w:rPr>
              <w:t>-</w:t>
            </w:r>
            <w:r w:rsidR="00266E79" w:rsidRPr="008F159D">
              <w:rPr>
                <w:sz w:val="20"/>
                <w:lang w:eastAsia="en-US"/>
              </w:rPr>
              <w:t>ющих</w:t>
            </w:r>
            <w:proofErr w:type="spellEnd"/>
            <w:proofErr w:type="gramEnd"/>
            <w:r w:rsidR="00266E79" w:rsidRPr="008F159D">
              <w:rPr>
                <w:sz w:val="20"/>
                <w:lang w:eastAsia="en-US"/>
              </w:rPr>
              <w:t xml:space="preserve">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52315,2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55085,00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56594,12</w:t>
            </w:r>
          </w:p>
        </w:tc>
      </w:tr>
      <w:tr w:rsidR="00266E79" w:rsidRPr="008F159D" w:rsidTr="00D500DC">
        <w:trPr>
          <w:trHeight w:val="630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E79" w:rsidRPr="008F159D" w:rsidRDefault="00266E79" w:rsidP="00955580">
            <w:pPr>
              <w:rPr>
                <w:sz w:val="24"/>
                <w:szCs w:val="24"/>
                <w:lang w:eastAsia="en-US"/>
              </w:rPr>
            </w:pPr>
            <w:r w:rsidRPr="008F159D">
              <w:rPr>
                <w:sz w:val="24"/>
                <w:szCs w:val="24"/>
                <w:lang w:eastAsia="en-US"/>
              </w:rPr>
              <w:t>Среднемесячная реальная заработная плата работников организаций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 w:rsidP="00D500DC">
            <w:pPr>
              <w:ind w:left="-110" w:right="-105"/>
              <w:jc w:val="center"/>
              <w:rPr>
                <w:sz w:val="20"/>
                <w:lang w:eastAsia="en-US"/>
              </w:rPr>
            </w:pPr>
            <w:r w:rsidRPr="008F159D">
              <w:rPr>
                <w:sz w:val="20"/>
                <w:lang w:eastAsia="en-US"/>
              </w:rPr>
              <w:t xml:space="preserve">в % </w:t>
            </w:r>
            <w:proofErr w:type="spellStart"/>
            <w:proofErr w:type="gramStart"/>
            <w:r w:rsidRPr="008F159D">
              <w:rPr>
                <w:sz w:val="20"/>
                <w:lang w:eastAsia="en-US"/>
              </w:rPr>
              <w:t>предыду-щему</w:t>
            </w:r>
            <w:proofErr w:type="spellEnd"/>
            <w:proofErr w:type="gramEnd"/>
            <w:r w:rsidRPr="008F159D">
              <w:rPr>
                <w:sz w:val="20"/>
                <w:lang w:eastAsia="en-US"/>
              </w:rPr>
              <w:t xml:space="preserve"> периоду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91,22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97,77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E79" w:rsidRPr="008F159D" w:rsidRDefault="00266E79">
            <w:pPr>
              <w:jc w:val="center"/>
              <w:rPr>
                <w:color w:val="000000"/>
                <w:sz w:val="24"/>
                <w:szCs w:val="24"/>
              </w:rPr>
            </w:pPr>
            <w:r w:rsidRPr="008F159D">
              <w:rPr>
                <w:color w:val="000000"/>
                <w:sz w:val="24"/>
              </w:rPr>
              <w:t>113,70</w:t>
            </w:r>
          </w:p>
        </w:tc>
      </w:tr>
    </w:tbl>
    <w:p w:rsidR="008B7ABB" w:rsidRPr="008F159D" w:rsidRDefault="008B7ABB" w:rsidP="008B7ABB">
      <w:pPr>
        <w:spacing w:after="200" w:line="276" w:lineRule="auto"/>
        <w:rPr>
          <w:sz w:val="24"/>
          <w:szCs w:val="24"/>
        </w:rPr>
      </w:pPr>
    </w:p>
    <w:p w:rsidR="008B7ABB" w:rsidRPr="008F159D" w:rsidRDefault="008B7ABB" w:rsidP="008B7ABB">
      <w:pPr>
        <w:ind w:firstLine="709"/>
        <w:jc w:val="both"/>
        <w:rPr>
          <w:szCs w:val="28"/>
        </w:rPr>
      </w:pPr>
      <w:r w:rsidRPr="008F159D">
        <w:rPr>
          <w:szCs w:val="28"/>
        </w:rPr>
        <w:t>Пояснения к предварительным итогам социально-экономического развития муниципального образования город Мурманск за первое полугодие 201</w:t>
      </w:r>
      <w:r w:rsidR="001B592D" w:rsidRPr="008F159D">
        <w:rPr>
          <w:szCs w:val="28"/>
        </w:rPr>
        <w:t>6</w:t>
      </w:r>
      <w:r w:rsidRPr="008F159D">
        <w:rPr>
          <w:szCs w:val="28"/>
        </w:rPr>
        <w:t xml:space="preserve"> года и ожидаемым итогам социально-экономического развития за 201</w:t>
      </w:r>
      <w:r w:rsidR="001B592D" w:rsidRPr="008F159D">
        <w:rPr>
          <w:szCs w:val="28"/>
        </w:rPr>
        <w:t>6</w:t>
      </w:r>
      <w:r w:rsidRPr="008F159D">
        <w:rPr>
          <w:szCs w:val="28"/>
        </w:rPr>
        <w:t xml:space="preserve"> год приведены в приложении.</w:t>
      </w:r>
    </w:p>
    <w:p w:rsidR="008B7ABB" w:rsidRPr="008F159D" w:rsidRDefault="008B7ABB" w:rsidP="008B7ABB">
      <w:pPr>
        <w:spacing w:after="200" w:line="276" w:lineRule="auto"/>
        <w:rPr>
          <w:sz w:val="24"/>
          <w:szCs w:val="24"/>
        </w:rPr>
      </w:pPr>
    </w:p>
    <w:p w:rsidR="007B7E94" w:rsidRPr="008F159D" w:rsidRDefault="007B7E94" w:rsidP="00CD47B1">
      <w:pPr>
        <w:pStyle w:val="af5"/>
        <w:rPr>
          <w:szCs w:val="28"/>
        </w:rPr>
      </w:pPr>
    </w:p>
    <w:p w:rsidR="008B7ABB" w:rsidRPr="008F159D" w:rsidRDefault="008B7ABB" w:rsidP="008B7ABB">
      <w:pPr>
        <w:ind w:firstLine="709"/>
        <w:jc w:val="both"/>
        <w:rPr>
          <w:sz w:val="22"/>
        </w:rPr>
        <w:sectPr w:rsidR="008B7ABB" w:rsidRPr="008F159D" w:rsidSect="00161AE5">
          <w:headerReference w:type="default" r:id="rId16"/>
          <w:pgSz w:w="11906" w:h="16838"/>
          <w:pgMar w:top="851" w:right="851" w:bottom="1134" w:left="1418" w:header="709" w:footer="709" w:gutter="0"/>
          <w:cols w:space="708"/>
          <w:docGrid w:linePitch="381"/>
        </w:sectPr>
      </w:pPr>
    </w:p>
    <w:tbl>
      <w:tblPr>
        <w:tblW w:w="0" w:type="auto"/>
        <w:tblLook w:val="04A0"/>
      </w:tblPr>
      <w:tblGrid>
        <w:gridCol w:w="4566"/>
        <w:gridCol w:w="5287"/>
      </w:tblGrid>
      <w:tr w:rsidR="00AB0884" w:rsidRPr="008F159D" w:rsidTr="00461B33">
        <w:tc>
          <w:tcPr>
            <w:tcW w:w="4926" w:type="dxa"/>
          </w:tcPr>
          <w:p w:rsidR="00AB0884" w:rsidRPr="008F159D" w:rsidRDefault="00AB0884" w:rsidP="00461B33">
            <w:pPr>
              <w:jc w:val="right"/>
              <w:rPr>
                <w:szCs w:val="28"/>
              </w:rPr>
            </w:pPr>
          </w:p>
        </w:tc>
        <w:tc>
          <w:tcPr>
            <w:tcW w:w="5530" w:type="dxa"/>
          </w:tcPr>
          <w:p w:rsidR="00AB0884" w:rsidRPr="008F159D" w:rsidRDefault="00AB0884" w:rsidP="00461B33">
            <w:pPr>
              <w:jc w:val="center"/>
              <w:rPr>
                <w:szCs w:val="28"/>
              </w:rPr>
            </w:pPr>
            <w:r w:rsidRPr="008F159D">
              <w:rPr>
                <w:szCs w:val="28"/>
              </w:rPr>
              <w:t xml:space="preserve">Приложение </w:t>
            </w:r>
          </w:p>
          <w:p w:rsidR="00AB0884" w:rsidRPr="008F159D" w:rsidRDefault="00AB0884" w:rsidP="00AB0884">
            <w:pPr>
              <w:jc w:val="center"/>
              <w:rPr>
                <w:szCs w:val="28"/>
              </w:rPr>
            </w:pPr>
            <w:r w:rsidRPr="008F159D">
              <w:rPr>
                <w:szCs w:val="28"/>
              </w:rPr>
              <w:t xml:space="preserve">к </w:t>
            </w:r>
            <w:r w:rsidRPr="008F159D">
              <w:t>предварительным итогам социально-экономического развития муниципального образования город Мурманск за первое полугодие 2016 года и ожидаемым итогам социально-экономического развития за 2016 год</w:t>
            </w:r>
          </w:p>
        </w:tc>
      </w:tr>
    </w:tbl>
    <w:p w:rsidR="00AB0884" w:rsidRPr="008F159D" w:rsidRDefault="00AB0884" w:rsidP="008B7ABB">
      <w:pPr>
        <w:widowControl w:val="0"/>
        <w:jc w:val="center"/>
        <w:outlineLvl w:val="0"/>
        <w:rPr>
          <w:bCs/>
          <w:szCs w:val="28"/>
        </w:rPr>
      </w:pPr>
    </w:p>
    <w:p w:rsidR="00AB0884" w:rsidRPr="008F159D" w:rsidRDefault="00AB0884" w:rsidP="008B7ABB">
      <w:pPr>
        <w:widowControl w:val="0"/>
        <w:jc w:val="center"/>
        <w:outlineLvl w:val="0"/>
        <w:rPr>
          <w:bCs/>
          <w:szCs w:val="28"/>
        </w:rPr>
      </w:pPr>
    </w:p>
    <w:p w:rsidR="008B7ABB" w:rsidRPr="008F159D" w:rsidRDefault="008B7ABB" w:rsidP="008B7ABB">
      <w:pPr>
        <w:widowControl w:val="0"/>
        <w:jc w:val="center"/>
        <w:outlineLvl w:val="0"/>
        <w:rPr>
          <w:bCs/>
          <w:szCs w:val="28"/>
        </w:rPr>
      </w:pPr>
      <w:r w:rsidRPr="008F159D">
        <w:rPr>
          <w:bCs/>
          <w:szCs w:val="28"/>
        </w:rPr>
        <w:t>Пояснительная записка к предварительным итогам социально-экономического развития муниципального образования город Мурманск за первое полугодие 201</w:t>
      </w:r>
      <w:r w:rsidR="001B592D" w:rsidRPr="008F159D">
        <w:rPr>
          <w:bCs/>
          <w:szCs w:val="28"/>
        </w:rPr>
        <w:t>6</w:t>
      </w:r>
      <w:r w:rsidRPr="008F159D">
        <w:rPr>
          <w:bCs/>
          <w:szCs w:val="28"/>
        </w:rPr>
        <w:t xml:space="preserve"> года и ожидаемым итогам социально-экономического развития за 201</w:t>
      </w:r>
      <w:r w:rsidR="001B592D" w:rsidRPr="008F159D">
        <w:rPr>
          <w:bCs/>
          <w:szCs w:val="28"/>
        </w:rPr>
        <w:t>6</w:t>
      </w:r>
      <w:r w:rsidRPr="008F159D">
        <w:rPr>
          <w:bCs/>
          <w:szCs w:val="28"/>
        </w:rPr>
        <w:t xml:space="preserve"> год</w:t>
      </w:r>
    </w:p>
    <w:p w:rsidR="001F4748" w:rsidRPr="008F159D" w:rsidRDefault="001F4748" w:rsidP="0039187C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Демографические показатели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 xml:space="preserve">Динамика показателей естественного движения населения города Мурманска в первом полугодии 2016 года к соответствующему периоду 2015 года характеризуется снижением как числа родившихся, так и числа умерших. В январе-июне текущего года родилось 1782 человека – на 76 человек меньше, чем в аналогичном периоде 2015 года, а умерло 1789 человек – на 27 человек меньше. Таким образом, коэффициент рождаемости уменьшился с 12,3 до 11,82 </w:t>
      </w:r>
      <w:proofErr w:type="gramStart"/>
      <w:r w:rsidRPr="008F159D">
        <w:rPr>
          <w:szCs w:val="24"/>
        </w:rPr>
        <w:t>родившихся</w:t>
      </w:r>
      <w:proofErr w:type="gramEnd"/>
      <w:r w:rsidRPr="008F159D">
        <w:rPr>
          <w:szCs w:val="24"/>
        </w:rPr>
        <w:t xml:space="preserve"> на 1000 населения. Снижение рождаемости обусловило естественную убыль населения в размере 0,05 человек на 1000 населения (против естественного прироста в размере 0,3 человека на 1000 населения в январе-июне 2015 года). 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 xml:space="preserve">Ожидается, что по итогам года родится на 185 человек меньше, чем в 2015 году. Коэффициент рождаемости предположительно составит 11,88 человек на 1000 населения, коэффициент смертности – 11,93 человек на 1000 населения. Коэффициент естественного прироста предположительно составит           -0,05 на 1000 населения. 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 xml:space="preserve">Основной и наиболее существенной причиной сокращения населения города Мурманска остается миграционный отток.В 2015 году миграционная убыль населения составила 3816 человек.  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 xml:space="preserve">В 2015 году было отмечено увеличение числа </w:t>
      </w:r>
      <w:proofErr w:type="gramStart"/>
      <w:r w:rsidRPr="008F159D">
        <w:rPr>
          <w:szCs w:val="24"/>
        </w:rPr>
        <w:t>выбывших</w:t>
      </w:r>
      <w:proofErr w:type="gramEnd"/>
      <w:r w:rsidRPr="008F159D">
        <w:rPr>
          <w:szCs w:val="24"/>
        </w:rPr>
        <w:t xml:space="preserve"> на 11,2% к предыдущему году. Рост данного показателя обусловлен, прежде всего, социальными последствиями кризисных явлений в экономике региона, в частности, на рынке труда. В то же время, был отмечен некоторый рост числа прибывших – в 2015 году данный показатель составил 11751 человек (103,3% к 2014 году</w:t>
      </w:r>
      <w:r w:rsidR="00F67951" w:rsidRPr="008F159D">
        <w:rPr>
          <w:szCs w:val="24"/>
        </w:rPr>
        <w:t xml:space="preserve">). К концу 2016 года ожидается </w:t>
      </w:r>
      <w:r w:rsidRPr="008F159D">
        <w:rPr>
          <w:szCs w:val="24"/>
        </w:rPr>
        <w:t>сокращение уровня миграционного оттока до 10,83 человек на 1000 населения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>Ожидается, что в 2016 году среднегодовое значение численности населения города Мурманска сократится на 3459 человек или на 0,9% к предыдущему году и составит, таким образом, 299,9 тыс. человек.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proofErr w:type="gramStart"/>
      <w:r w:rsidRPr="008F159D">
        <w:rPr>
          <w:szCs w:val="24"/>
        </w:rPr>
        <w:t>На улучшение демографических ситуации в городе и развитие человеческого потенциала направлены муниципальные программы города Мурманска в сфере образования, социальной поддержки, градостроительной политики, культуры и т.д., в рамках которых обеспечивается поддержка молодых и многодетных семей, защита социально уязвимых категорий граждан, развитие семейных форм устройства детей, повышение уровня благоустройства городской среды и пр.</w:t>
      </w:r>
      <w:proofErr w:type="gramEnd"/>
    </w:p>
    <w:p w:rsidR="001F4748" w:rsidRPr="008F159D" w:rsidRDefault="001F4748" w:rsidP="00F65988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Производство товаров и услуг</w:t>
      </w:r>
    </w:p>
    <w:p w:rsidR="00B843CF" w:rsidRPr="008F159D" w:rsidRDefault="00B843CF" w:rsidP="00B843CF">
      <w:pPr>
        <w:ind w:firstLine="567"/>
        <w:jc w:val="both"/>
      </w:pPr>
      <w:r w:rsidRPr="008F159D">
        <w:t xml:space="preserve">Индекс промышленного производства с учетом сложившихся </w:t>
      </w:r>
      <w:proofErr w:type="spellStart"/>
      <w:r w:rsidRPr="008F159D">
        <w:t>среднеобластных</w:t>
      </w:r>
      <w:proofErr w:type="spellEnd"/>
      <w:r w:rsidRPr="008F159D">
        <w:t xml:space="preserve"> индексов-дефляторов по отдельным видам экономической деятельности в январе-июне 2016 года оценочно составил 88,2% к январю-июню 2015 года из-за снижения производства по всем видам экономической деятельности и, в большей степени, производства пищевых продуктов (86,1%) и транспортных средств и оборудования (44,6%). В натуральном выражении снизился объем производства по основным видам продукции: рыба и </w:t>
      </w:r>
      <w:proofErr w:type="spellStart"/>
      <w:r w:rsidRPr="008F159D">
        <w:t>рыбопродукция</w:t>
      </w:r>
      <w:proofErr w:type="spellEnd"/>
      <w:r w:rsidRPr="008F159D">
        <w:t xml:space="preserve"> переработанная и консервированная (81,8%), колбасные изделия (84,4%), мука из зерновых культур и других растительных культур (27,9%), швейные изде</w:t>
      </w:r>
      <w:r w:rsidR="00D500DC">
        <w:t xml:space="preserve">лия (в 2 раза), тара из </w:t>
      </w:r>
      <w:proofErr w:type="spellStart"/>
      <w:r w:rsidR="00D500DC">
        <w:t>гофрока</w:t>
      </w:r>
      <w:r w:rsidRPr="008F159D">
        <w:t>р</w:t>
      </w:r>
      <w:r w:rsidR="00D500DC">
        <w:t>тон</w:t>
      </w:r>
      <w:r w:rsidRPr="008F159D">
        <w:t>а</w:t>
      </w:r>
      <w:proofErr w:type="spellEnd"/>
      <w:r w:rsidRPr="008F159D">
        <w:t xml:space="preserve"> (92,6%). </w:t>
      </w:r>
    </w:p>
    <w:p w:rsidR="00B843CF" w:rsidRPr="008F159D" w:rsidRDefault="00B843CF" w:rsidP="00B843CF">
      <w:pPr>
        <w:ind w:firstLine="567"/>
        <w:jc w:val="both"/>
      </w:pPr>
      <w:r w:rsidRPr="008F159D">
        <w:t>В структуре пищевой промышленности отмечен рост промышленного производства в сопоставимых ценах в сфере переработки и консервирования  картофеля, фруктов и овощей (в 1,7 раза к январю-июню 2015 года), произво</w:t>
      </w:r>
      <w:proofErr w:type="gramStart"/>
      <w:r w:rsidRPr="008F159D">
        <w:t>дств пр</w:t>
      </w:r>
      <w:proofErr w:type="gramEnd"/>
      <w:r w:rsidRPr="008F159D">
        <w:t xml:space="preserve">очих пищевых продуктов (111%) за счет роста выпуска </w:t>
      </w:r>
      <w:proofErr w:type="spellStart"/>
      <w:r w:rsidRPr="008F159D">
        <w:t>хлебопродукции</w:t>
      </w:r>
      <w:proofErr w:type="spellEnd"/>
      <w:r w:rsidRPr="008F159D">
        <w:t xml:space="preserve"> (107,9%) и кондитерских изделий (148,1%).</w:t>
      </w:r>
    </w:p>
    <w:p w:rsidR="00B843CF" w:rsidRPr="008F159D" w:rsidRDefault="00B843CF" w:rsidP="00B843CF">
      <w:pPr>
        <w:ind w:firstLine="567"/>
        <w:jc w:val="both"/>
      </w:pPr>
      <w:r w:rsidRPr="008F159D">
        <w:t xml:space="preserve">В сфере производства и распределения электроэнергии, газа и воды сохраняется тенденция снижения производственных показателей. </w:t>
      </w:r>
      <w:proofErr w:type="gramStart"/>
      <w:r w:rsidRPr="008F159D">
        <w:t xml:space="preserve">Индекс промышленного производства в январе-июне 2016 года с учетом </w:t>
      </w:r>
      <w:proofErr w:type="spellStart"/>
      <w:r w:rsidRPr="008F159D">
        <w:t>среднеобластного</w:t>
      </w:r>
      <w:proofErr w:type="spellEnd"/>
      <w:r w:rsidRPr="008F159D">
        <w:t xml:space="preserve"> индекса-дефлятора оценочно составил 97,6% к аналогичному периоду прошлого года, в том числе в сфере производства, передачи и распределения электроэнергии – 84,9%, в сфере производства и распределения газообразного топлива – 92,4%. Объем произведенной тепловой энергии в натуральном выражении в январе-июне 2016 года составил 103,8% к аналогичному периоду прошлого года.</w:t>
      </w:r>
      <w:proofErr w:type="gramEnd"/>
    </w:p>
    <w:p w:rsidR="00B843CF" w:rsidRPr="008F159D" w:rsidRDefault="00B843CF" w:rsidP="00B843CF">
      <w:pPr>
        <w:ind w:firstLine="567"/>
        <w:jc w:val="both"/>
      </w:pPr>
      <w:r w:rsidRPr="008F159D">
        <w:t xml:space="preserve">По итогам 2016 года с учетом сложившихся тенденций в первом полугодии ожидается снижение промышленного производства в обрабатывающей промышленности в сопоставимых ценах на уровне </w:t>
      </w:r>
      <w:r w:rsidR="0003718F" w:rsidRPr="008F159D">
        <w:t>88,12</w:t>
      </w:r>
      <w:r w:rsidRPr="008F159D">
        <w:t>%  к 2015 году, в результате чего индекс промышленного производства в городе по оценочным данным составит</w:t>
      </w:r>
      <w:r w:rsidR="0003718F" w:rsidRPr="008F159D">
        <w:t>90,16</w:t>
      </w:r>
      <w:r w:rsidRPr="008F159D">
        <w:t>%.</w:t>
      </w:r>
    </w:p>
    <w:p w:rsidR="00B843CF" w:rsidRPr="008F159D" w:rsidRDefault="00B843CF" w:rsidP="00B843CF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Рынок товаров и услуг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>На потребительском рынке города Мурманска в первом полугодии 2016 года, несмотря на сокращение реальных доходов населения, показателей розничного кредитования и увеличение стоимости потребительской корзины, наблюдается повышение покупательной активности населения. Данная тенденция обусловлена сокращением индекса потребительских цен с 115,53% в январе-июне 2015 года до 108,1% в январе-июне 2016 года, увеличением численности держателей социальной карты «Городская карта поддержки» до 24 тыс. человек (103,4%). Отмечается рост обеспеченности населения торговыми площадями до 945,65 кв</w:t>
      </w:r>
      <w:proofErr w:type="gramStart"/>
      <w:r w:rsidRPr="008F159D">
        <w:rPr>
          <w:szCs w:val="28"/>
        </w:rPr>
        <w:t>.м</w:t>
      </w:r>
      <w:proofErr w:type="gramEnd"/>
      <w:r w:rsidRPr="008F159D">
        <w:rPr>
          <w:szCs w:val="28"/>
        </w:rPr>
        <w:t xml:space="preserve"> на 1000 жителей (106,58% ко 2 кварталу 2015года, в 1,5 раза выше установленного постановлением Правительства Мурманской области от 10.12.2010 № 549-ПП «Об утверждении нормативов минимальной обеспеченности населения площадью торговых объектов в Мурманской области» норматива 613 кв.м на 1000 жителей). 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>С начала 2016 года наблюдается сокращение задолженности по кредитам (59,2% к январю-июню 2015 года) на фоне прироста по вкладам физлиц (121,1%), значительное снижение платежей за товары с использованием банковских карт за рубежом (77,2%), а также опережающий рост потребительских расходов населения (104,1%) по сравнению с общим ростом расходов (101,8%) за счет увеличения расходов на покупку товаров (104,2%) и оплату услуг (107</w:t>
      </w:r>
      <w:proofErr w:type="gramEnd"/>
      <w:r w:rsidRPr="008F159D">
        <w:rPr>
          <w:szCs w:val="28"/>
        </w:rPr>
        <w:t xml:space="preserve">%). При этом доля потребительских расходов населения в общей сумме расходов населения возросла с 73,7% в первом полугодии 2015 года до 75,6% в аналогичном периоде 2016 года. 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Оборот розничной торговли в первом полугодии 2015 года в сопоставимых ценах составил 22,3 млрд. рублей или 103,4% к аналогичному периоду прошлого года, главным образом за счет непродовольственных товаров. 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>Сальдированный финансовый результат организаций с видом деятельности «Оптовая и розничная торговля; ремонт автотранспортных средств, мотоциклов, бытовых изделий и  предметов личного пользования» в январе-мае 2016 года сократился в 4 раза до 219,6 млн. рублей из-за снижения прибыли в 3,5 раза до 261,8 млн. рублей.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Одновременно со снижением индекса потребительских цен на продовольственные товары с 123,43% в январе-июне 2015 года до 104,6% в отчетном периоде сохранился спрос на продукцию общественного питания (113,8%), оборот которого составил 825,6 млн. рублей. 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Число организаций </w:t>
      </w:r>
      <w:proofErr w:type="spellStart"/>
      <w:r w:rsidRPr="008F159D">
        <w:rPr>
          <w:szCs w:val="28"/>
        </w:rPr>
        <w:t>гостинично-ресторанного</w:t>
      </w:r>
      <w:proofErr w:type="spellEnd"/>
      <w:r w:rsidRPr="008F159D">
        <w:rPr>
          <w:szCs w:val="28"/>
        </w:rPr>
        <w:t xml:space="preserve"> бизнеса в первом полугодии 2016 года возросло на 7 единиц, сальдированный финансовый результат компаний в январе-мае 2016 года возрос в 3,6 раза к аналогичному периоду прошлого года до 234,8 млн. рублей, превысив уровень торговых и ремонтных организаций.</w:t>
      </w:r>
    </w:p>
    <w:p w:rsidR="00810023" w:rsidRPr="008F159D" w:rsidRDefault="00810023" w:rsidP="00810023">
      <w:pPr>
        <w:ind w:firstLine="709"/>
        <w:jc w:val="both"/>
      </w:pPr>
      <w:r w:rsidRPr="008F159D">
        <w:t>На фоне менее значительного снижения индекса потребительских цен на услуги (с 110,93% до 108%) о</w:t>
      </w:r>
      <w:r w:rsidRPr="008F159D">
        <w:rPr>
          <w:szCs w:val="28"/>
        </w:rPr>
        <w:t>бъем платных услуг составил 10,3 млрд. рублей (оценочно в сопоставимых ценах 99,8% к январю-июню 2015 года) или 107,8% в действующих ценах к январю-июню 2015 года. П</w:t>
      </w:r>
      <w:r w:rsidRPr="008F159D">
        <w:t>родолжилось снижение потребления бытовых услуг (77,3% к январю-июню 2015 года в действующих ценах), транспортных (56,2%), связи (94,2%), санаторно-оздоровительных (30,6%), образования (91,8%). Рост потребления наметился в сфере культуры (117,8%) и медицинских услуг (109,2%), сохранился в сфере коммунальных услуг (143,5% к январю-июню 2015 года в действующих ценах), физической культуры и спорта (113,1%), прочих платных услуг (в 1,5 раза).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 xml:space="preserve">В целом </w:t>
      </w:r>
      <w:r w:rsidRPr="008F159D">
        <w:t>объем предоставленных прочих коммунальных, социальных и персональных услуг в действующих ценах составил 91,2% к январю-июню 2015 года или 609,6 млн. рублей.</w:t>
      </w:r>
      <w:r w:rsidRPr="008F159D">
        <w:rPr>
          <w:szCs w:val="28"/>
        </w:rPr>
        <w:t xml:space="preserve"> Прибыль организаций по виду деятельности «Предоставление прочих коммунальных, социальных и персональных услуг» в первом полугодии сократилась до 25,2 млн. рублей (68% к январю-маю 2016 года), </w:t>
      </w:r>
      <w:r w:rsidR="00A929E3" w:rsidRPr="008F159D">
        <w:rPr>
          <w:szCs w:val="28"/>
        </w:rPr>
        <w:t xml:space="preserve">однако, </w:t>
      </w:r>
      <w:r w:rsidRPr="008F159D">
        <w:rPr>
          <w:szCs w:val="28"/>
        </w:rPr>
        <w:t>сальдированный финансовый результат вырос в 3,4 раза до 8,2 млн. рублей.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r w:rsidRPr="008F159D">
        <w:rPr>
          <w:szCs w:val="28"/>
        </w:rPr>
        <w:t>До конца 2016 года в результате реконструкции и строительства планируется ввести в строй 11 предприятий розничной торговли площадью 7,5 тыс. кв</w:t>
      </w:r>
      <w:proofErr w:type="gramStart"/>
      <w:r w:rsidRPr="008F159D">
        <w:rPr>
          <w:szCs w:val="28"/>
        </w:rPr>
        <w:t>.м</w:t>
      </w:r>
      <w:proofErr w:type="gramEnd"/>
      <w:r w:rsidRPr="008F159D">
        <w:rPr>
          <w:szCs w:val="28"/>
        </w:rPr>
        <w:t>, 2 автосалона площадью 6,1 тыс. кв.м п</w:t>
      </w:r>
      <w:r w:rsidR="00D500DC">
        <w:rPr>
          <w:szCs w:val="28"/>
        </w:rPr>
        <w:t xml:space="preserve">о пр. Кольскому, </w:t>
      </w:r>
      <w:r w:rsidRPr="008F159D">
        <w:rPr>
          <w:szCs w:val="28"/>
        </w:rPr>
        <w:t xml:space="preserve">83 в районе дома №130, 2 объекта центра по продаже и обслуживанию </w:t>
      </w:r>
      <w:proofErr w:type="spellStart"/>
      <w:r w:rsidRPr="008F159D">
        <w:rPr>
          <w:szCs w:val="28"/>
        </w:rPr>
        <w:t>мототехникиплощадью</w:t>
      </w:r>
      <w:proofErr w:type="spellEnd"/>
      <w:r w:rsidR="00D500DC">
        <w:rPr>
          <w:szCs w:val="28"/>
        </w:rPr>
        <w:t xml:space="preserve"> 0,1 тыс. кв</w:t>
      </w:r>
      <w:proofErr w:type="gramStart"/>
      <w:r w:rsidR="00D500DC">
        <w:rPr>
          <w:szCs w:val="28"/>
        </w:rPr>
        <w:t>.м</w:t>
      </w:r>
      <w:proofErr w:type="gramEnd"/>
      <w:r w:rsidR="00D500DC">
        <w:rPr>
          <w:szCs w:val="28"/>
        </w:rPr>
        <w:t xml:space="preserve"> (ул. Подгорная, </w:t>
      </w:r>
      <w:r w:rsidRPr="008F159D">
        <w:rPr>
          <w:szCs w:val="28"/>
        </w:rPr>
        <w:t>67), 4 объекта общественного питания площадью 2 тыс. кв.м по адресам: ул. Свердлова, 25, ул. Героев Рыбачьего, 40</w:t>
      </w:r>
      <w:r w:rsidR="00D500DC">
        <w:rPr>
          <w:szCs w:val="28"/>
        </w:rPr>
        <w:t>б</w:t>
      </w:r>
      <w:r w:rsidRPr="008F159D">
        <w:rPr>
          <w:szCs w:val="28"/>
        </w:rPr>
        <w:t xml:space="preserve">, по </w:t>
      </w:r>
      <w:r w:rsidR="00D500DC">
        <w:rPr>
          <w:szCs w:val="28"/>
        </w:rPr>
        <w:t>проспекту Героев-с</w:t>
      </w:r>
      <w:r w:rsidRPr="008F159D">
        <w:rPr>
          <w:szCs w:val="28"/>
        </w:rPr>
        <w:t>евероморцев, в районе дома № 4Б, ул. Генерала Щербакова, 9а.</w:t>
      </w:r>
    </w:p>
    <w:p w:rsidR="00810023" w:rsidRPr="008F159D" w:rsidRDefault="00810023" w:rsidP="00810023">
      <w:pPr>
        <w:ind w:firstLine="709"/>
        <w:jc w:val="both"/>
        <w:rPr>
          <w:szCs w:val="28"/>
        </w:rPr>
      </w:pPr>
      <w:proofErr w:type="gramStart"/>
      <w:r w:rsidRPr="008F159D">
        <w:rPr>
          <w:szCs w:val="28"/>
        </w:rPr>
        <w:t xml:space="preserve">Несмотря на снижение реальной заработной платы (в январе-мае 2016 года 97,9% к январю-маю 2015 года) и рост размера просроченной задолженности по заработной плате в организациях города (в двух организаций в 2,5 раза до </w:t>
      </w:r>
      <w:r w:rsidRPr="008F159D">
        <w:t>40,1 млн. рублей</w:t>
      </w:r>
      <w:r w:rsidRPr="008F159D">
        <w:rPr>
          <w:szCs w:val="28"/>
        </w:rPr>
        <w:t>) в условиях роста туристического потока в преддверии празднования столетия города Мурманска по итогам 2016 года ожидается рост оборота розничного рынка в сопоставимых ценах 104,8</w:t>
      </w:r>
      <w:proofErr w:type="gramEnd"/>
      <w:r w:rsidRPr="008F159D">
        <w:rPr>
          <w:szCs w:val="28"/>
        </w:rPr>
        <w:t>% к 2015 году, общественного питания - 115,2% на фоне сохранения снижения объема платных услуг (96,52%).</w:t>
      </w:r>
    </w:p>
    <w:p w:rsidR="00810023" w:rsidRPr="008F159D" w:rsidRDefault="00810023" w:rsidP="00810023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Инвестиции и строительство</w:t>
      </w:r>
    </w:p>
    <w:p w:rsidR="00810023" w:rsidRPr="008F159D" w:rsidRDefault="00810023" w:rsidP="00810023">
      <w:pPr>
        <w:ind w:firstLine="567"/>
        <w:jc w:val="both"/>
      </w:pPr>
      <w:r w:rsidRPr="008F159D">
        <w:t>Объем инвестиций в основной капитал в первом полугодии 2016 года увеличился в сопоставимых ценах в 1,6 раза к аналогичному периоду предыдущего года до 11,9 млрд. рублей, при этом темпы роста инвестиций заметно сократились к первому кварталу 2016 года (209,4%). Рост обусловлен увеличением финансирования инвестиций из средств федерального бюджета (в 1,8 раза в действующих ценах), собственных сре</w:t>
      </w:r>
      <w:proofErr w:type="gramStart"/>
      <w:r w:rsidRPr="008F159D">
        <w:t>дств пр</w:t>
      </w:r>
      <w:proofErr w:type="gramEnd"/>
      <w:r w:rsidRPr="008F159D">
        <w:t>едприятий (в 1,3 раза), инвестиций из-за рубежа (в 28,6 раза). Темп роста инвестиций средних организаций составил 27,7 раза - объем инвестиций превысил уровень 2015 года в 16 раз, составив 1,1 млрд. рублей, в том числе объем инвестиций предприятий рыболовства, рыбоводства увеличился в 7,3 раза до 136,3 млн. рублей. Значительный рост инвестиций к аналогичному периоду 2015 года в действующих ценах отмечен в сфере:</w:t>
      </w:r>
    </w:p>
    <w:p w:rsidR="00810023" w:rsidRPr="008F159D" w:rsidRDefault="00810023" w:rsidP="00810023">
      <w:pPr>
        <w:ind w:firstLine="567"/>
        <w:jc w:val="both"/>
      </w:pPr>
      <w:proofErr w:type="gramStart"/>
      <w:r w:rsidRPr="008F159D">
        <w:t>- транспорта и связи (в 2,1 раза до 5 млрд. рублей) за счет собственных средств (в 3 раза до 2,7 млрд. рублей), кредитных средств (в 36 раз до 575,7 млн. рублей), федерального бюджета (102% до 1,3 млрд. рублей), областного бюджета (в 159,3 раза до 127,4 млн. рублей), инвестиций из-за рубежа (22,4 млн. рублей);</w:t>
      </w:r>
      <w:proofErr w:type="gramEnd"/>
    </w:p>
    <w:p w:rsidR="00810023" w:rsidRPr="008F159D" w:rsidRDefault="00810023" w:rsidP="00810023">
      <w:pPr>
        <w:ind w:firstLine="567"/>
        <w:jc w:val="both"/>
      </w:pPr>
      <w:r w:rsidRPr="008F159D">
        <w:t>- операций с недвижимым имуществом, аренды и  предоставления услуг (в 1,4 раза до 1,9 млрд. рублей) за счет привлеченных средств, в т.ч.  федерального бюджета (в 856 раз до 1,4 млрд. рублей), инвестиций из-за рубежа (21,6 млн. рублей);</w:t>
      </w:r>
    </w:p>
    <w:p w:rsidR="00810023" w:rsidRPr="008F159D" w:rsidRDefault="00810023" w:rsidP="00810023">
      <w:pPr>
        <w:ind w:firstLine="567"/>
        <w:jc w:val="both"/>
      </w:pPr>
      <w:r w:rsidRPr="008F159D">
        <w:t xml:space="preserve">- предоставления прочих коммунальных, социальных и персональных услуг (в 20 раз до 3,6 млрд. рублей) за счет привлеченных инвестиций из-за рубежа, главным образом на сбор сточных вод, отходов и аналогичную деятельность. </w:t>
      </w:r>
    </w:p>
    <w:p w:rsidR="00810023" w:rsidRPr="008F159D" w:rsidRDefault="00810023" w:rsidP="00810023">
      <w:pPr>
        <w:ind w:firstLine="567"/>
        <w:jc w:val="both"/>
      </w:pPr>
      <w:proofErr w:type="gramStart"/>
      <w:r w:rsidRPr="008F159D">
        <w:t xml:space="preserve">Рост инвестиций в действующих ценах к аналогичному периоду 2015 года также отмечен в рыболовстве, рыбоводстве (124,4% до 638,3 млн. рублей) за счет собственных средств (116% до 597,7 млн. рублей) и образовании (152,5% до 86,6 млн. рублей) за счет привлеченных средств, в т.ч.  федерального (в 2,2 раза до 16,7 млн. рублей) и областного бюджета (104,1% до 15,4 млн. рублей). </w:t>
      </w:r>
      <w:proofErr w:type="gramEnd"/>
    </w:p>
    <w:p w:rsidR="00810023" w:rsidRPr="008F159D" w:rsidRDefault="00810023" w:rsidP="00810023">
      <w:pPr>
        <w:ind w:firstLine="567"/>
        <w:jc w:val="both"/>
      </w:pPr>
      <w:r w:rsidRPr="008F159D">
        <w:t>С учетом завершения реализации инвестиционных проектов к 100-летнему юбилею Мурманска и замедлением темпов роста инвестиций к концу 2016 года ожидается объем инвестиций на уровне предыдущего года (100,5% в сопоставимых ценах) в размере 58,3 млрд. рублей. На фоне сохранения в 2016 году большого объема федерального финансирования инвестиций (18 млрд. рублей) ожидается сохранение роста собственных сре</w:t>
      </w:r>
      <w:proofErr w:type="gramStart"/>
      <w:r w:rsidRPr="008F159D">
        <w:t>дств пр</w:t>
      </w:r>
      <w:proofErr w:type="gramEnd"/>
      <w:r w:rsidRPr="008F159D">
        <w:t>едприятий, объем которых оценочно превысит 12,5 млрд. рублей.</w:t>
      </w:r>
    </w:p>
    <w:p w:rsidR="00810023" w:rsidRPr="008F159D" w:rsidRDefault="00810023" w:rsidP="00810023">
      <w:pPr>
        <w:ind w:firstLine="567"/>
        <w:jc w:val="both"/>
      </w:pPr>
      <w:r w:rsidRPr="008F159D">
        <w:t>Объем работ строительного подряда с завершением строительства и вводом крупных объектов в 2015 году в первом полугодии 2016 года снизился в сопоставимых ценах в 2,7 раза до 0,6 млрд. рублей к январю-июню 2015 года. Объём введённых площадей за отчетный период снизился в 7,1 раза до 11,1 тыс. кв</w:t>
      </w:r>
      <w:proofErr w:type="gramStart"/>
      <w:r w:rsidRPr="008F159D">
        <w:t>.м</w:t>
      </w:r>
      <w:proofErr w:type="gramEnd"/>
      <w:r w:rsidRPr="008F159D">
        <w:t xml:space="preserve"> из-за сокращения введенных коммерческих площадей в 88 раз до 753 кв. м общей площади 7 зданий. За счет нового строительства введены 4 индивидуальных жилых дома площадью 640 кв</w:t>
      </w:r>
      <w:proofErr w:type="gramStart"/>
      <w:r w:rsidRPr="008F159D">
        <w:t>.м</w:t>
      </w:r>
      <w:proofErr w:type="gramEnd"/>
      <w:r w:rsidRPr="008F159D">
        <w:t xml:space="preserve"> против 5 на 1023 кв.м. в январе-июне 2015 года, 0,1 тыс. кв.м торговой площади (в 5 раз меньше, чем в аналогичном периоде 2015 года) и 0,1 тыс. кв. </w:t>
      </w:r>
      <w:proofErr w:type="spellStart"/>
      <w:r w:rsidRPr="008F159D">
        <w:t>мобщетоварной</w:t>
      </w:r>
      <w:proofErr w:type="spellEnd"/>
      <w:r w:rsidRPr="008F159D">
        <w:t xml:space="preserve"> складской площади (в 16 раз меньше, чем в аналогичном периоде 2015 года), 4 капитальных гаража на 131 </w:t>
      </w:r>
      <w:proofErr w:type="spellStart"/>
      <w:r w:rsidRPr="008F159D">
        <w:t>машиноместо</w:t>
      </w:r>
      <w:proofErr w:type="spellEnd"/>
      <w:r w:rsidRPr="008F159D">
        <w:t xml:space="preserve">. Объем введенных промышленных площадей увеличился в 6,6 раза. </w:t>
      </w:r>
    </w:p>
    <w:p w:rsidR="00810023" w:rsidRPr="008F159D" w:rsidRDefault="00810023" w:rsidP="00810023">
      <w:pPr>
        <w:ind w:firstLine="567"/>
        <w:jc w:val="both"/>
      </w:pPr>
      <w:r w:rsidRPr="008F159D">
        <w:t>До конца года в соответствии с выданными разрешениями на строительство ожидается ввод 17 торговых объектов площадью 11,7 тыс.кв</w:t>
      </w:r>
      <w:proofErr w:type="gramStart"/>
      <w:r w:rsidRPr="008F159D">
        <w:t>.м</w:t>
      </w:r>
      <w:proofErr w:type="gramEnd"/>
      <w:r w:rsidRPr="008F159D">
        <w:t xml:space="preserve">,17 промышленных объектов площадью 18,1 тыс.кв.м, 16 административных объектов площадью 33,36 тыс. кв.м, 3 многоэтажных дома площадью 28,8 тыс. кв.м и 82 прочих объекта площадью 50,9 тыс.кв.м. </w:t>
      </w:r>
    </w:p>
    <w:p w:rsidR="00810023" w:rsidRPr="008F159D" w:rsidRDefault="00810023" w:rsidP="00810023">
      <w:pPr>
        <w:ind w:firstLine="567"/>
        <w:jc w:val="both"/>
      </w:pPr>
      <w:proofErr w:type="gramStart"/>
      <w:r w:rsidRPr="008F159D">
        <w:t xml:space="preserve">К юбилею города планируется завершить капитальный ремонт </w:t>
      </w:r>
      <w:r w:rsidR="007B41DE">
        <w:t>М</w:t>
      </w:r>
      <w:r w:rsidRPr="008F159D">
        <w:t xml:space="preserve">урманского железнодорожного вокзала и реконструкцию здания </w:t>
      </w:r>
      <w:r w:rsidR="007B41DE">
        <w:t>М</w:t>
      </w:r>
      <w:r w:rsidR="007B41DE" w:rsidRPr="008F159D">
        <w:t xml:space="preserve">урманского </w:t>
      </w:r>
      <w:r w:rsidRPr="008F159D">
        <w:t xml:space="preserve">морского вокзала, филармонии, драматического театра, объектов портовой инфраструктуры второго грузового района </w:t>
      </w:r>
      <w:r w:rsidR="00D500DC">
        <w:t>М</w:t>
      </w:r>
      <w:r w:rsidRPr="008F159D">
        <w:t xml:space="preserve">урманского </w:t>
      </w:r>
      <w:r w:rsidR="00D500DC">
        <w:t xml:space="preserve">морского </w:t>
      </w:r>
      <w:r w:rsidRPr="008F159D">
        <w:t xml:space="preserve">торгового порта, городского спорткомплекса </w:t>
      </w:r>
      <w:r w:rsidR="00D500DC">
        <w:t>«</w:t>
      </w:r>
      <w:r w:rsidRPr="008F159D">
        <w:t>Авангард</w:t>
      </w:r>
      <w:r w:rsidR="00D500DC">
        <w:t>»</w:t>
      </w:r>
      <w:r w:rsidRPr="008F159D">
        <w:t>, спортивных площадок, находящихся на придомовых территориях по месту жительства граждан, строительство и ремонт объектов внешнего благоустройства города Мурманска, малоэтажной жилой застройки по ул.</w:t>
      </w:r>
      <w:r w:rsidR="00D500DC">
        <w:t xml:space="preserve"> </w:t>
      </w:r>
      <w:proofErr w:type="spellStart"/>
      <w:r w:rsidR="00D500DC">
        <w:t>Алексея</w:t>
      </w:r>
      <w:r w:rsidRPr="008F159D">
        <w:t>Генералова</w:t>
      </w:r>
      <w:proofErr w:type="spellEnd"/>
      <w:r w:rsidR="00615C1D" w:rsidRPr="008F159D">
        <w:t xml:space="preserve"> – </w:t>
      </w:r>
      <w:r w:rsidRPr="008F159D">
        <w:t>ул. Фрунзе и ул</w:t>
      </w:r>
      <w:proofErr w:type="gramEnd"/>
      <w:r w:rsidRPr="008F159D">
        <w:t>. Фрунзе –</w:t>
      </w:r>
      <w:r w:rsidR="00615C1D" w:rsidRPr="008F159D">
        <w:t xml:space="preserve"> ул. </w:t>
      </w:r>
      <w:r w:rsidRPr="008F159D">
        <w:t>Горького.</w:t>
      </w:r>
    </w:p>
    <w:p w:rsidR="00810023" w:rsidRPr="008F159D" w:rsidRDefault="00810023" w:rsidP="00810023">
      <w:pPr>
        <w:ind w:firstLine="567"/>
        <w:jc w:val="both"/>
      </w:pPr>
      <w:r w:rsidRPr="008F159D">
        <w:t>Благодаря завершению строительных работ к 100-летию города ожидается рост объема работ строительного подряда до конца 2016 года, который по итогам 2016 года оценочно достигнет 2,3 млрд. рублей или 54,14% в сопоставимых ценах к 2015 году.</w:t>
      </w:r>
    </w:p>
    <w:p w:rsidR="00810023" w:rsidRPr="008F159D" w:rsidRDefault="00810023" w:rsidP="00810023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Сальдированный финансовый результат (прибыль, убыток) деятельности крупных и средних предприятий</w:t>
      </w:r>
    </w:p>
    <w:p w:rsidR="00810023" w:rsidRPr="008F159D" w:rsidRDefault="00810023" w:rsidP="00810023">
      <w:pPr>
        <w:widowControl w:val="0"/>
        <w:ind w:firstLine="567"/>
        <w:jc w:val="both"/>
      </w:pPr>
      <w:proofErr w:type="gramStart"/>
      <w:r w:rsidRPr="008F159D">
        <w:t>По итогам пяти месяцев 2016 года сальдированный финансовый результат деятельности организаций города увеличился в 1,4 раза к январю-маю 2015 года до 14,7 млрд. рублей благодаря росту прибыли на 32,4% до 16,4 млрд. рублей, главным образом транспорта и связи (до 6 млрд. рублей, составив 114% к январю-маю 2015 года), рыболовства, рыбоводства (до 7,5 млрд. рублей или15,9% к январю-маю 2015 года</w:t>
      </w:r>
      <w:proofErr w:type="gramEnd"/>
      <w:r w:rsidRPr="008F159D">
        <w:t>), росту финансового результата предприятий производства и распределения электроэнергии, газа и воды (до 2,2 млрд. рублей, 144,6% к январю-маю 2015 года) несмотря на снижение числа прибыльных предприятий до 83 единиц (71,6% к январю-маю 2015 года) и доли прибыльных предприятий до 68% против 75,4% в аналогичном периоде прошлого года.</w:t>
      </w:r>
    </w:p>
    <w:p w:rsidR="00810023" w:rsidRPr="008F159D" w:rsidRDefault="00810023" w:rsidP="00810023">
      <w:pPr>
        <w:ind w:firstLine="567"/>
        <w:jc w:val="both"/>
      </w:pPr>
      <w:r w:rsidRPr="008F159D">
        <w:t>Число убыточных организаций в январе-мае 2016 года увеличилось на 3 единицы до 39 предприятий (108,3% к январю-маю 2015 года), сумма убытка возросла на 14,4%, превысив 1,7 млрд. рублей. Рост убытков отмечен в сфере операций с недвижимым имуществом, аренды и предоставления услуг (в 2,2 раза до 938,2 млн. рублей), предоставления прочих коммунальных, социальных и персональных услуг (в 2 раза до 17 млн. рублей), оптовой и розничной торговли (102,2% до 42,2 млн. рублей). Снижение убытков отмечено в сфере обрабатывающих производств (в 3 раза до 35,1 млн. рублей).</w:t>
      </w:r>
    </w:p>
    <w:p w:rsidR="00810023" w:rsidRPr="008F159D" w:rsidRDefault="00810023" w:rsidP="00810023">
      <w:pPr>
        <w:ind w:firstLine="567"/>
        <w:jc w:val="both"/>
      </w:pPr>
      <w:proofErr w:type="gramStart"/>
      <w:r w:rsidRPr="008F159D">
        <w:t xml:space="preserve">В условиях опережающего сокращения кредиторской задолженности предприятий (80% к январю-маю 2015 года) по сравнению с дебиторской (94,7%), с учетом успешной работы деятельности предприятий транспортного и рыбохозяйственного комплексов, </w:t>
      </w:r>
      <w:proofErr w:type="spellStart"/>
      <w:r w:rsidRPr="008F159D">
        <w:t>гостинично-ресторанного</w:t>
      </w:r>
      <w:proofErr w:type="spellEnd"/>
      <w:r w:rsidRPr="008F159D">
        <w:t xml:space="preserve"> бизнеса, производства и распределения электроэнергии, газа и воды по итогам 2016 года сальдированный финансовый результат оценочно превысит 14,6 млрд. рублей.</w:t>
      </w:r>
      <w:proofErr w:type="gramEnd"/>
    </w:p>
    <w:p w:rsidR="001F4748" w:rsidRPr="008F159D" w:rsidRDefault="001F4748" w:rsidP="00365F4D">
      <w:pPr>
        <w:pStyle w:val="1"/>
        <w:spacing w:before="240" w:after="240"/>
        <w:rPr>
          <w:b w:val="0"/>
          <w:caps w:val="0"/>
          <w:kern w:val="32"/>
          <w:sz w:val="28"/>
          <w:szCs w:val="28"/>
        </w:rPr>
      </w:pPr>
      <w:r w:rsidRPr="008F159D">
        <w:rPr>
          <w:b w:val="0"/>
          <w:caps w:val="0"/>
          <w:kern w:val="32"/>
          <w:sz w:val="28"/>
          <w:szCs w:val="28"/>
        </w:rPr>
        <w:t>Труд и занятость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 xml:space="preserve">Сложившаяся в городе Мурманске демографическая ситуация характеризуется, в частности, сокращением численности трудоспособного населения. Вместе с тем, в связи с присоединением в 2015 году к городу Мурманску п.г.т. </w:t>
      </w:r>
      <w:proofErr w:type="spellStart"/>
      <w:r w:rsidRPr="008F159D">
        <w:rPr>
          <w:szCs w:val="24"/>
        </w:rPr>
        <w:t>Росляково</w:t>
      </w:r>
      <w:proofErr w:type="spellEnd"/>
      <w:r w:rsidRPr="008F159D">
        <w:rPr>
          <w:szCs w:val="24"/>
        </w:rPr>
        <w:t xml:space="preserve"> численность населения данной возрастной группы увеличилась на 0,8 тыс. человек или на 0,43% к 2014 году и составила 188,25 тыс. человек. </w:t>
      </w:r>
    </w:p>
    <w:p w:rsidR="00F65988" w:rsidRPr="008F159D" w:rsidRDefault="00F65988" w:rsidP="00E317CA">
      <w:pPr>
        <w:ind w:firstLine="709"/>
        <w:jc w:val="both"/>
        <w:rPr>
          <w:szCs w:val="24"/>
        </w:rPr>
      </w:pPr>
      <w:r w:rsidRPr="008F159D">
        <w:rPr>
          <w:szCs w:val="24"/>
        </w:rPr>
        <w:t xml:space="preserve">В 2016 году ожидается возврат к отрицательной динамике данного показателя. Среднегодовое значение численности населения указанной возрастной группы предположительно сократится на </w:t>
      </w:r>
      <w:r w:rsidR="00E317CA">
        <w:rPr>
          <w:szCs w:val="24"/>
        </w:rPr>
        <w:t>1,45</w:t>
      </w:r>
      <w:r w:rsidR="00123695">
        <w:rPr>
          <w:szCs w:val="24"/>
        </w:rPr>
        <w:t xml:space="preserve"> </w:t>
      </w:r>
      <w:r w:rsidRPr="008F159D">
        <w:rPr>
          <w:szCs w:val="24"/>
        </w:rPr>
        <w:t xml:space="preserve">тыс. человек и составит </w:t>
      </w:r>
      <w:r w:rsidR="00E317CA">
        <w:rPr>
          <w:szCs w:val="24"/>
        </w:rPr>
        <w:t xml:space="preserve">186,80 </w:t>
      </w:r>
      <w:r w:rsidRPr="008F159D">
        <w:rPr>
          <w:szCs w:val="24"/>
        </w:rPr>
        <w:t>тыс. человек.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>При этом в первом полугодии текущего года отмечено сокращение численности работников организаций города Мурманска (без субъектов малого предпринимательства) до 95,00 тыс. человек или на 2,9% по сравнению с аналогичным периодом 2015 года. К концу 2016 года ожидается незначительное увеличение численности работников организаций до 95,13 тыс. человек.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>На фоне сокращения численности работников организаций города Мурманска ожидается рост среднемесячной номинальной начисленной заработной платы. В первом полугодии текущего года ее рост составил 5,2% к соответствующему периоду 2015 года.</w:t>
      </w:r>
    </w:p>
    <w:p w:rsidR="00F65988" w:rsidRPr="008F159D" w:rsidRDefault="00F65988" w:rsidP="00F65988">
      <w:pPr>
        <w:ind w:firstLine="709"/>
        <w:jc w:val="both"/>
        <w:rPr>
          <w:szCs w:val="24"/>
        </w:rPr>
      </w:pPr>
      <w:proofErr w:type="gramStart"/>
      <w:r w:rsidRPr="008F159D">
        <w:rPr>
          <w:szCs w:val="24"/>
        </w:rPr>
        <w:t>В 2016 году благодаря постепенному оздоровлению экономики города Мурманска ожидается увеличение среднемесячной заработной платы как в номинальном, так и в реальном выражении – до 56594,12 рублей и 52547,93 рублей соответственно.</w:t>
      </w:r>
      <w:proofErr w:type="gramEnd"/>
    </w:p>
    <w:p w:rsidR="00F65988" w:rsidRPr="008F159D" w:rsidRDefault="00F65988" w:rsidP="00F65988">
      <w:pPr>
        <w:ind w:firstLine="709"/>
        <w:jc w:val="both"/>
        <w:rPr>
          <w:szCs w:val="24"/>
        </w:rPr>
      </w:pPr>
      <w:r w:rsidRPr="008F159D">
        <w:rPr>
          <w:szCs w:val="24"/>
        </w:rPr>
        <w:t>Численность безработных, зарегистрированных в службах занятости, по итогам первого полугодия 2016 года составила 1,5 тыс. человек, сократившись на 7,4% к аналогичному периоду предыдущего года. К концу текущего года ожидается увеличение численности безработных, зарегистрированных в службах занятости населения, до 1,6</w:t>
      </w:r>
      <w:r w:rsidR="00E317CA">
        <w:rPr>
          <w:szCs w:val="24"/>
        </w:rPr>
        <w:t>8</w:t>
      </w:r>
      <w:r w:rsidRPr="008F159D">
        <w:rPr>
          <w:szCs w:val="24"/>
        </w:rPr>
        <w:t xml:space="preserve"> человек.</w:t>
      </w:r>
    </w:p>
    <w:p w:rsidR="007E7587" w:rsidRPr="008F159D" w:rsidRDefault="007E7587" w:rsidP="001F4748">
      <w:pPr>
        <w:jc w:val="center"/>
        <w:rPr>
          <w:szCs w:val="28"/>
        </w:rPr>
      </w:pPr>
    </w:p>
    <w:p w:rsidR="001F4748" w:rsidRPr="00F65988" w:rsidRDefault="001F4748" w:rsidP="001F4748">
      <w:pPr>
        <w:jc w:val="center"/>
        <w:rPr>
          <w:szCs w:val="28"/>
        </w:rPr>
      </w:pPr>
      <w:r w:rsidRPr="008F159D">
        <w:rPr>
          <w:szCs w:val="28"/>
        </w:rPr>
        <w:t>____________________</w:t>
      </w:r>
    </w:p>
    <w:sectPr w:rsidR="001F4748" w:rsidRPr="00F65988" w:rsidSect="00D500DC">
      <w:headerReference w:type="default" r:id="rId17"/>
      <w:headerReference w:type="first" r:id="rId18"/>
      <w:pgSz w:w="11906" w:h="16838"/>
      <w:pgMar w:top="1134" w:right="851" w:bottom="993" w:left="1418" w:header="709" w:footer="28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143" w:rsidRDefault="00E12143" w:rsidP="006468DF">
      <w:r>
        <w:separator/>
      </w:r>
    </w:p>
  </w:endnote>
  <w:endnote w:type="continuationSeparator" w:id="1">
    <w:p w:rsidR="00E12143" w:rsidRDefault="00E12143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Default="00E12143" w:rsidP="00CA4568">
    <w:pPr>
      <w:pStyle w:val="aa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12143" w:rsidRDefault="00E12143" w:rsidP="00CA4568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143" w:rsidRDefault="00E12143" w:rsidP="006468DF">
      <w:r>
        <w:separator/>
      </w:r>
    </w:p>
  </w:footnote>
  <w:footnote w:type="continuationSeparator" w:id="1">
    <w:p w:rsidR="00E12143" w:rsidRDefault="00E12143" w:rsidP="006468DF">
      <w:r>
        <w:continuationSeparator/>
      </w:r>
    </w:p>
  </w:footnote>
  <w:footnote w:id="2">
    <w:p w:rsidR="00E12143" w:rsidRDefault="00E12143" w:rsidP="00A2431D">
      <w:pPr>
        <w:pStyle w:val="ad"/>
      </w:pPr>
      <w:r>
        <w:rPr>
          <w:rStyle w:val="af"/>
        </w:rPr>
        <w:footnoteRef/>
      </w:r>
      <w:r>
        <w:t xml:space="preserve"> Здесь и далее по сноске оценочные данные.</w:t>
      </w:r>
    </w:p>
  </w:footnote>
  <w:footnote w:id="3">
    <w:p w:rsidR="00E12143" w:rsidRDefault="00E12143" w:rsidP="009120DA">
      <w:pPr>
        <w:pStyle w:val="ad"/>
      </w:pPr>
      <w:r>
        <w:rPr>
          <w:rStyle w:val="af"/>
        </w:rPr>
        <w:footnoteRef/>
      </w:r>
      <w:r>
        <w:t xml:space="preserve"> 1-й вариант – базовый.</w:t>
      </w:r>
    </w:p>
  </w:footnote>
  <w:footnote w:id="4">
    <w:p w:rsidR="00E12143" w:rsidRDefault="00E12143" w:rsidP="009120DA">
      <w:pPr>
        <w:pStyle w:val="ad"/>
      </w:pPr>
      <w:r>
        <w:rPr>
          <w:rStyle w:val="af"/>
        </w:rPr>
        <w:footnoteRef/>
      </w:r>
      <w:r>
        <w:t xml:space="preserve"> 2-й вариант – целевой.</w:t>
      </w:r>
    </w:p>
  </w:footnote>
  <w:footnote w:id="5">
    <w:p w:rsidR="00E12143" w:rsidRDefault="00E12143">
      <w:pPr>
        <w:pStyle w:val="ad"/>
      </w:pPr>
      <w:r>
        <w:rPr>
          <w:rStyle w:val="af"/>
        </w:rPr>
        <w:footnoteRef/>
      </w:r>
      <w:r>
        <w:t xml:space="preserve"> Отчетные данные за январь-май соответствующего года.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Default="00E12143" w:rsidP="00CA4568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12143" w:rsidRDefault="00E121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Default="00E12143" w:rsidP="00CA4568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E317CA">
      <w:rPr>
        <w:rStyle w:val="af4"/>
        <w:noProof/>
      </w:rPr>
      <w:t>9</w:t>
    </w:r>
    <w:r>
      <w:rPr>
        <w:rStyle w:val="af4"/>
      </w:rPr>
      <w:fldChar w:fldCharType="end"/>
    </w:r>
  </w:p>
  <w:p w:rsidR="00E12143" w:rsidRDefault="00E121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Default="00E12143" w:rsidP="00CA4568">
    <w:pPr>
      <w:pStyle w:val="a8"/>
      <w:spacing w:after="120"/>
      <w:jc w:val="center"/>
    </w:pPr>
    <w:fldSimple w:instr=" PAGE   \* MERGEFORMAT ">
      <w:r w:rsidR="00E317CA">
        <w:rPr>
          <w:noProof/>
        </w:rPr>
        <w:t>12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Pr="00F67951" w:rsidRDefault="00E12143" w:rsidP="00F6795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Default="00E12143" w:rsidP="00CA4568">
    <w:pPr>
      <w:pStyle w:val="a8"/>
      <w:spacing w:after="120"/>
      <w:jc w:val="center"/>
    </w:pPr>
    <w:fldSimple w:instr=" PAGE   \* MERGEFORMAT ">
      <w:r w:rsidR="00E317CA">
        <w:rPr>
          <w:noProof/>
        </w:rPr>
        <w:t>40</w:t>
      </w:r>
    </w:fldSimple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Pr="00ED3C00" w:rsidRDefault="00E12143" w:rsidP="00CA4568">
    <w:pPr>
      <w:pStyle w:val="a8"/>
      <w:spacing w:after="120"/>
      <w:jc w:val="center"/>
    </w:pPr>
    <w:fldSimple w:instr=" PAGE   \* MERGEFORMAT ">
      <w:r w:rsidR="00E317CA">
        <w:rPr>
          <w:noProof/>
        </w:rPr>
        <w:t>44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43" w:rsidRDefault="00E121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52D3C"/>
    <w:multiLevelType w:val="multilevel"/>
    <w:tmpl w:val="84565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A6F65"/>
    <w:multiLevelType w:val="hybridMultilevel"/>
    <w:tmpl w:val="ABF45DE8"/>
    <w:lvl w:ilvl="0" w:tplc="D68C6C0C">
      <w:start w:val="1"/>
      <w:numFmt w:val="bullet"/>
      <w:lvlText w:val="–"/>
      <w:lvlJc w:val="left"/>
      <w:pPr>
        <w:ind w:left="75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C42F7D"/>
    <w:multiLevelType w:val="hybridMultilevel"/>
    <w:tmpl w:val="1EA06B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F2192"/>
    <w:multiLevelType w:val="hybridMultilevel"/>
    <w:tmpl w:val="6056466C"/>
    <w:lvl w:ilvl="0" w:tplc="4126C1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2"/>
  </w:num>
  <w:num w:numId="5">
    <w:abstractNumId w:val="25"/>
  </w:num>
  <w:num w:numId="6">
    <w:abstractNumId w:val="14"/>
  </w:num>
  <w:num w:numId="7">
    <w:abstractNumId w:val="12"/>
  </w:num>
  <w:num w:numId="8">
    <w:abstractNumId w:val="23"/>
  </w:num>
  <w:num w:numId="9">
    <w:abstractNumId w:val="5"/>
  </w:num>
  <w:num w:numId="10">
    <w:abstractNumId w:val="6"/>
  </w:num>
  <w:num w:numId="11">
    <w:abstractNumId w:val="29"/>
  </w:num>
  <w:num w:numId="12">
    <w:abstractNumId w:val="28"/>
  </w:num>
  <w:num w:numId="13">
    <w:abstractNumId w:val="8"/>
  </w:num>
  <w:num w:numId="14">
    <w:abstractNumId w:val="3"/>
  </w:num>
  <w:num w:numId="15">
    <w:abstractNumId w:val="0"/>
  </w:num>
  <w:num w:numId="16">
    <w:abstractNumId w:val="9"/>
  </w:num>
  <w:num w:numId="17">
    <w:abstractNumId w:val="11"/>
  </w:num>
  <w:num w:numId="18">
    <w:abstractNumId w:val="30"/>
  </w:num>
  <w:num w:numId="19">
    <w:abstractNumId w:val="26"/>
  </w:num>
  <w:num w:numId="20">
    <w:abstractNumId w:val="7"/>
  </w:num>
  <w:num w:numId="21">
    <w:abstractNumId w:val="18"/>
  </w:num>
  <w:num w:numId="22">
    <w:abstractNumId w:val="21"/>
  </w:num>
  <w:num w:numId="23">
    <w:abstractNumId w:val="22"/>
  </w:num>
  <w:num w:numId="24">
    <w:abstractNumId w:val="15"/>
  </w:num>
  <w:num w:numId="25">
    <w:abstractNumId w:val="4"/>
  </w:num>
  <w:num w:numId="26">
    <w:abstractNumId w:val="10"/>
  </w:num>
  <w:num w:numId="27">
    <w:abstractNumId w:val="1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13"/>
  </w:num>
  <w:num w:numId="32">
    <w:abstractNumId w:val="13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7843"/>
    <w:rsid w:val="00002C43"/>
    <w:rsid w:val="00003A18"/>
    <w:rsid w:val="0001068C"/>
    <w:rsid w:val="00010BB7"/>
    <w:rsid w:val="00013C43"/>
    <w:rsid w:val="0001465B"/>
    <w:rsid w:val="00014C73"/>
    <w:rsid w:val="000155D0"/>
    <w:rsid w:val="00015A63"/>
    <w:rsid w:val="00015E27"/>
    <w:rsid w:val="00016110"/>
    <w:rsid w:val="00017469"/>
    <w:rsid w:val="000202EF"/>
    <w:rsid w:val="0002215E"/>
    <w:rsid w:val="00025BDF"/>
    <w:rsid w:val="00027D11"/>
    <w:rsid w:val="00032037"/>
    <w:rsid w:val="00034BA2"/>
    <w:rsid w:val="0003718F"/>
    <w:rsid w:val="00041CA1"/>
    <w:rsid w:val="0004426F"/>
    <w:rsid w:val="00044E88"/>
    <w:rsid w:val="000516C1"/>
    <w:rsid w:val="00053478"/>
    <w:rsid w:val="00053B70"/>
    <w:rsid w:val="0005461E"/>
    <w:rsid w:val="00055458"/>
    <w:rsid w:val="00055A0E"/>
    <w:rsid w:val="0005714B"/>
    <w:rsid w:val="00057E9C"/>
    <w:rsid w:val="00060521"/>
    <w:rsid w:val="0006187B"/>
    <w:rsid w:val="00061C6F"/>
    <w:rsid w:val="00062172"/>
    <w:rsid w:val="00062321"/>
    <w:rsid w:val="000634DD"/>
    <w:rsid w:val="00063813"/>
    <w:rsid w:val="000652E8"/>
    <w:rsid w:val="00065817"/>
    <w:rsid w:val="00066573"/>
    <w:rsid w:val="00066F16"/>
    <w:rsid w:val="00067149"/>
    <w:rsid w:val="000677E9"/>
    <w:rsid w:val="00067EFC"/>
    <w:rsid w:val="00071A36"/>
    <w:rsid w:val="00071AB9"/>
    <w:rsid w:val="00072875"/>
    <w:rsid w:val="00073760"/>
    <w:rsid w:val="00074A48"/>
    <w:rsid w:val="00074E88"/>
    <w:rsid w:val="00075388"/>
    <w:rsid w:val="000761B4"/>
    <w:rsid w:val="00076C6E"/>
    <w:rsid w:val="0008382E"/>
    <w:rsid w:val="000924EC"/>
    <w:rsid w:val="000950E1"/>
    <w:rsid w:val="00096E2C"/>
    <w:rsid w:val="00096F8D"/>
    <w:rsid w:val="00097681"/>
    <w:rsid w:val="00097D84"/>
    <w:rsid w:val="000A1239"/>
    <w:rsid w:val="000A1D6D"/>
    <w:rsid w:val="000A2B97"/>
    <w:rsid w:val="000A487D"/>
    <w:rsid w:val="000A6207"/>
    <w:rsid w:val="000B1838"/>
    <w:rsid w:val="000B2647"/>
    <w:rsid w:val="000B3322"/>
    <w:rsid w:val="000B3E56"/>
    <w:rsid w:val="000B5426"/>
    <w:rsid w:val="000B593A"/>
    <w:rsid w:val="000B755C"/>
    <w:rsid w:val="000C08B8"/>
    <w:rsid w:val="000C2E3A"/>
    <w:rsid w:val="000C3C94"/>
    <w:rsid w:val="000D0291"/>
    <w:rsid w:val="000D02B4"/>
    <w:rsid w:val="000D3D04"/>
    <w:rsid w:val="000D6F3B"/>
    <w:rsid w:val="000E10FF"/>
    <w:rsid w:val="000E3A00"/>
    <w:rsid w:val="000F17B8"/>
    <w:rsid w:val="000F4145"/>
    <w:rsid w:val="000F45EE"/>
    <w:rsid w:val="000F4C9E"/>
    <w:rsid w:val="000F6759"/>
    <w:rsid w:val="00100AF8"/>
    <w:rsid w:val="0010189A"/>
    <w:rsid w:val="00102B59"/>
    <w:rsid w:val="001057D1"/>
    <w:rsid w:val="00105EF3"/>
    <w:rsid w:val="0011023D"/>
    <w:rsid w:val="001116FF"/>
    <w:rsid w:val="00112323"/>
    <w:rsid w:val="00113F93"/>
    <w:rsid w:val="00114B57"/>
    <w:rsid w:val="00114C8E"/>
    <w:rsid w:val="001151EF"/>
    <w:rsid w:val="00115385"/>
    <w:rsid w:val="00115657"/>
    <w:rsid w:val="001208D9"/>
    <w:rsid w:val="0012273B"/>
    <w:rsid w:val="0012280C"/>
    <w:rsid w:val="00122EBC"/>
    <w:rsid w:val="00123695"/>
    <w:rsid w:val="0012533A"/>
    <w:rsid w:val="00125839"/>
    <w:rsid w:val="0013668F"/>
    <w:rsid w:val="00140BFC"/>
    <w:rsid w:val="00140D0A"/>
    <w:rsid w:val="00144AE0"/>
    <w:rsid w:val="00146BC9"/>
    <w:rsid w:val="001476B7"/>
    <w:rsid w:val="00150795"/>
    <w:rsid w:val="00155012"/>
    <w:rsid w:val="00156699"/>
    <w:rsid w:val="00156857"/>
    <w:rsid w:val="00160C70"/>
    <w:rsid w:val="00160D66"/>
    <w:rsid w:val="00161AE5"/>
    <w:rsid w:val="0016219F"/>
    <w:rsid w:val="001642CD"/>
    <w:rsid w:val="001664EC"/>
    <w:rsid w:val="00167992"/>
    <w:rsid w:val="00170CAA"/>
    <w:rsid w:val="00171741"/>
    <w:rsid w:val="00174C94"/>
    <w:rsid w:val="00175BD7"/>
    <w:rsid w:val="00175C5F"/>
    <w:rsid w:val="00176A7B"/>
    <w:rsid w:val="00181695"/>
    <w:rsid w:val="00183072"/>
    <w:rsid w:val="001831C4"/>
    <w:rsid w:val="00184077"/>
    <w:rsid w:val="001848E4"/>
    <w:rsid w:val="00186107"/>
    <w:rsid w:val="001867EB"/>
    <w:rsid w:val="00191E77"/>
    <w:rsid w:val="00193A0B"/>
    <w:rsid w:val="00193D77"/>
    <w:rsid w:val="001948BB"/>
    <w:rsid w:val="00197CA9"/>
    <w:rsid w:val="001A0C21"/>
    <w:rsid w:val="001A213D"/>
    <w:rsid w:val="001A3D23"/>
    <w:rsid w:val="001A487C"/>
    <w:rsid w:val="001A5376"/>
    <w:rsid w:val="001A5599"/>
    <w:rsid w:val="001A61D9"/>
    <w:rsid w:val="001A75C8"/>
    <w:rsid w:val="001B0F51"/>
    <w:rsid w:val="001B33CF"/>
    <w:rsid w:val="001B44BA"/>
    <w:rsid w:val="001B592D"/>
    <w:rsid w:val="001B594F"/>
    <w:rsid w:val="001B6A90"/>
    <w:rsid w:val="001B7A32"/>
    <w:rsid w:val="001C1DFA"/>
    <w:rsid w:val="001C3A68"/>
    <w:rsid w:val="001C40B8"/>
    <w:rsid w:val="001C7762"/>
    <w:rsid w:val="001D1089"/>
    <w:rsid w:val="001D3436"/>
    <w:rsid w:val="001D576E"/>
    <w:rsid w:val="001E04FA"/>
    <w:rsid w:val="001E3026"/>
    <w:rsid w:val="001E7800"/>
    <w:rsid w:val="001F153B"/>
    <w:rsid w:val="001F4748"/>
    <w:rsid w:val="001F6266"/>
    <w:rsid w:val="001F6EFB"/>
    <w:rsid w:val="002025A6"/>
    <w:rsid w:val="002031FE"/>
    <w:rsid w:val="002046A2"/>
    <w:rsid w:val="00206CFE"/>
    <w:rsid w:val="00211830"/>
    <w:rsid w:val="0021189F"/>
    <w:rsid w:val="002131F6"/>
    <w:rsid w:val="00213579"/>
    <w:rsid w:val="002144EE"/>
    <w:rsid w:val="0022011E"/>
    <w:rsid w:val="002202C2"/>
    <w:rsid w:val="002266C6"/>
    <w:rsid w:val="00230CC4"/>
    <w:rsid w:val="00231EB8"/>
    <w:rsid w:val="00233881"/>
    <w:rsid w:val="002365C0"/>
    <w:rsid w:val="00242697"/>
    <w:rsid w:val="00242FED"/>
    <w:rsid w:val="00244A13"/>
    <w:rsid w:val="0024616F"/>
    <w:rsid w:val="002475AB"/>
    <w:rsid w:val="00247F2F"/>
    <w:rsid w:val="002516BA"/>
    <w:rsid w:val="002516EA"/>
    <w:rsid w:val="00252398"/>
    <w:rsid w:val="00252E07"/>
    <w:rsid w:val="00253FE8"/>
    <w:rsid w:val="00255E57"/>
    <w:rsid w:val="00256180"/>
    <w:rsid w:val="00257984"/>
    <w:rsid w:val="00260068"/>
    <w:rsid w:val="00261627"/>
    <w:rsid w:val="00265C9D"/>
    <w:rsid w:val="00266842"/>
    <w:rsid w:val="00266E79"/>
    <w:rsid w:val="00267471"/>
    <w:rsid w:val="002702BD"/>
    <w:rsid w:val="00275666"/>
    <w:rsid w:val="002762E6"/>
    <w:rsid w:val="00282E32"/>
    <w:rsid w:val="00285011"/>
    <w:rsid w:val="002868B2"/>
    <w:rsid w:val="00290329"/>
    <w:rsid w:val="00292B34"/>
    <w:rsid w:val="00292D48"/>
    <w:rsid w:val="002936F0"/>
    <w:rsid w:val="00295166"/>
    <w:rsid w:val="002A0ECD"/>
    <w:rsid w:val="002A388C"/>
    <w:rsid w:val="002A396F"/>
    <w:rsid w:val="002A3D8F"/>
    <w:rsid w:val="002A416B"/>
    <w:rsid w:val="002A5429"/>
    <w:rsid w:val="002A5B76"/>
    <w:rsid w:val="002A63D3"/>
    <w:rsid w:val="002A7A1D"/>
    <w:rsid w:val="002B0056"/>
    <w:rsid w:val="002B0270"/>
    <w:rsid w:val="002B0C98"/>
    <w:rsid w:val="002B17C8"/>
    <w:rsid w:val="002B3DD6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517D"/>
    <w:rsid w:val="002E7FA2"/>
    <w:rsid w:val="002F116F"/>
    <w:rsid w:val="002F2132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4E80"/>
    <w:rsid w:val="003317A2"/>
    <w:rsid w:val="00332E3A"/>
    <w:rsid w:val="0033307F"/>
    <w:rsid w:val="00337418"/>
    <w:rsid w:val="0034110D"/>
    <w:rsid w:val="00341175"/>
    <w:rsid w:val="00343505"/>
    <w:rsid w:val="00344879"/>
    <w:rsid w:val="003457BD"/>
    <w:rsid w:val="00345E34"/>
    <w:rsid w:val="00350F2B"/>
    <w:rsid w:val="0035130E"/>
    <w:rsid w:val="003537C5"/>
    <w:rsid w:val="003554DC"/>
    <w:rsid w:val="003575C8"/>
    <w:rsid w:val="00360FB0"/>
    <w:rsid w:val="00363D25"/>
    <w:rsid w:val="00365F4D"/>
    <w:rsid w:val="00366892"/>
    <w:rsid w:val="00371353"/>
    <w:rsid w:val="003719A0"/>
    <w:rsid w:val="0037257D"/>
    <w:rsid w:val="00383F24"/>
    <w:rsid w:val="0038483B"/>
    <w:rsid w:val="00387181"/>
    <w:rsid w:val="00387952"/>
    <w:rsid w:val="0039187C"/>
    <w:rsid w:val="00393EB1"/>
    <w:rsid w:val="00396048"/>
    <w:rsid w:val="003A1B9B"/>
    <w:rsid w:val="003A2446"/>
    <w:rsid w:val="003A2E3F"/>
    <w:rsid w:val="003A4365"/>
    <w:rsid w:val="003A7F28"/>
    <w:rsid w:val="003B1187"/>
    <w:rsid w:val="003B1C3B"/>
    <w:rsid w:val="003B2BAB"/>
    <w:rsid w:val="003B2CF2"/>
    <w:rsid w:val="003B392F"/>
    <w:rsid w:val="003B45FB"/>
    <w:rsid w:val="003B5BC2"/>
    <w:rsid w:val="003B610A"/>
    <w:rsid w:val="003C0175"/>
    <w:rsid w:val="003C2C7E"/>
    <w:rsid w:val="003C5AEA"/>
    <w:rsid w:val="003D12A2"/>
    <w:rsid w:val="003D2B51"/>
    <w:rsid w:val="003D3275"/>
    <w:rsid w:val="003D3D69"/>
    <w:rsid w:val="003D781E"/>
    <w:rsid w:val="003E097F"/>
    <w:rsid w:val="003E1063"/>
    <w:rsid w:val="003E3CB1"/>
    <w:rsid w:val="003E5AAA"/>
    <w:rsid w:val="003E5C89"/>
    <w:rsid w:val="003E64A7"/>
    <w:rsid w:val="003F2AF6"/>
    <w:rsid w:val="003F3F33"/>
    <w:rsid w:val="0040547B"/>
    <w:rsid w:val="00413463"/>
    <w:rsid w:val="00415D3E"/>
    <w:rsid w:val="00415DD0"/>
    <w:rsid w:val="00417AE2"/>
    <w:rsid w:val="00421F9A"/>
    <w:rsid w:val="0042265C"/>
    <w:rsid w:val="00424303"/>
    <w:rsid w:val="004265CC"/>
    <w:rsid w:val="004268D3"/>
    <w:rsid w:val="00426D31"/>
    <w:rsid w:val="00426E04"/>
    <w:rsid w:val="0042718F"/>
    <w:rsid w:val="00427C21"/>
    <w:rsid w:val="0043106E"/>
    <w:rsid w:val="00431793"/>
    <w:rsid w:val="00432589"/>
    <w:rsid w:val="004336F4"/>
    <w:rsid w:val="00433C52"/>
    <w:rsid w:val="0043586B"/>
    <w:rsid w:val="00435B37"/>
    <w:rsid w:val="00436D94"/>
    <w:rsid w:val="004374AA"/>
    <w:rsid w:val="004428BB"/>
    <w:rsid w:val="004439E0"/>
    <w:rsid w:val="004440DB"/>
    <w:rsid w:val="0044556C"/>
    <w:rsid w:val="00447221"/>
    <w:rsid w:val="004515C3"/>
    <w:rsid w:val="00452AA0"/>
    <w:rsid w:val="00460088"/>
    <w:rsid w:val="00461B33"/>
    <w:rsid w:val="00466713"/>
    <w:rsid w:val="00467F1E"/>
    <w:rsid w:val="00470147"/>
    <w:rsid w:val="00472766"/>
    <w:rsid w:val="00472F95"/>
    <w:rsid w:val="004746D4"/>
    <w:rsid w:val="00474A32"/>
    <w:rsid w:val="00477532"/>
    <w:rsid w:val="00484350"/>
    <w:rsid w:val="0048444F"/>
    <w:rsid w:val="00484D38"/>
    <w:rsid w:val="00484DE5"/>
    <w:rsid w:val="00485AF9"/>
    <w:rsid w:val="00485BF5"/>
    <w:rsid w:val="004862AB"/>
    <w:rsid w:val="00491C34"/>
    <w:rsid w:val="00492662"/>
    <w:rsid w:val="004927C3"/>
    <w:rsid w:val="00493AFF"/>
    <w:rsid w:val="00493CEE"/>
    <w:rsid w:val="00495EB2"/>
    <w:rsid w:val="004A142D"/>
    <w:rsid w:val="004A2D55"/>
    <w:rsid w:val="004A4DDB"/>
    <w:rsid w:val="004A57F4"/>
    <w:rsid w:val="004B1D11"/>
    <w:rsid w:val="004B2BFC"/>
    <w:rsid w:val="004B536A"/>
    <w:rsid w:val="004B566A"/>
    <w:rsid w:val="004B5A07"/>
    <w:rsid w:val="004B7D93"/>
    <w:rsid w:val="004C1627"/>
    <w:rsid w:val="004C1E73"/>
    <w:rsid w:val="004C20BA"/>
    <w:rsid w:val="004C258F"/>
    <w:rsid w:val="004C5B67"/>
    <w:rsid w:val="004C5FC9"/>
    <w:rsid w:val="004D0557"/>
    <w:rsid w:val="004D2073"/>
    <w:rsid w:val="004D63DE"/>
    <w:rsid w:val="004E25F0"/>
    <w:rsid w:val="004E3CCD"/>
    <w:rsid w:val="004E59CA"/>
    <w:rsid w:val="004E6FE7"/>
    <w:rsid w:val="004E74ED"/>
    <w:rsid w:val="004F0906"/>
    <w:rsid w:val="004F1DB5"/>
    <w:rsid w:val="004F2132"/>
    <w:rsid w:val="004F2234"/>
    <w:rsid w:val="004F44A5"/>
    <w:rsid w:val="004F6904"/>
    <w:rsid w:val="004F7CA3"/>
    <w:rsid w:val="005003DA"/>
    <w:rsid w:val="00502653"/>
    <w:rsid w:val="005043B5"/>
    <w:rsid w:val="005046B2"/>
    <w:rsid w:val="00505B86"/>
    <w:rsid w:val="00511218"/>
    <w:rsid w:val="00513023"/>
    <w:rsid w:val="005133E6"/>
    <w:rsid w:val="00515C57"/>
    <w:rsid w:val="00522E31"/>
    <w:rsid w:val="0052320A"/>
    <w:rsid w:val="005273F2"/>
    <w:rsid w:val="00537675"/>
    <w:rsid w:val="00537B27"/>
    <w:rsid w:val="00537BF7"/>
    <w:rsid w:val="0054201F"/>
    <w:rsid w:val="00544CE8"/>
    <w:rsid w:val="00546E2B"/>
    <w:rsid w:val="005500D1"/>
    <w:rsid w:val="00552E2F"/>
    <w:rsid w:val="00553A30"/>
    <w:rsid w:val="005543C9"/>
    <w:rsid w:val="00554952"/>
    <w:rsid w:val="0055613C"/>
    <w:rsid w:val="005564C7"/>
    <w:rsid w:val="0055682F"/>
    <w:rsid w:val="005575A7"/>
    <w:rsid w:val="00560B2D"/>
    <w:rsid w:val="005615C0"/>
    <w:rsid w:val="005675D8"/>
    <w:rsid w:val="00567A1E"/>
    <w:rsid w:val="00571B29"/>
    <w:rsid w:val="0057512E"/>
    <w:rsid w:val="005777B1"/>
    <w:rsid w:val="005779A6"/>
    <w:rsid w:val="00581137"/>
    <w:rsid w:val="0058193A"/>
    <w:rsid w:val="00581DCB"/>
    <w:rsid w:val="00581F85"/>
    <w:rsid w:val="00582BE2"/>
    <w:rsid w:val="00583A5C"/>
    <w:rsid w:val="00584ED2"/>
    <w:rsid w:val="00586BD0"/>
    <w:rsid w:val="00586F4B"/>
    <w:rsid w:val="005926F7"/>
    <w:rsid w:val="00593B0F"/>
    <w:rsid w:val="00594614"/>
    <w:rsid w:val="005978A5"/>
    <w:rsid w:val="00597D54"/>
    <w:rsid w:val="005A14D9"/>
    <w:rsid w:val="005A3307"/>
    <w:rsid w:val="005A3CAB"/>
    <w:rsid w:val="005A42AD"/>
    <w:rsid w:val="005A4894"/>
    <w:rsid w:val="005A4C51"/>
    <w:rsid w:val="005B032D"/>
    <w:rsid w:val="005B0C46"/>
    <w:rsid w:val="005B2AC0"/>
    <w:rsid w:val="005C1539"/>
    <w:rsid w:val="005C3251"/>
    <w:rsid w:val="005C3438"/>
    <w:rsid w:val="005C3485"/>
    <w:rsid w:val="005C4EB5"/>
    <w:rsid w:val="005D113F"/>
    <w:rsid w:val="005D28B9"/>
    <w:rsid w:val="005D41EA"/>
    <w:rsid w:val="005D4645"/>
    <w:rsid w:val="005D57F5"/>
    <w:rsid w:val="005D67C3"/>
    <w:rsid w:val="005E0439"/>
    <w:rsid w:val="005E58FA"/>
    <w:rsid w:val="005F1222"/>
    <w:rsid w:val="005F41DE"/>
    <w:rsid w:val="005F715D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071AA"/>
    <w:rsid w:val="00612961"/>
    <w:rsid w:val="00613165"/>
    <w:rsid w:val="00615C1D"/>
    <w:rsid w:val="00615CD4"/>
    <w:rsid w:val="00616A4F"/>
    <w:rsid w:val="0061779D"/>
    <w:rsid w:val="006179F2"/>
    <w:rsid w:val="0062257D"/>
    <w:rsid w:val="00624857"/>
    <w:rsid w:val="00625AEC"/>
    <w:rsid w:val="00626970"/>
    <w:rsid w:val="00631E25"/>
    <w:rsid w:val="0063323A"/>
    <w:rsid w:val="006335CC"/>
    <w:rsid w:val="00634312"/>
    <w:rsid w:val="0063641B"/>
    <w:rsid w:val="00636919"/>
    <w:rsid w:val="00637324"/>
    <w:rsid w:val="006374A8"/>
    <w:rsid w:val="0064194B"/>
    <w:rsid w:val="0064453D"/>
    <w:rsid w:val="006455D2"/>
    <w:rsid w:val="006468DF"/>
    <w:rsid w:val="00647DC6"/>
    <w:rsid w:val="00651BD6"/>
    <w:rsid w:val="00653645"/>
    <w:rsid w:val="00655711"/>
    <w:rsid w:val="006559A6"/>
    <w:rsid w:val="00657524"/>
    <w:rsid w:val="00662422"/>
    <w:rsid w:val="0066600C"/>
    <w:rsid w:val="006665FF"/>
    <w:rsid w:val="00667EFC"/>
    <w:rsid w:val="006726C5"/>
    <w:rsid w:val="00672965"/>
    <w:rsid w:val="0067476A"/>
    <w:rsid w:val="00677013"/>
    <w:rsid w:val="00677278"/>
    <w:rsid w:val="00677428"/>
    <w:rsid w:val="00681EE3"/>
    <w:rsid w:val="00682419"/>
    <w:rsid w:val="00683208"/>
    <w:rsid w:val="0068417A"/>
    <w:rsid w:val="006852A8"/>
    <w:rsid w:val="00685CD0"/>
    <w:rsid w:val="0068675B"/>
    <w:rsid w:val="0068736E"/>
    <w:rsid w:val="006923C3"/>
    <w:rsid w:val="00693D56"/>
    <w:rsid w:val="006948F8"/>
    <w:rsid w:val="00696425"/>
    <w:rsid w:val="006977AC"/>
    <w:rsid w:val="00697866"/>
    <w:rsid w:val="006A0520"/>
    <w:rsid w:val="006A077B"/>
    <w:rsid w:val="006A181A"/>
    <w:rsid w:val="006A25B5"/>
    <w:rsid w:val="006A291F"/>
    <w:rsid w:val="006B1B6F"/>
    <w:rsid w:val="006B2152"/>
    <w:rsid w:val="006B44A4"/>
    <w:rsid w:val="006B4E0C"/>
    <w:rsid w:val="006B5F2C"/>
    <w:rsid w:val="006B66C8"/>
    <w:rsid w:val="006C1008"/>
    <w:rsid w:val="006C4C37"/>
    <w:rsid w:val="006C68BF"/>
    <w:rsid w:val="006D3573"/>
    <w:rsid w:val="006D5B4D"/>
    <w:rsid w:val="006D78EE"/>
    <w:rsid w:val="006E28E9"/>
    <w:rsid w:val="006E29B3"/>
    <w:rsid w:val="006E32D3"/>
    <w:rsid w:val="006E511E"/>
    <w:rsid w:val="006E6A4A"/>
    <w:rsid w:val="006F169B"/>
    <w:rsid w:val="006F1EF6"/>
    <w:rsid w:val="006F4228"/>
    <w:rsid w:val="006F4509"/>
    <w:rsid w:val="006F4E06"/>
    <w:rsid w:val="006F6C44"/>
    <w:rsid w:val="006F7927"/>
    <w:rsid w:val="0070188F"/>
    <w:rsid w:val="00701CCB"/>
    <w:rsid w:val="00701EBB"/>
    <w:rsid w:val="00702066"/>
    <w:rsid w:val="007026B1"/>
    <w:rsid w:val="00705ACC"/>
    <w:rsid w:val="00705D63"/>
    <w:rsid w:val="00707232"/>
    <w:rsid w:val="0071263A"/>
    <w:rsid w:val="00714FFA"/>
    <w:rsid w:val="007172B7"/>
    <w:rsid w:val="00717F39"/>
    <w:rsid w:val="0072060F"/>
    <w:rsid w:val="00721B14"/>
    <w:rsid w:val="00723999"/>
    <w:rsid w:val="007240D7"/>
    <w:rsid w:val="00726FE7"/>
    <w:rsid w:val="007321FB"/>
    <w:rsid w:val="00736A77"/>
    <w:rsid w:val="00737EB3"/>
    <w:rsid w:val="00740B80"/>
    <w:rsid w:val="00743008"/>
    <w:rsid w:val="00747C94"/>
    <w:rsid w:val="0075154C"/>
    <w:rsid w:val="007518ED"/>
    <w:rsid w:val="0075390A"/>
    <w:rsid w:val="00755484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391C"/>
    <w:rsid w:val="00783ECF"/>
    <w:rsid w:val="007845D5"/>
    <w:rsid w:val="00784640"/>
    <w:rsid w:val="007877E1"/>
    <w:rsid w:val="00791274"/>
    <w:rsid w:val="00792030"/>
    <w:rsid w:val="007936F5"/>
    <w:rsid w:val="0079413F"/>
    <w:rsid w:val="00796CB1"/>
    <w:rsid w:val="007974D4"/>
    <w:rsid w:val="007A38B0"/>
    <w:rsid w:val="007A3E8D"/>
    <w:rsid w:val="007A6C24"/>
    <w:rsid w:val="007A6F97"/>
    <w:rsid w:val="007A7491"/>
    <w:rsid w:val="007A7D8B"/>
    <w:rsid w:val="007B2AC8"/>
    <w:rsid w:val="007B2D16"/>
    <w:rsid w:val="007B41DE"/>
    <w:rsid w:val="007B4834"/>
    <w:rsid w:val="007B7E94"/>
    <w:rsid w:val="007C2356"/>
    <w:rsid w:val="007C3EC2"/>
    <w:rsid w:val="007C4CA9"/>
    <w:rsid w:val="007D2477"/>
    <w:rsid w:val="007D3C9F"/>
    <w:rsid w:val="007D48A9"/>
    <w:rsid w:val="007D4B17"/>
    <w:rsid w:val="007D4BEE"/>
    <w:rsid w:val="007D4C5C"/>
    <w:rsid w:val="007E0292"/>
    <w:rsid w:val="007E0BE4"/>
    <w:rsid w:val="007E332B"/>
    <w:rsid w:val="007E4A94"/>
    <w:rsid w:val="007E7587"/>
    <w:rsid w:val="007F2A60"/>
    <w:rsid w:val="007F3096"/>
    <w:rsid w:val="007F4B69"/>
    <w:rsid w:val="007F4BA9"/>
    <w:rsid w:val="007F5174"/>
    <w:rsid w:val="0080051A"/>
    <w:rsid w:val="00801131"/>
    <w:rsid w:val="0080244F"/>
    <w:rsid w:val="00803BCE"/>
    <w:rsid w:val="00804AD7"/>
    <w:rsid w:val="00805D16"/>
    <w:rsid w:val="00810023"/>
    <w:rsid w:val="008109F0"/>
    <w:rsid w:val="0081184A"/>
    <w:rsid w:val="00812484"/>
    <w:rsid w:val="008151E0"/>
    <w:rsid w:val="0081669B"/>
    <w:rsid w:val="00820F82"/>
    <w:rsid w:val="00822C8F"/>
    <w:rsid w:val="00822C97"/>
    <w:rsid w:val="00823959"/>
    <w:rsid w:val="00824CC4"/>
    <w:rsid w:val="00824DB5"/>
    <w:rsid w:val="00830821"/>
    <w:rsid w:val="008324CE"/>
    <w:rsid w:val="008351BA"/>
    <w:rsid w:val="0084004C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4875"/>
    <w:rsid w:val="00854C07"/>
    <w:rsid w:val="008553E2"/>
    <w:rsid w:val="00856F43"/>
    <w:rsid w:val="00861CAF"/>
    <w:rsid w:val="00862A91"/>
    <w:rsid w:val="0086351D"/>
    <w:rsid w:val="00863FC4"/>
    <w:rsid w:val="00865457"/>
    <w:rsid w:val="00867AEB"/>
    <w:rsid w:val="008707C8"/>
    <w:rsid w:val="00871BB6"/>
    <w:rsid w:val="00872E54"/>
    <w:rsid w:val="008743AE"/>
    <w:rsid w:val="00875DAA"/>
    <w:rsid w:val="00875F28"/>
    <w:rsid w:val="00886002"/>
    <w:rsid w:val="008900B2"/>
    <w:rsid w:val="008904B8"/>
    <w:rsid w:val="00892130"/>
    <w:rsid w:val="00892FAF"/>
    <w:rsid w:val="00895292"/>
    <w:rsid w:val="00895B04"/>
    <w:rsid w:val="008A391D"/>
    <w:rsid w:val="008A61A9"/>
    <w:rsid w:val="008B09D0"/>
    <w:rsid w:val="008B1AF7"/>
    <w:rsid w:val="008B3838"/>
    <w:rsid w:val="008B475D"/>
    <w:rsid w:val="008B784B"/>
    <w:rsid w:val="008B7ABB"/>
    <w:rsid w:val="008C0A0E"/>
    <w:rsid w:val="008C40B1"/>
    <w:rsid w:val="008C600A"/>
    <w:rsid w:val="008C7A68"/>
    <w:rsid w:val="008D2C53"/>
    <w:rsid w:val="008E30E2"/>
    <w:rsid w:val="008E510B"/>
    <w:rsid w:val="008E59CF"/>
    <w:rsid w:val="008F0183"/>
    <w:rsid w:val="008F159D"/>
    <w:rsid w:val="008F77FB"/>
    <w:rsid w:val="009000DC"/>
    <w:rsid w:val="00907122"/>
    <w:rsid w:val="0090723A"/>
    <w:rsid w:val="00911C74"/>
    <w:rsid w:val="009120DA"/>
    <w:rsid w:val="00913D32"/>
    <w:rsid w:val="00914461"/>
    <w:rsid w:val="00915905"/>
    <w:rsid w:val="00916005"/>
    <w:rsid w:val="0092096C"/>
    <w:rsid w:val="009225B3"/>
    <w:rsid w:val="0092753D"/>
    <w:rsid w:val="0092796F"/>
    <w:rsid w:val="00930883"/>
    <w:rsid w:val="00930E48"/>
    <w:rsid w:val="009321D3"/>
    <w:rsid w:val="00936399"/>
    <w:rsid w:val="00936F01"/>
    <w:rsid w:val="009402B5"/>
    <w:rsid w:val="00940983"/>
    <w:rsid w:val="00951FE5"/>
    <w:rsid w:val="00952366"/>
    <w:rsid w:val="00955580"/>
    <w:rsid w:val="00955E26"/>
    <w:rsid w:val="00965DAC"/>
    <w:rsid w:val="00967917"/>
    <w:rsid w:val="009706C9"/>
    <w:rsid w:val="009733A3"/>
    <w:rsid w:val="00974878"/>
    <w:rsid w:val="009768CE"/>
    <w:rsid w:val="00981833"/>
    <w:rsid w:val="00984DD8"/>
    <w:rsid w:val="0098706A"/>
    <w:rsid w:val="00987702"/>
    <w:rsid w:val="00990198"/>
    <w:rsid w:val="00992254"/>
    <w:rsid w:val="00996FEE"/>
    <w:rsid w:val="009976F0"/>
    <w:rsid w:val="009A13AD"/>
    <w:rsid w:val="009A1A4A"/>
    <w:rsid w:val="009A3C1C"/>
    <w:rsid w:val="009A5E4B"/>
    <w:rsid w:val="009A6442"/>
    <w:rsid w:val="009A7AFB"/>
    <w:rsid w:val="009A7FF5"/>
    <w:rsid w:val="009B12A0"/>
    <w:rsid w:val="009B31C1"/>
    <w:rsid w:val="009B3DD1"/>
    <w:rsid w:val="009B4F06"/>
    <w:rsid w:val="009B73CA"/>
    <w:rsid w:val="009B77DC"/>
    <w:rsid w:val="009C11F9"/>
    <w:rsid w:val="009C4FCF"/>
    <w:rsid w:val="009C5A6D"/>
    <w:rsid w:val="009C6F22"/>
    <w:rsid w:val="009D223D"/>
    <w:rsid w:val="009D2B11"/>
    <w:rsid w:val="009D2BA5"/>
    <w:rsid w:val="009D3904"/>
    <w:rsid w:val="009D3F26"/>
    <w:rsid w:val="009D4266"/>
    <w:rsid w:val="009D641D"/>
    <w:rsid w:val="009E0AF2"/>
    <w:rsid w:val="009E1E6D"/>
    <w:rsid w:val="009E2472"/>
    <w:rsid w:val="009E25D9"/>
    <w:rsid w:val="009E6014"/>
    <w:rsid w:val="009E6BB5"/>
    <w:rsid w:val="009E73F5"/>
    <w:rsid w:val="009F0D31"/>
    <w:rsid w:val="009F0D87"/>
    <w:rsid w:val="009F10BB"/>
    <w:rsid w:val="009F154D"/>
    <w:rsid w:val="00A00DE7"/>
    <w:rsid w:val="00A035A4"/>
    <w:rsid w:val="00A0590D"/>
    <w:rsid w:val="00A068FF"/>
    <w:rsid w:val="00A1191E"/>
    <w:rsid w:val="00A14869"/>
    <w:rsid w:val="00A14D89"/>
    <w:rsid w:val="00A16658"/>
    <w:rsid w:val="00A16B84"/>
    <w:rsid w:val="00A171E4"/>
    <w:rsid w:val="00A17ACC"/>
    <w:rsid w:val="00A21D32"/>
    <w:rsid w:val="00A2431D"/>
    <w:rsid w:val="00A24494"/>
    <w:rsid w:val="00A25B05"/>
    <w:rsid w:val="00A306A4"/>
    <w:rsid w:val="00A31D16"/>
    <w:rsid w:val="00A32E5E"/>
    <w:rsid w:val="00A35393"/>
    <w:rsid w:val="00A404A2"/>
    <w:rsid w:val="00A405F1"/>
    <w:rsid w:val="00A421E0"/>
    <w:rsid w:val="00A44604"/>
    <w:rsid w:val="00A469AE"/>
    <w:rsid w:val="00A52544"/>
    <w:rsid w:val="00A535D6"/>
    <w:rsid w:val="00A5424F"/>
    <w:rsid w:val="00A558B3"/>
    <w:rsid w:val="00A57D90"/>
    <w:rsid w:val="00A6525A"/>
    <w:rsid w:val="00A67247"/>
    <w:rsid w:val="00A7082B"/>
    <w:rsid w:val="00A70D16"/>
    <w:rsid w:val="00A727B9"/>
    <w:rsid w:val="00A73271"/>
    <w:rsid w:val="00A75BAA"/>
    <w:rsid w:val="00A76E05"/>
    <w:rsid w:val="00A81DD2"/>
    <w:rsid w:val="00A87420"/>
    <w:rsid w:val="00A87E2C"/>
    <w:rsid w:val="00A91303"/>
    <w:rsid w:val="00A922E7"/>
    <w:rsid w:val="00A929E3"/>
    <w:rsid w:val="00A967A8"/>
    <w:rsid w:val="00AA29EB"/>
    <w:rsid w:val="00AA2D58"/>
    <w:rsid w:val="00AA4417"/>
    <w:rsid w:val="00AA5705"/>
    <w:rsid w:val="00AA67C4"/>
    <w:rsid w:val="00AB0186"/>
    <w:rsid w:val="00AB05FC"/>
    <w:rsid w:val="00AB0884"/>
    <w:rsid w:val="00AB0BFA"/>
    <w:rsid w:val="00AB11EB"/>
    <w:rsid w:val="00AB33E0"/>
    <w:rsid w:val="00AB4CD8"/>
    <w:rsid w:val="00AB7407"/>
    <w:rsid w:val="00AC1F25"/>
    <w:rsid w:val="00AC23F6"/>
    <w:rsid w:val="00AC43FB"/>
    <w:rsid w:val="00AC52E6"/>
    <w:rsid w:val="00AC7CE8"/>
    <w:rsid w:val="00AD18CC"/>
    <w:rsid w:val="00AD2062"/>
    <w:rsid w:val="00AD472D"/>
    <w:rsid w:val="00AD4FCA"/>
    <w:rsid w:val="00AE37DD"/>
    <w:rsid w:val="00AE3C9A"/>
    <w:rsid w:val="00AE7D30"/>
    <w:rsid w:val="00AF0516"/>
    <w:rsid w:val="00AF3412"/>
    <w:rsid w:val="00AF5810"/>
    <w:rsid w:val="00AF5F21"/>
    <w:rsid w:val="00B00FC6"/>
    <w:rsid w:val="00B047C8"/>
    <w:rsid w:val="00B064B5"/>
    <w:rsid w:val="00B072D5"/>
    <w:rsid w:val="00B07628"/>
    <w:rsid w:val="00B07EBE"/>
    <w:rsid w:val="00B163BB"/>
    <w:rsid w:val="00B2170D"/>
    <w:rsid w:val="00B2339C"/>
    <w:rsid w:val="00B236FF"/>
    <w:rsid w:val="00B25770"/>
    <w:rsid w:val="00B275C8"/>
    <w:rsid w:val="00B302D0"/>
    <w:rsid w:val="00B31654"/>
    <w:rsid w:val="00B32B6E"/>
    <w:rsid w:val="00B35AFC"/>
    <w:rsid w:val="00B410D6"/>
    <w:rsid w:val="00B436DA"/>
    <w:rsid w:val="00B4587B"/>
    <w:rsid w:val="00B4669A"/>
    <w:rsid w:val="00B51248"/>
    <w:rsid w:val="00B51812"/>
    <w:rsid w:val="00B518C8"/>
    <w:rsid w:val="00B52D55"/>
    <w:rsid w:val="00B53FA6"/>
    <w:rsid w:val="00B55FD0"/>
    <w:rsid w:val="00B567D3"/>
    <w:rsid w:val="00B56DD3"/>
    <w:rsid w:val="00B60B01"/>
    <w:rsid w:val="00B62ABF"/>
    <w:rsid w:val="00B664B3"/>
    <w:rsid w:val="00B6759B"/>
    <w:rsid w:val="00B7025A"/>
    <w:rsid w:val="00B716C5"/>
    <w:rsid w:val="00B72345"/>
    <w:rsid w:val="00B72D1D"/>
    <w:rsid w:val="00B73FA2"/>
    <w:rsid w:val="00B759E4"/>
    <w:rsid w:val="00B7737D"/>
    <w:rsid w:val="00B77ADC"/>
    <w:rsid w:val="00B8108B"/>
    <w:rsid w:val="00B843CF"/>
    <w:rsid w:val="00B84DE4"/>
    <w:rsid w:val="00B86485"/>
    <w:rsid w:val="00B866DE"/>
    <w:rsid w:val="00B91055"/>
    <w:rsid w:val="00B91555"/>
    <w:rsid w:val="00B93BE9"/>
    <w:rsid w:val="00B93E52"/>
    <w:rsid w:val="00B9497D"/>
    <w:rsid w:val="00B96CE4"/>
    <w:rsid w:val="00B96EFB"/>
    <w:rsid w:val="00B9731E"/>
    <w:rsid w:val="00BA0B1D"/>
    <w:rsid w:val="00BA1776"/>
    <w:rsid w:val="00BA2C28"/>
    <w:rsid w:val="00BA371B"/>
    <w:rsid w:val="00BA3D39"/>
    <w:rsid w:val="00BA51E5"/>
    <w:rsid w:val="00BB0502"/>
    <w:rsid w:val="00BB2916"/>
    <w:rsid w:val="00BB36D2"/>
    <w:rsid w:val="00BB3DD1"/>
    <w:rsid w:val="00BB7381"/>
    <w:rsid w:val="00BC0E9F"/>
    <w:rsid w:val="00BC1822"/>
    <w:rsid w:val="00BC3850"/>
    <w:rsid w:val="00BC4039"/>
    <w:rsid w:val="00BC503C"/>
    <w:rsid w:val="00BC5ED7"/>
    <w:rsid w:val="00BD3408"/>
    <w:rsid w:val="00BD7869"/>
    <w:rsid w:val="00BE1539"/>
    <w:rsid w:val="00BE37BF"/>
    <w:rsid w:val="00BE3D1E"/>
    <w:rsid w:val="00BE477C"/>
    <w:rsid w:val="00BE4F59"/>
    <w:rsid w:val="00BF1FBE"/>
    <w:rsid w:val="00BF4BDB"/>
    <w:rsid w:val="00BF5610"/>
    <w:rsid w:val="00BF6B28"/>
    <w:rsid w:val="00C03ED1"/>
    <w:rsid w:val="00C0406F"/>
    <w:rsid w:val="00C040A1"/>
    <w:rsid w:val="00C04534"/>
    <w:rsid w:val="00C06483"/>
    <w:rsid w:val="00C065A8"/>
    <w:rsid w:val="00C06E36"/>
    <w:rsid w:val="00C07034"/>
    <w:rsid w:val="00C1088C"/>
    <w:rsid w:val="00C1120F"/>
    <w:rsid w:val="00C1345D"/>
    <w:rsid w:val="00C14308"/>
    <w:rsid w:val="00C143C3"/>
    <w:rsid w:val="00C164A3"/>
    <w:rsid w:val="00C16B52"/>
    <w:rsid w:val="00C2166F"/>
    <w:rsid w:val="00C21C24"/>
    <w:rsid w:val="00C22446"/>
    <w:rsid w:val="00C30E54"/>
    <w:rsid w:val="00C32145"/>
    <w:rsid w:val="00C32B95"/>
    <w:rsid w:val="00C34B8E"/>
    <w:rsid w:val="00C35452"/>
    <w:rsid w:val="00C36056"/>
    <w:rsid w:val="00C360EA"/>
    <w:rsid w:val="00C40953"/>
    <w:rsid w:val="00C434B7"/>
    <w:rsid w:val="00C4381D"/>
    <w:rsid w:val="00C44C17"/>
    <w:rsid w:val="00C469BF"/>
    <w:rsid w:val="00C522A7"/>
    <w:rsid w:val="00C55E75"/>
    <w:rsid w:val="00C62A3D"/>
    <w:rsid w:val="00C633FC"/>
    <w:rsid w:val="00C6366B"/>
    <w:rsid w:val="00C64942"/>
    <w:rsid w:val="00C74D5A"/>
    <w:rsid w:val="00C77855"/>
    <w:rsid w:val="00C77AB9"/>
    <w:rsid w:val="00C83C91"/>
    <w:rsid w:val="00C84A38"/>
    <w:rsid w:val="00C87039"/>
    <w:rsid w:val="00C9309D"/>
    <w:rsid w:val="00C9407B"/>
    <w:rsid w:val="00C94168"/>
    <w:rsid w:val="00C95B79"/>
    <w:rsid w:val="00C96B80"/>
    <w:rsid w:val="00CA3D40"/>
    <w:rsid w:val="00CA4568"/>
    <w:rsid w:val="00CA68A5"/>
    <w:rsid w:val="00CB2CDA"/>
    <w:rsid w:val="00CB7F25"/>
    <w:rsid w:val="00CC12FF"/>
    <w:rsid w:val="00CC2885"/>
    <w:rsid w:val="00CC37C8"/>
    <w:rsid w:val="00CC6FD6"/>
    <w:rsid w:val="00CD21D8"/>
    <w:rsid w:val="00CD397F"/>
    <w:rsid w:val="00CD3B76"/>
    <w:rsid w:val="00CD47B1"/>
    <w:rsid w:val="00CE05D0"/>
    <w:rsid w:val="00CE19EA"/>
    <w:rsid w:val="00CE30C0"/>
    <w:rsid w:val="00CE3459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45E5"/>
    <w:rsid w:val="00CF477C"/>
    <w:rsid w:val="00CF621F"/>
    <w:rsid w:val="00CF6F33"/>
    <w:rsid w:val="00D0207D"/>
    <w:rsid w:val="00D11344"/>
    <w:rsid w:val="00D1374A"/>
    <w:rsid w:val="00D14302"/>
    <w:rsid w:val="00D14C2C"/>
    <w:rsid w:val="00D1633E"/>
    <w:rsid w:val="00D22FD4"/>
    <w:rsid w:val="00D23CE4"/>
    <w:rsid w:val="00D26173"/>
    <w:rsid w:val="00D300EE"/>
    <w:rsid w:val="00D31072"/>
    <w:rsid w:val="00D31558"/>
    <w:rsid w:val="00D315EA"/>
    <w:rsid w:val="00D34B00"/>
    <w:rsid w:val="00D421AB"/>
    <w:rsid w:val="00D42C90"/>
    <w:rsid w:val="00D500DC"/>
    <w:rsid w:val="00D53597"/>
    <w:rsid w:val="00D53B6B"/>
    <w:rsid w:val="00D608F7"/>
    <w:rsid w:val="00D61AC9"/>
    <w:rsid w:val="00D64AD4"/>
    <w:rsid w:val="00D65A29"/>
    <w:rsid w:val="00D671B1"/>
    <w:rsid w:val="00D7514A"/>
    <w:rsid w:val="00D76798"/>
    <w:rsid w:val="00D80595"/>
    <w:rsid w:val="00D83AEF"/>
    <w:rsid w:val="00D8680E"/>
    <w:rsid w:val="00D878BA"/>
    <w:rsid w:val="00D910F5"/>
    <w:rsid w:val="00D91CE3"/>
    <w:rsid w:val="00D925DD"/>
    <w:rsid w:val="00D9261B"/>
    <w:rsid w:val="00D94BAC"/>
    <w:rsid w:val="00D95118"/>
    <w:rsid w:val="00D95320"/>
    <w:rsid w:val="00D968DE"/>
    <w:rsid w:val="00DA2E3B"/>
    <w:rsid w:val="00DA3847"/>
    <w:rsid w:val="00DA6260"/>
    <w:rsid w:val="00DB1782"/>
    <w:rsid w:val="00DB6B38"/>
    <w:rsid w:val="00DB6FC5"/>
    <w:rsid w:val="00DC0610"/>
    <w:rsid w:val="00DC0ADF"/>
    <w:rsid w:val="00DC3A3F"/>
    <w:rsid w:val="00DC606F"/>
    <w:rsid w:val="00DC630E"/>
    <w:rsid w:val="00DC6AB2"/>
    <w:rsid w:val="00DD0136"/>
    <w:rsid w:val="00DD19A9"/>
    <w:rsid w:val="00DD31AE"/>
    <w:rsid w:val="00DD3557"/>
    <w:rsid w:val="00DD5285"/>
    <w:rsid w:val="00DE2895"/>
    <w:rsid w:val="00DE4C4A"/>
    <w:rsid w:val="00DF1865"/>
    <w:rsid w:val="00DF3204"/>
    <w:rsid w:val="00DF42F2"/>
    <w:rsid w:val="00DF7FB6"/>
    <w:rsid w:val="00E002B8"/>
    <w:rsid w:val="00E01C2C"/>
    <w:rsid w:val="00E020E6"/>
    <w:rsid w:val="00E07498"/>
    <w:rsid w:val="00E10B87"/>
    <w:rsid w:val="00E11093"/>
    <w:rsid w:val="00E12143"/>
    <w:rsid w:val="00E146AE"/>
    <w:rsid w:val="00E1584A"/>
    <w:rsid w:val="00E15C82"/>
    <w:rsid w:val="00E229D6"/>
    <w:rsid w:val="00E23588"/>
    <w:rsid w:val="00E244D1"/>
    <w:rsid w:val="00E26CDD"/>
    <w:rsid w:val="00E27C4A"/>
    <w:rsid w:val="00E317CA"/>
    <w:rsid w:val="00E34E33"/>
    <w:rsid w:val="00E358D4"/>
    <w:rsid w:val="00E3593A"/>
    <w:rsid w:val="00E35C2C"/>
    <w:rsid w:val="00E360BD"/>
    <w:rsid w:val="00E37843"/>
    <w:rsid w:val="00E41E48"/>
    <w:rsid w:val="00E42894"/>
    <w:rsid w:val="00E42EAD"/>
    <w:rsid w:val="00E51FC5"/>
    <w:rsid w:val="00E535F1"/>
    <w:rsid w:val="00E567C8"/>
    <w:rsid w:val="00E56DC3"/>
    <w:rsid w:val="00E60E23"/>
    <w:rsid w:val="00E62A01"/>
    <w:rsid w:val="00E6381F"/>
    <w:rsid w:val="00E64843"/>
    <w:rsid w:val="00E664F4"/>
    <w:rsid w:val="00E74167"/>
    <w:rsid w:val="00E75563"/>
    <w:rsid w:val="00E75C35"/>
    <w:rsid w:val="00E77626"/>
    <w:rsid w:val="00E777D2"/>
    <w:rsid w:val="00E80432"/>
    <w:rsid w:val="00E81659"/>
    <w:rsid w:val="00E83EC9"/>
    <w:rsid w:val="00E8508F"/>
    <w:rsid w:val="00E85BFA"/>
    <w:rsid w:val="00E9161C"/>
    <w:rsid w:val="00E961E1"/>
    <w:rsid w:val="00EA1D75"/>
    <w:rsid w:val="00EA1FB6"/>
    <w:rsid w:val="00EA5533"/>
    <w:rsid w:val="00EA61AB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C0FFC"/>
    <w:rsid w:val="00EC1E4A"/>
    <w:rsid w:val="00EC2E30"/>
    <w:rsid w:val="00EC610B"/>
    <w:rsid w:val="00EC617A"/>
    <w:rsid w:val="00EC795D"/>
    <w:rsid w:val="00EC7D77"/>
    <w:rsid w:val="00ED364D"/>
    <w:rsid w:val="00ED4A8E"/>
    <w:rsid w:val="00ED4B70"/>
    <w:rsid w:val="00ED76C9"/>
    <w:rsid w:val="00EE221C"/>
    <w:rsid w:val="00EF0009"/>
    <w:rsid w:val="00EF075F"/>
    <w:rsid w:val="00EF1461"/>
    <w:rsid w:val="00EF3398"/>
    <w:rsid w:val="00F0215A"/>
    <w:rsid w:val="00F054C1"/>
    <w:rsid w:val="00F11B8E"/>
    <w:rsid w:val="00F136E7"/>
    <w:rsid w:val="00F200F1"/>
    <w:rsid w:val="00F20492"/>
    <w:rsid w:val="00F2163A"/>
    <w:rsid w:val="00F32567"/>
    <w:rsid w:val="00F32BCD"/>
    <w:rsid w:val="00F32D94"/>
    <w:rsid w:val="00F40901"/>
    <w:rsid w:val="00F41944"/>
    <w:rsid w:val="00F424F4"/>
    <w:rsid w:val="00F42578"/>
    <w:rsid w:val="00F42A96"/>
    <w:rsid w:val="00F42C08"/>
    <w:rsid w:val="00F43D4C"/>
    <w:rsid w:val="00F43DF1"/>
    <w:rsid w:val="00F43F08"/>
    <w:rsid w:val="00F444CF"/>
    <w:rsid w:val="00F46F5C"/>
    <w:rsid w:val="00F50A67"/>
    <w:rsid w:val="00F5631E"/>
    <w:rsid w:val="00F571AD"/>
    <w:rsid w:val="00F617B7"/>
    <w:rsid w:val="00F61E05"/>
    <w:rsid w:val="00F62B71"/>
    <w:rsid w:val="00F63F93"/>
    <w:rsid w:val="00F65988"/>
    <w:rsid w:val="00F667BC"/>
    <w:rsid w:val="00F67951"/>
    <w:rsid w:val="00F707B0"/>
    <w:rsid w:val="00F75DE1"/>
    <w:rsid w:val="00F767E5"/>
    <w:rsid w:val="00F80AB5"/>
    <w:rsid w:val="00F81851"/>
    <w:rsid w:val="00F824CE"/>
    <w:rsid w:val="00F829BD"/>
    <w:rsid w:val="00F831CF"/>
    <w:rsid w:val="00F8464E"/>
    <w:rsid w:val="00F90469"/>
    <w:rsid w:val="00F90D1D"/>
    <w:rsid w:val="00F93729"/>
    <w:rsid w:val="00F95D2E"/>
    <w:rsid w:val="00FA3B29"/>
    <w:rsid w:val="00FA497B"/>
    <w:rsid w:val="00FA5FD6"/>
    <w:rsid w:val="00FA7891"/>
    <w:rsid w:val="00FB0B70"/>
    <w:rsid w:val="00FC03FC"/>
    <w:rsid w:val="00FC1DC8"/>
    <w:rsid w:val="00FC53EB"/>
    <w:rsid w:val="00FC6D4C"/>
    <w:rsid w:val="00FD1798"/>
    <w:rsid w:val="00FD1976"/>
    <w:rsid w:val="00FD2CE3"/>
    <w:rsid w:val="00FD6697"/>
    <w:rsid w:val="00FD6CD6"/>
    <w:rsid w:val="00FE0E2A"/>
    <w:rsid w:val="00FE421C"/>
    <w:rsid w:val="00FE7FCA"/>
    <w:rsid w:val="00FF0E1C"/>
    <w:rsid w:val="00FF1387"/>
    <w:rsid w:val="00FF2F59"/>
    <w:rsid w:val="00FF37D7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aliases w:val="Обычный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e-datetime">
    <w:name w:val="e-datetime"/>
    <w:basedOn w:val="a0"/>
    <w:rsid w:val="003554DC"/>
  </w:style>
  <w:style w:type="paragraph" w:customStyle="1" w:styleId="e-hidden">
    <w:name w:val="e-hidden"/>
    <w:basedOn w:val="a"/>
    <w:rsid w:val="003554DC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текст осн."/>
    <w:basedOn w:val="a"/>
    <w:rsid w:val="008900B2"/>
    <w:pPr>
      <w:ind w:firstLine="720"/>
      <w:jc w:val="both"/>
    </w:pPr>
    <w:rPr>
      <w:rFonts w:eastAsia="Trebuchet MS"/>
      <w:sz w:val="22"/>
    </w:rPr>
  </w:style>
  <w:style w:type="character" w:customStyle="1" w:styleId="green">
    <w:name w:val="green"/>
    <w:basedOn w:val="a0"/>
    <w:rsid w:val="00A306A4"/>
  </w:style>
  <w:style w:type="character" w:customStyle="1" w:styleId="red">
    <w:name w:val="red"/>
    <w:basedOn w:val="a0"/>
    <w:rsid w:val="00A306A4"/>
  </w:style>
  <w:style w:type="paragraph" w:customStyle="1" w:styleId="viewinfo">
    <w:name w:val="viewinfo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character" w:customStyle="1" w:styleId="viewinfo2">
    <w:name w:val="viewinfo2"/>
    <w:basedOn w:val="a0"/>
    <w:rsid w:val="00A306A4"/>
  </w:style>
  <w:style w:type="paragraph" w:customStyle="1" w:styleId="red1">
    <w:name w:val="red1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306A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306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306A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306A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ape">
    <w:name w:val="sape"/>
    <w:basedOn w:val="a"/>
    <w:rsid w:val="00A306A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664B3"/>
  </w:style>
  <w:style w:type="paragraph" w:customStyle="1" w:styleId="afe">
    <w:name w:val="шапка"/>
    <w:basedOn w:val="a"/>
    <w:rsid w:val="00072875"/>
    <w:pPr>
      <w:jc w:val="center"/>
    </w:pPr>
    <w:rPr>
      <w:rFonts w:eastAsia="Trebuchet MS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6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7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tymurmansk.ru/img/all/325_2695_03102013.doc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tymurmansk.ru/img/all/175_reshenie_o_strateg_planir__utv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12C6F-6660-40A0-95DF-14D861EC1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52</Pages>
  <Words>18804</Words>
  <Characters>107189</Characters>
  <Application>Microsoft Office Word</Application>
  <DocSecurity>0</DocSecurity>
  <Lines>893</Lines>
  <Paragraphs>251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125742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berezina</cp:lastModifiedBy>
  <cp:revision>2</cp:revision>
  <cp:lastPrinted>2016-11-07T13:06:00Z</cp:lastPrinted>
  <dcterms:created xsi:type="dcterms:W3CDTF">2016-11-17T15:26:00Z</dcterms:created>
  <dcterms:modified xsi:type="dcterms:W3CDTF">2016-11-17T15:26:00Z</dcterms:modified>
</cp:coreProperties>
</file>