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2B1936" w:rsidRDefault="00562656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2B1936" w:rsidRDefault="00562656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2B1936" w:rsidRDefault="00562656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2B1936" w:rsidRDefault="00CB6771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2B1936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2B193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2B1936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2B1936" w:rsidRDefault="006037B0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2B1936" w:rsidRDefault="00562656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2B1936" w:rsidRDefault="00585AFD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2B1936" w:rsidRDefault="00FB2D46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2B1936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2B193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2B1936" w:rsidRDefault="00585AFD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2B1936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2B1936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2B1936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2B193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2B1936" w:rsidRDefault="00A8569A" w:rsidP="002B1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2B1936" w:rsidRDefault="00585AFD" w:rsidP="002B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936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2B1936" w:rsidRDefault="00AD06B5" w:rsidP="002B193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2B1936" w:rsidRDefault="00AD06B5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АВЦП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2B1936" w:rsidRDefault="00D55A50" w:rsidP="002B1936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ВБ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2B1936">
        <w:rPr>
          <w:rFonts w:ascii="Times New Roman" w:hAnsi="Times New Roman"/>
          <w:bCs/>
          <w:sz w:val="28"/>
          <w:szCs w:val="28"/>
        </w:rPr>
        <w:tab/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КГТР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комитет градостроительства и территориального развития администрации города Мурманска;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КИО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D130E4" w:rsidRPr="002B1936">
        <w:rPr>
          <w:rFonts w:ascii="Times New Roman" w:hAnsi="Times New Roman"/>
          <w:bCs/>
          <w:sz w:val="28"/>
          <w:szCs w:val="28"/>
        </w:rPr>
        <w:t xml:space="preserve"> КС – комитет по строительству администрации города Мурманска;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КЭР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МБ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ОБ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УКС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B1936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47703" w:rsidRPr="002B1936">
        <w:rPr>
          <w:rFonts w:ascii="Times New Roman" w:hAnsi="Times New Roman"/>
        </w:rPr>
        <w:t xml:space="preserve"> </w:t>
      </w:r>
      <w:r w:rsidR="00D56A4F" w:rsidRPr="002B1936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2B1936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2B1936" w:rsidRDefault="00D55A50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AD06B5" w:rsidRPr="002B1936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2B1936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2B1936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2B1936">
        <w:rPr>
          <w:rFonts w:ascii="Times New Roman" w:hAnsi="Times New Roman"/>
          <w:bCs/>
          <w:sz w:val="28"/>
          <w:szCs w:val="28"/>
        </w:rPr>
        <w:t>.</w:t>
      </w:r>
    </w:p>
    <w:p w:rsidR="00D04866" w:rsidRPr="002B1936" w:rsidRDefault="00D04866" w:rsidP="002B1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2B1936" w:rsidTr="00814313">
        <w:trPr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2B1936" w:rsidRDefault="00C42F87" w:rsidP="002B1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2B1936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1. Переселение граждан из аварийного жилищного фонда</w:t>
            </w:r>
            <w:r w:rsidR="00D04866" w:rsidRPr="002B19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Создание условий для использования имущества в целях решения вопросов местного значения.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Регулирование земельных и имущественных отношений.</w:t>
            </w:r>
          </w:p>
          <w:p w:rsidR="00C42F87" w:rsidRPr="002B1936" w:rsidRDefault="005B2645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.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2B1936" w:rsidTr="00814313">
        <w:trPr>
          <w:tblCellSpacing w:w="5" w:type="nil"/>
        </w:trPr>
        <w:tc>
          <w:tcPr>
            <w:tcW w:w="1397" w:type="pct"/>
          </w:tcPr>
          <w:p w:rsidR="00C42F87" w:rsidRPr="002B1936" w:rsidRDefault="00D621E9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814313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запланированных.</w:t>
            </w:r>
          </w:p>
          <w:p w:rsidR="00C42F87" w:rsidRPr="002B1936" w:rsidRDefault="008143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17. Доля площади земельных участков, по которым выполнена кадастровая съемка от общей запланированной площади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  <w:r w:rsidR="0080112D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0CA" w:rsidRPr="002B1936" w:rsidRDefault="0080112D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7470CA" w:rsidRPr="002B1936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80112D" w:rsidRPr="002B1936" w:rsidRDefault="0080112D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7470CA" w:rsidRPr="002B1936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2B1936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и АВЦП</w:t>
            </w:r>
          </w:p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724EF2" w:rsidRPr="002B1936" w:rsidRDefault="00724EF2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I. Подпрограмма «Переселение граждан из многоквартирных домов, признанных аварийными до 01.01.2014» на 2018-2020 годы.</w:t>
            </w:r>
          </w:p>
          <w:p w:rsidR="00C42F87" w:rsidRPr="002B1936" w:rsidRDefault="00724EF2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2B1936">
              <w:rPr>
                <w:rFonts w:ascii="Times New Roman" w:hAnsi="Times New Roman"/>
                <w:sz w:val="24"/>
                <w:szCs w:val="24"/>
              </w:rPr>
              <w:t>I.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. Подпрограмма «Обеспечение жильем молодых и многодетных семей города Мурманска»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2B1936">
              <w:rPr>
                <w:rFonts w:ascii="Times New Roman" w:hAnsi="Times New Roman"/>
                <w:sz w:val="24"/>
                <w:szCs w:val="24"/>
              </w:rPr>
              <w:t>V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. 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V. 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. 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I. 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2B1936">
              <w:rPr>
                <w:rFonts w:ascii="Times New Roman" w:hAnsi="Times New Roman"/>
                <w:sz w:val="24"/>
                <w:szCs w:val="24"/>
              </w:rPr>
              <w:t>I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I. 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2B1936" w:rsidTr="00814313">
        <w:trPr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КИО, </w:t>
            </w:r>
            <w:r w:rsidR="00897AEC" w:rsidRPr="002B1936">
              <w:rPr>
                <w:rFonts w:ascii="Times New Roman" w:hAnsi="Times New Roman"/>
                <w:sz w:val="24"/>
                <w:szCs w:val="24"/>
              </w:rPr>
              <w:t>КС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, КЭР</w:t>
            </w:r>
          </w:p>
        </w:tc>
      </w:tr>
      <w:tr w:rsidR="00C42F87" w:rsidRPr="002B1936" w:rsidTr="00814313">
        <w:trPr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2B1936" w:rsidTr="00814313">
        <w:trPr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2B1936" w:rsidRDefault="00C42F87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C42F87" w:rsidRPr="002B1936" w:rsidTr="00814313">
        <w:trPr>
          <w:trHeight w:val="1096"/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 11 358 369,9 тыс. руб., в том числе: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909 704,3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877 284,6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859 465,4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781 949,0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790 221,4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6 221 527,6 тыс. руб.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4 040 828,0 тыс. руб., из них: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616 990,9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592 654,5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608 855,8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529 783,1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2023 год – 535 596,9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544 194,6 тыс. руб.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101 532,2 тыс. руб., из них: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18 893,9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16 689,3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15 861,7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7 191 791,8 тыс. руб., из них: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273 819,5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267 940,8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:rsidR="00C42F87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5 677 333,0 тыс. руб.</w:t>
            </w:r>
          </w:p>
        </w:tc>
      </w:tr>
      <w:tr w:rsidR="00C42F87" w:rsidRPr="002B1936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2B1936" w:rsidRDefault="00C42F87" w:rsidP="002B1936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1. Количество граждан, переселенных из аварийных многоквартирных домов, – 292 чел. к концу 2020 года.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782</w:t>
            </w:r>
            <w:r w:rsidR="00B8626D" w:rsidRPr="002B1936">
              <w:rPr>
                <w:rFonts w:ascii="Times New Roman" w:hAnsi="Times New Roman"/>
                <w:sz w:val="24"/>
                <w:szCs w:val="24"/>
              </w:rPr>
              <w:t>4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чел. к концу 2024 года.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</w:t>
            </w:r>
            <w:r w:rsidR="0063662A" w:rsidRPr="002B1936">
              <w:rPr>
                <w:rFonts w:ascii="Times New Roman" w:hAnsi="Times New Roman"/>
                <w:sz w:val="24"/>
                <w:szCs w:val="24"/>
              </w:rPr>
              <w:t>13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ед. к концу 2024 года.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7. 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9. 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10. Количество объектов бесхозяйного имущества, принятых в муниципальную собственность, – 700 объектов к концу 2024 года.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11. 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12. 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13.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14. 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15. 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D16365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16. Доля сформированных земельных участков от общего числа запланированных – 100 % ежегодно.</w:t>
            </w:r>
          </w:p>
          <w:p w:rsidR="00C42F87" w:rsidRPr="002B1936" w:rsidRDefault="00D16365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17. Доля площади земельных участков, по которым выполнена кадастровая съемка, от общей запланированной площади земельных участков – 100 % ежегодно</w:t>
            </w:r>
            <w:r w:rsidR="0080112D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0B2" w:rsidRPr="002B1936" w:rsidRDefault="001100B2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18.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80112D" w:rsidRPr="002B1936" w:rsidRDefault="001100B2" w:rsidP="002B1936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19.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F65B9F" w:rsidRPr="00FA7BB0" w:rsidRDefault="00BC1895" w:rsidP="00BC18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bookmarkStart w:id="0" w:name="_GoBack"/>
      <w:bookmarkEnd w:id="0"/>
      <w:r w:rsidRPr="00FA7BB0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lastRenderedPageBreak/>
        <w:t xml:space="preserve"> </w:t>
      </w:r>
    </w:p>
    <w:p w:rsidR="009A6C50" w:rsidRPr="00FA7BB0" w:rsidRDefault="009A6C50" w:rsidP="002B1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BC1895">
      <w:headerReference w:type="default" r:id="rId8"/>
      <w:headerReference w:type="first" r:id="rId9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BC1895">
      <w:rPr>
        <w:noProof/>
        <w:color w:val="000000"/>
      </w:rPr>
      <w:t>5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1895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846CCA-2579-403E-BFB7-05CA3AE7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2019-05-15T13:54:00Z</dcterms:modified>
</cp:coreProperties>
</file>