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02" w:rsidRPr="006F2F02" w:rsidRDefault="006F2F02" w:rsidP="006F2F0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0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Перечень документов, необходимых для предоставления</w:t>
      </w:r>
    </w:p>
    <w:p w:rsidR="006F2F02" w:rsidRPr="006F2F02" w:rsidRDefault="006F2F02" w:rsidP="006F2F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6F2F02" w:rsidRPr="006F2F02" w:rsidRDefault="006F2F02" w:rsidP="006F2F0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6"/>
      <w:bookmarkEnd w:id="0"/>
      <w:r w:rsidRPr="006F2F02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предоставляет в Комитет или ГОБУ «МФЦ МО» заявление по форме согласно приложению № 1 к настоящему Регламенту (далее – заявление).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Кроме того, для предоставления муниципальной услуги необходимы следующие документы: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 w:rsidRPr="006F2F02">
        <w:rPr>
          <w:rFonts w:ascii="Times New Roman" w:hAnsi="Times New Roman" w:cs="Times New Roman"/>
          <w:sz w:val="24"/>
          <w:szCs w:val="24"/>
        </w:rPr>
        <w:t>а)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2-П).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 в соответствии с законодательством Российской Федерации;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F02">
        <w:rPr>
          <w:rFonts w:ascii="Times New Roman" w:hAnsi="Times New Roman" w:cs="Times New Roman"/>
          <w:sz w:val="24"/>
          <w:szCs w:val="24"/>
        </w:rPr>
        <w:t>б) документы, подтверждающие право заявителя на приобретение земельного участка без проведения торгов согласно приложению № 2 к настоящему Регламенту, необходимые для предоставления земельного участка на праве, предусмотренном Земельным кодексом Российской Федерации и указанном в заявлении, за исключением документов, которые Комитет обязан запрашивать в уполномоченных органах в порядке межведомственного информационного взаимодействия, если заявитель не представил их по собственной инициативе;</w:t>
      </w:r>
      <w:proofErr w:type="gramEnd"/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"/>
      <w:bookmarkEnd w:id="2"/>
      <w:r w:rsidRPr="006F2F02">
        <w:rPr>
          <w:rFonts w:ascii="Times New Roman" w:hAnsi="Times New Roman" w:cs="Times New Roman"/>
          <w:sz w:val="24"/>
          <w:szCs w:val="24"/>
        </w:rPr>
        <w:t>в)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"/>
      <w:bookmarkEnd w:id="3"/>
      <w:r w:rsidRPr="006F2F02">
        <w:rPr>
          <w:rFonts w:ascii="Times New Roman" w:hAnsi="Times New Roman" w:cs="Times New Roman"/>
          <w:sz w:val="24"/>
          <w:szCs w:val="24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"/>
      <w:bookmarkEnd w:id="4"/>
      <w:r w:rsidRPr="006F2F02">
        <w:rPr>
          <w:rFonts w:ascii="Times New Roman" w:hAnsi="Times New Roman" w:cs="Times New Roman"/>
          <w:sz w:val="24"/>
          <w:szCs w:val="24"/>
        </w:rPr>
        <w:t>д) выписка из Единого государственного реестра юридических лиц (далее - ЕГРЮЛ) о юридическом лице, являющемся заявителем;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"/>
      <w:bookmarkEnd w:id="5"/>
      <w:r w:rsidRPr="006F2F02">
        <w:rPr>
          <w:rFonts w:ascii="Times New Roman" w:hAnsi="Times New Roman" w:cs="Times New Roman"/>
          <w:sz w:val="24"/>
          <w:szCs w:val="24"/>
        </w:rPr>
        <w:t>е)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"/>
      <w:bookmarkEnd w:id="6"/>
      <w:r w:rsidRPr="006F2F02">
        <w:rPr>
          <w:rFonts w:ascii="Times New Roman" w:hAnsi="Times New Roman" w:cs="Times New Roman"/>
          <w:sz w:val="24"/>
          <w:szCs w:val="24"/>
        </w:rPr>
        <w:t>ж) выписка из ЕГРН об объекте недвижимости (об испрашиваемом земельном участке) либо уведомление об отсутствии в Едином государственном реестре недвижимости запрашиваемых сведений об объекте недвижимости;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"/>
      <w:bookmarkEnd w:id="7"/>
      <w:r w:rsidRPr="006F2F02">
        <w:rPr>
          <w:rFonts w:ascii="Times New Roman" w:hAnsi="Times New Roman" w:cs="Times New Roman"/>
          <w:sz w:val="24"/>
          <w:szCs w:val="24"/>
        </w:rPr>
        <w:t>з) выписка из ЕГРН об объекте недвижимости (о здании и (или) сооружении, расположенно</w:t>
      </w:r>
      <w:proofErr w:type="gramStart"/>
      <w:r w:rsidRPr="006F2F02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6F2F0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F2F02">
        <w:rPr>
          <w:rFonts w:ascii="Times New Roman" w:hAnsi="Times New Roman" w:cs="Times New Roman"/>
          <w:sz w:val="24"/>
          <w:szCs w:val="24"/>
        </w:rPr>
        <w:t>) на испрашиваемом земельном участке);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"/>
      <w:bookmarkEnd w:id="8"/>
      <w:r w:rsidRPr="006F2F02">
        <w:rPr>
          <w:rFonts w:ascii="Times New Roman" w:hAnsi="Times New Roman" w:cs="Times New Roman"/>
          <w:sz w:val="24"/>
          <w:szCs w:val="24"/>
        </w:rPr>
        <w:t>и)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"/>
      <w:bookmarkEnd w:id="9"/>
      <w:r w:rsidRPr="006F2F02">
        <w:rPr>
          <w:rFonts w:ascii="Times New Roman" w:hAnsi="Times New Roman" w:cs="Times New Roman"/>
          <w:sz w:val="24"/>
          <w:szCs w:val="24"/>
        </w:rPr>
        <w:t>к)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 (за исключением случая, если с заявлением обратился гражданин, относящийся к категории граждан, указанных в пункте 1 статьи 15 Закона  № 462-01-ЗМО);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0"/>
      <w:bookmarkEnd w:id="10"/>
      <w:r w:rsidRPr="006F2F02">
        <w:rPr>
          <w:rFonts w:ascii="Times New Roman" w:hAnsi="Times New Roman" w:cs="Times New Roman"/>
          <w:sz w:val="24"/>
          <w:szCs w:val="24"/>
        </w:rPr>
        <w:t>л)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м) копия решения органа местного самоуправления о постановке гражданина на учет в качестве лица, имеющего право на предоставление земельного участка в собственность бесплатно (в случае, если с заявлением обратился гражданин, относящийся к категории граждан, указанных в пункте 1 статьи 15 Закона № 462-01-ЗМО), или о снятии с такого учета.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lastRenderedPageBreak/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2.6.2. Обязанность по предоставлению документов, указанных в приложении № 2 к настоящему Регламенту, за исключением документов, которые Комитет обязан запрашивать в уполномоченных органах в порядке межведомственного информационного взаимодействия, а также перечисленных в подпунктах а), в), г), к), л) настоящего Регламента, возложена на заявителя. В случае</w:t>
      </w:r>
      <w:proofErr w:type="gramStart"/>
      <w:r w:rsidRPr="006F2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2F02">
        <w:rPr>
          <w:rFonts w:ascii="Times New Roman" w:hAnsi="Times New Roman" w:cs="Times New Roman"/>
          <w:sz w:val="24"/>
          <w:szCs w:val="24"/>
        </w:rPr>
        <w:t xml:space="preserve"> если решение о постановке гражданина на учет в качестве лица, имеющего право на предоставление земельного участка в собственность бесплатно, принято не на территории муниципального образования город Мурманск, заявителям дополнительно необходимо предоставить документы, указанные в подпункте м) пункта 2.6.1 настоящего Регламента.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8"/>
      <w:bookmarkEnd w:id="11"/>
      <w:r w:rsidRPr="006F2F02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6F2F02">
        <w:rPr>
          <w:rFonts w:ascii="Times New Roman" w:hAnsi="Times New Roman" w:cs="Times New Roman"/>
          <w:sz w:val="24"/>
          <w:szCs w:val="24"/>
        </w:rPr>
        <w:t xml:space="preserve">Документы (сведения, содержащиеся в них), указанные в подпунктах д), е), ж), з), и)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6F2F0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F2F02">
        <w:rPr>
          <w:rFonts w:ascii="Times New Roman" w:hAnsi="Times New Roman" w:cs="Times New Roman"/>
          <w:sz w:val="24"/>
          <w:szCs w:val="24"/>
        </w:rPr>
        <w:t xml:space="preserve"> по Мурманской области, ИФНС России по г. Мурманску, в том числе, при наличии технической возможности, в электронной форме с использованием системы межведомственного информационного взаимодействия в случае, если заявитель не представил их самостоятельно.</w:t>
      </w:r>
      <w:proofErr w:type="gramEnd"/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Документы (сведения, содержащиеся в них), указанные в подпункте м) пункта 2.6.1 настоящего Регламента, Комитет запрашивает в структурном подразделении администрации города Мурманска, уполномоченном на принятие решений о постановке граждан на учет в качестве лиц, имеющих право на предоставление земельных участков в собственность бесплатно, и снятии с такого учета.</w:t>
      </w:r>
    </w:p>
    <w:p w:rsidR="006F2F02" w:rsidRPr="006F2F02" w:rsidRDefault="006F2F02" w:rsidP="006F2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F02">
        <w:rPr>
          <w:rFonts w:ascii="Times New Roman" w:hAnsi="Times New Roman" w:cs="Times New Roman"/>
          <w:sz w:val="24"/>
          <w:szCs w:val="24"/>
        </w:rPr>
        <w:t>2.6.4. Непредставление заявителем документов, указанных в подпункте 2.6.3 настоящего Регламента, не является основанием для отказа в предоставлении муниципальной услуги.</w:t>
      </w:r>
      <w:bookmarkStart w:id="12" w:name="_GoBack"/>
      <w:bookmarkEnd w:id="12"/>
    </w:p>
    <w:sectPr w:rsidR="006F2F02" w:rsidRPr="006F2F02" w:rsidSect="006F2F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34"/>
    <w:rsid w:val="006F2F02"/>
    <w:rsid w:val="00810AED"/>
    <w:rsid w:val="00822CC8"/>
    <w:rsid w:val="00E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F2F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F2F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F2F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F2F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2020-04-09T07:56:00Z</dcterms:created>
  <dcterms:modified xsi:type="dcterms:W3CDTF">2020-04-09T08:08:00Z</dcterms:modified>
</cp:coreProperties>
</file>