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5B" w:rsidRPr="00634F95" w:rsidRDefault="00462D5B" w:rsidP="00462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F95">
        <w:rPr>
          <w:rFonts w:ascii="Times New Roman" w:hAnsi="Times New Roman" w:cs="Times New Roman"/>
          <w:b/>
          <w:sz w:val="28"/>
          <w:szCs w:val="28"/>
        </w:rPr>
        <w:t xml:space="preserve">Отчет о реализации </w:t>
      </w:r>
    </w:p>
    <w:p w:rsidR="00462D5B" w:rsidRPr="00634F95" w:rsidRDefault="00462D5B" w:rsidP="00462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F9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proofErr w:type="gramStart"/>
      <w:r w:rsidRPr="00634F95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proofErr w:type="gramEnd"/>
      <w:r w:rsidRPr="00634F95">
        <w:rPr>
          <w:rFonts w:ascii="Times New Roman" w:hAnsi="Times New Roman" w:cs="Times New Roman"/>
          <w:b/>
          <w:sz w:val="28"/>
          <w:szCs w:val="28"/>
        </w:rPr>
        <w:t xml:space="preserve"> развития города Мурманска </w:t>
      </w:r>
    </w:p>
    <w:p w:rsidR="00462D5B" w:rsidRPr="00634F95" w:rsidRDefault="00462D5B" w:rsidP="00462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F95">
        <w:rPr>
          <w:rFonts w:ascii="Times New Roman" w:hAnsi="Times New Roman" w:cs="Times New Roman"/>
          <w:b/>
          <w:sz w:val="28"/>
          <w:szCs w:val="28"/>
        </w:rPr>
        <w:t>на период до 2016 года в 2015 году</w:t>
      </w:r>
    </w:p>
    <w:p w:rsidR="00462D5B" w:rsidRPr="00634F95" w:rsidRDefault="00462D5B" w:rsidP="00462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Отчет подготовлен в соответствии с решениями Совета депутатов города Мурманска от 30.05.2012 № 49-660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Об утверждении Стратегического плана социально-экономического развития города Мурманска до 2020 года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(в ред. решения от 01.04.2013 № 60-829) и от 22.06.2012 №51-682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Об утверждении Программы социально-экономического развития города Мурманска на период до 2016 года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(в ред. решения от 01.04.2013 №60-830), согласно которым Программа социально-экономического развития города Мурманска на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период до 2016 года (далее – Программа) является инструментом реализации первого этапа Стратегического плана социально-экономического развития города Мурманска до 2020 года (далее – Стратегический план).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Ежегодное составление отчетов о реализации Программы направлено на осуществление промежуточного мониторинга реализации Стратегического плана и позволяет принимать решения о необходимости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>корректировки запланированных мер деятельности органов местного самоуправления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города Мурманска.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за 2015 год составлен в соответствии с основными направлениями социально-экономического развития города Мурманска и включает анализ эффективности деятельности органов местного самоуправления города Мурманска по установленной системе показателей на основании выявления отклонений их фактических значений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запланированных.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>Документ подготовлен на основании отчетных данных, представленных по итогам оперативного контроля реализации Программы структурными подразделениями администрации города Мурманска, Территориальным органом Федеральной службы государственной статистики по Мурманской области (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Мурманскстатом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) и другими учреждениями (ГОБУ Центр занятости населения города Мурманска, Управление Федеральной службы по надзору в сфере защиты прав потребителей и благополучия человека по Мурманской области, ФГБУ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Мурманское управление по гидрометеорологии и мониторингу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>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В рамках проводимого комитетом по экономическому развитию администрации города Мурманска тактического контроля реализации Программы проводится оценка эффективности планирования и выполнения мероприятий Программы по достижению установленных результатов. По итогам стратегического контроля, осуществляемого при рассмотрении отчетов о реализации Программы Советом депутатов города Мурманска, при необходимости в нее вносятся изменения в части корректировки значений отдельных целевых индикаторов с целью повышения эффективности использования имеющихся ресурсов.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lastRenderedPageBreak/>
        <w:t>Мониторинг результатов</w:t>
      </w:r>
      <w:r w:rsidR="00851DC9" w:rsidRPr="00634F95">
        <w:rPr>
          <w:rFonts w:ascii="Times New Roman" w:hAnsi="Times New Roman" w:cs="Times New Roman"/>
          <w:sz w:val="28"/>
          <w:szCs w:val="28"/>
        </w:rPr>
        <w:t xml:space="preserve"> </w:t>
      </w:r>
      <w:r w:rsidRPr="00634F95">
        <w:rPr>
          <w:rFonts w:ascii="Times New Roman" w:hAnsi="Times New Roman" w:cs="Times New Roman"/>
          <w:sz w:val="28"/>
          <w:szCs w:val="28"/>
        </w:rPr>
        <w:t xml:space="preserve">реализации Программы осуществляется по 4 приоритетным направлениям Стратегического плана: </w:t>
      </w:r>
    </w:p>
    <w:p w:rsidR="00462D5B" w:rsidRPr="00634F95" w:rsidRDefault="00462D5B" w:rsidP="00462D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- повышение уровня и качества жизни населения города; </w:t>
      </w:r>
    </w:p>
    <w:p w:rsidR="00462D5B" w:rsidRPr="00634F95" w:rsidRDefault="00462D5B" w:rsidP="00462D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- развитие конкурентоспособной экономики; </w:t>
      </w:r>
    </w:p>
    <w:p w:rsidR="00462D5B" w:rsidRPr="00634F95" w:rsidRDefault="00462D5B" w:rsidP="00462D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- инфраструктурная модернизация и обеспечение комфорта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среды; </w:t>
      </w:r>
    </w:p>
    <w:p w:rsidR="00462D5B" w:rsidRPr="00634F95" w:rsidRDefault="00462D5B" w:rsidP="00462D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- развитие муниципального управления и гражданского общества. </w:t>
      </w:r>
    </w:p>
    <w:p w:rsidR="00462D5B" w:rsidRPr="00634F95" w:rsidRDefault="00462D5B" w:rsidP="00462D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деятельности администрации города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>Мурманска, направленной на выполнение мероприятий Программы и достижении целевых показателей, представлена в отчете о реализации муниципальных программ города Мурманска в 2015 году, утвержденном постановлением администрации города Мурманска от 31.03.2016 № 808, Отчете главы администрации города Мурманска 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Мурманска, за 2015 год.</w:t>
      </w:r>
      <w:proofErr w:type="gramEnd"/>
    </w:p>
    <w:p w:rsidR="00462D5B" w:rsidRPr="00634F95" w:rsidRDefault="00462D5B" w:rsidP="00462D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pStyle w:val="11"/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 xml:space="preserve">Направление </w:t>
      </w:r>
      <w:r w:rsidRPr="00634F95">
        <w:rPr>
          <w:sz w:val="28"/>
          <w:lang w:val="en-US" w:eastAsia="ru-RU"/>
        </w:rPr>
        <w:t>I</w:t>
      </w:r>
      <w:r w:rsidRPr="00634F95">
        <w:rPr>
          <w:sz w:val="28"/>
          <w:lang w:eastAsia="ru-RU"/>
        </w:rPr>
        <w:t xml:space="preserve">. </w:t>
      </w:r>
      <w:r w:rsidR="00BB7D2C" w:rsidRPr="00634F95">
        <w:rPr>
          <w:sz w:val="28"/>
          <w:lang w:eastAsia="ru-RU"/>
        </w:rPr>
        <w:t>«</w:t>
      </w:r>
      <w:r w:rsidRPr="00634F95">
        <w:rPr>
          <w:sz w:val="28"/>
          <w:lang w:eastAsia="ru-RU"/>
        </w:rPr>
        <w:t>Повышение уровня и качества жизни населения города</w:t>
      </w:r>
      <w:r w:rsidR="00BB7D2C" w:rsidRPr="00634F95">
        <w:rPr>
          <w:sz w:val="28"/>
          <w:lang w:eastAsia="ru-RU"/>
        </w:rPr>
        <w:t>»</w:t>
      </w:r>
    </w:p>
    <w:p w:rsidR="00462D5B" w:rsidRPr="00634F95" w:rsidRDefault="00462D5B" w:rsidP="00462D5B">
      <w:pPr>
        <w:pStyle w:val="11"/>
        <w:numPr>
          <w:ilvl w:val="0"/>
          <w:numId w:val="2"/>
        </w:numPr>
        <w:spacing w:before="360" w:after="24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ДЕМОГРАФИЯ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Среднегодовая численность населения города Мурманска в 2015 году составила 303404 человека или 101,9% к 2014 году в результате присоединения жилого района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Благодаря успешной реализации городских программ, направленных на стабилизацию демографической ситуации, по итогам 2015 года коэффициент рождаемости превысил плановое значение и составил 12,2 человека на 1000 населения, обеспечив естественный прирост населения. 30 семей получили социальные выплаты в связи с рождением ребенка. 117 семей - на улучшение жилищных условий по подпрограмме </w:t>
      </w:r>
      <w:hyperlink r:id="rId8" w:history="1">
        <w:r w:rsidR="00BB7D2C" w:rsidRPr="00634F95">
          <w:rPr>
            <w:rFonts w:ascii="Times New Roman" w:hAnsi="Times New Roman" w:cs="Times New Roman"/>
            <w:sz w:val="28"/>
            <w:szCs w:val="28"/>
          </w:rPr>
          <w:t>«</w:t>
        </w:r>
        <w:r w:rsidRPr="00634F95">
          <w:rPr>
            <w:rFonts w:ascii="Times New Roman" w:hAnsi="Times New Roman" w:cs="Times New Roman"/>
            <w:sz w:val="28"/>
            <w:szCs w:val="28"/>
          </w:rPr>
          <w:t>Обеспечение жильем молодых и многодетных семей города Мурманска</w:t>
        </w:r>
        <w:r w:rsidR="00BB7D2C" w:rsidRPr="00634F95">
          <w:rPr>
            <w:rFonts w:ascii="Times New Roman" w:hAnsi="Times New Roman" w:cs="Times New Roman"/>
            <w:sz w:val="28"/>
            <w:szCs w:val="28"/>
          </w:rPr>
          <w:t>»</w:t>
        </w:r>
        <w:r w:rsidRPr="00634F9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34F95">
        <w:rPr>
          <w:rFonts w:ascii="Times New Roman" w:hAnsi="Times New Roman" w:cs="Times New Roman"/>
          <w:sz w:val="28"/>
          <w:szCs w:val="28"/>
        </w:rPr>
        <w:t>муниципальной программы города Мурманска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Управление имуществом и жилищная политика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на 2014-2018 годы.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В целях увеличения уровня естественного прироста населения, сокращения миграционного оттока также реализовывались мероприятия подпрограммы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Поддержка и стимулирование жилищного строительства на территории муниципального образования город Мурманск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Градостроительная политика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на 2014-2018 годы по предоставлению многодетным семьям на безвозмездной основе 24 земельных участков для строительства жилья, социальной выплаты на возмещение части затрат при строительстве жилья на предоставленных на безвозмездной основе земельных</w:t>
      </w:r>
      <w:proofErr w:type="gramEnd"/>
      <w:r w:rsidR="00527AFB" w:rsidRPr="00634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>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В целях сохранения и развития человеческого потенциала города Мурманска администрацией города Мурманска в 201</w:t>
      </w:r>
      <w:r w:rsidR="00E54C2F" w:rsidRPr="00634F95">
        <w:rPr>
          <w:rFonts w:ascii="Times New Roman" w:hAnsi="Times New Roman" w:cs="Times New Roman"/>
          <w:sz w:val="28"/>
          <w:szCs w:val="28"/>
        </w:rPr>
        <w:t>5</w:t>
      </w:r>
      <w:r w:rsidRPr="00634F95">
        <w:rPr>
          <w:rFonts w:ascii="Times New Roman" w:hAnsi="Times New Roman" w:cs="Times New Roman"/>
          <w:sz w:val="28"/>
          <w:szCs w:val="28"/>
        </w:rPr>
        <w:t xml:space="preserve"> году были реализованы мероприятия следующих муниципальных программ (далее - МП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а 2014-2018 </w:t>
      </w:r>
      <w:r w:rsidRPr="00634F95">
        <w:rPr>
          <w:rFonts w:ascii="Times New Roman" w:hAnsi="Times New Roman" w:cs="Times New Roman"/>
          <w:sz w:val="28"/>
          <w:szCs w:val="28"/>
        </w:rPr>
        <w:lastRenderedPageBreak/>
        <w:t>годы в сфере жилищной политики, содействия занятости, социального обеспечения:</w:t>
      </w:r>
    </w:p>
    <w:p w:rsidR="00462D5B" w:rsidRPr="00634F95" w:rsidRDefault="002031E1" w:rsidP="00462D5B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RANGE!_Toc416699420" w:history="1">
        <w:r w:rsidR="00BB7D2C" w:rsidRPr="00634F95">
          <w:rPr>
            <w:rFonts w:ascii="Times New Roman" w:hAnsi="Times New Roman" w:cs="Times New Roman"/>
            <w:sz w:val="28"/>
            <w:szCs w:val="28"/>
          </w:rPr>
          <w:t>«</w:t>
        </w:r>
        <w:r w:rsidR="00462D5B" w:rsidRPr="00634F95">
          <w:rPr>
            <w:rFonts w:ascii="Times New Roman" w:hAnsi="Times New Roman" w:cs="Times New Roman"/>
            <w:sz w:val="28"/>
            <w:szCs w:val="28"/>
          </w:rPr>
          <w:t>Развитие образования</w:t>
        </w:r>
        <w:r w:rsidR="00BB7D2C" w:rsidRPr="00634F9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62D5B" w:rsidRPr="00634F95">
        <w:rPr>
          <w:rFonts w:ascii="Times New Roman" w:hAnsi="Times New Roman" w:cs="Times New Roman"/>
          <w:sz w:val="28"/>
          <w:szCs w:val="28"/>
        </w:rPr>
        <w:t>;</w:t>
      </w:r>
    </w:p>
    <w:p w:rsidR="00462D5B" w:rsidRPr="00634F95" w:rsidRDefault="002031E1" w:rsidP="00462D5B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RANGE!_Toc416699429" w:history="1">
        <w:r w:rsidR="00BB7D2C" w:rsidRPr="00634F95">
          <w:rPr>
            <w:rFonts w:ascii="Times New Roman" w:hAnsi="Times New Roman" w:cs="Times New Roman"/>
            <w:sz w:val="28"/>
            <w:szCs w:val="28"/>
          </w:rPr>
          <w:t>«</w:t>
        </w:r>
        <w:r w:rsidR="00462D5B" w:rsidRPr="00634F95">
          <w:rPr>
            <w:rFonts w:ascii="Times New Roman" w:hAnsi="Times New Roman" w:cs="Times New Roman"/>
            <w:sz w:val="28"/>
            <w:szCs w:val="28"/>
          </w:rPr>
          <w:t>Развитие здравоохранения</w:t>
        </w:r>
        <w:r w:rsidR="00BB7D2C" w:rsidRPr="00634F9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62D5B" w:rsidRPr="00634F95">
        <w:rPr>
          <w:rFonts w:ascii="Times New Roman" w:hAnsi="Times New Roman" w:cs="Times New Roman"/>
          <w:sz w:val="28"/>
          <w:szCs w:val="28"/>
        </w:rPr>
        <w:t>;</w:t>
      </w:r>
    </w:p>
    <w:p w:rsidR="00462D5B" w:rsidRPr="00634F95" w:rsidRDefault="002031E1" w:rsidP="00462D5B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RANGE!_Toc416699435" w:history="1">
        <w:r w:rsidR="00BB7D2C" w:rsidRPr="00634F95">
          <w:rPr>
            <w:rFonts w:ascii="Times New Roman" w:hAnsi="Times New Roman" w:cs="Times New Roman"/>
            <w:sz w:val="28"/>
            <w:szCs w:val="28"/>
          </w:rPr>
          <w:t>«</w:t>
        </w:r>
        <w:r w:rsidR="00462D5B" w:rsidRPr="00634F95">
          <w:rPr>
            <w:rFonts w:ascii="Times New Roman" w:hAnsi="Times New Roman" w:cs="Times New Roman"/>
            <w:sz w:val="28"/>
            <w:szCs w:val="28"/>
          </w:rPr>
          <w:t>Социальная поддержка</w:t>
        </w:r>
        <w:r w:rsidR="00BB7D2C" w:rsidRPr="00634F95">
          <w:rPr>
            <w:rFonts w:ascii="Times New Roman" w:hAnsi="Times New Roman" w:cs="Times New Roman"/>
            <w:sz w:val="28"/>
            <w:szCs w:val="28"/>
          </w:rPr>
          <w:t>»</w:t>
        </w:r>
        <w:r w:rsidR="00462D5B" w:rsidRPr="00634F95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462D5B" w:rsidRPr="00634F95" w:rsidRDefault="002031E1" w:rsidP="00462D5B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RANGE!_Toc416699439" w:history="1">
        <w:r w:rsidR="00BB7D2C" w:rsidRPr="00634F95">
          <w:rPr>
            <w:rFonts w:ascii="Times New Roman" w:hAnsi="Times New Roman" w:cs="Times New Roman"/>
            <w:sz w:val="28"/>
            <w:szCs w:val="28"/>
          </w:rPr>
          <w:t>«</w:t>
        </w:r>
        <w:r w:rsidR="00462D5B" w:rsidRPr="00634F95">
          <w:rPr>
            <w:rFonts w:ascii="Times New Roman" w:hAnsi="Times New Roman" w:cs="Times New Roman"/>
            <w:sz w:val="28"/>
            <w:szCs w:val="28"/>
          </w:rPr>
          <w:t>Развитие культуры</w:t>
        </w:r>
        <w:r w:rsidR="00BB7D2C" w:rsidRPr="00634F95">
          <w:rPr>
            <w:rFonts w:ascii="Times New Roman" w:hAnsi="Times New Roman" w:cs="Times New Roman"/>
            <w:sz w:val="28"/>
            <w:szCs w:val="28"/>
          </w:rPr>
          <w:t>»</w:t>
        </w:r>
        <w:r w:rsidR="00462D5B" w:rsidRPr="00634F95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462D5B" w:rsidRPr="00634F95" w:rsidRDefault="002031E1" w:rsidP="00462D5B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RANGE!_Toc416699446" w:history="1">
        <w:r w:rsidR="00BB7D2C" w:rsidRPr="00634F95">
          <w:rPr>
            <w:rFonts w:ascii="Times New Roman" w:hAnsi="Times New Roman" w:cs="Times New Roman"/>
            <w:sz w:val="28"/>
            <w:szCs w:val="28"/>
          </w:rPr>
          <w:t>«</w:t>
        </w:r>
        <w:r w:rsidR="00462D5B" w:rsidRPr="00634F95">
          <w:rPr>
            <w:rFonts w:ascii="Times New Roman" w:hAnsi="Times New Roman" w:cs="Times New Roman"/>
            <w:sz w:val="28"/>
            <w:szCs w:val="28"/>
          </w:rPr>
          <w:t>Развитие физической культуры и спорта</w:t>
        </w:r>
        <w:r w:rsidR="00BB7D2C" w:rsidRPr="00634F9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62D5B" w:rsidRPr="00634F95">
        <w:rPr>
          <w:rFonts w:ascii="Times New Roman" w:hAnsi="Times New Roman" w:cs="Times New Roman"/>
          <w:sz w:val="28"/>
          <w:szCs w:val="28"/>
        </w:rPr>
        <w:t>.</w:t>
      </w:r>
    </w:p>
    <w:p w:rsidR="00E54C2F" w:rsidRPr="00634F95" w:rsidRDefault="00E54C2F" w:rsidP="00E5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Эффективность выполнения задачи по стабилизации демографической ситуации по итогам 2015 года составила 4 балла из-за увеличения миграционной убыли населения после снижения в 2014 году.</w:t>
      </w:r>
    </w:p>
    <w:p w:rsidR="00462D5B" w:rsidRPr="00634F95" w:rsidRDefault="00462D5B" w:rsidP="00462D5B">
      <w:pPr>
        <w:pStyle w:val="11"/>
        <w:numPr>
          <w:ilvl w:val="0"/>
          <w:numId w:val="2"/>
        </w:numPr>
        <w:spacing w:before="360" w:after="240" w:line="240" w:lineRule="auto"/>
        <w:ind w:left="431" w:hanging="431"/>
        <w:rPr>
          <w:sz w:val="28"/>
          <w:lang w:eastAsia="ru-RU"/>
        </w:rPr>
      </w:pPr>
      <w:r w:rsidRPr="00634F95">
        <w:rPr>
          <w:sz w:val="28"/>
          <w:lang w:eastAsia="ru-RU"/>
        </w:rPr>
        <w:t>ТРУД И ЗАНЯТОСТЬ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>В 2015 году на рынке труда</w:t>
      </w:r>
      <w:r w:rsidR="00867217" w:rsidRPr="00634F95">
        <w:rPr>
          <w:rFonts w:ascii="Times New Roman" w:hAnsi="Times New Roman" w:cs="Times New Roman"/>
          <w:sz w:val="28"/>
          <w:szCs w:val="28"/>
        </w:rPr>
        <w:t xml:space="preserve"> </w:t>
      </w:r>
      <w:r w:rsidRPr="00634F95">
        <w:rPr>
          <w:rFonts w:ascii="Times New Roman" w:hAnsi="Times New Roman" w:cs="Times New Roman"/>
          <w:sz w:val="28"/>
          <w:szCs w:val="28"/>
        </w:rPr>
        <w:t xml:space="preserve">в результате оптимизации численности и увеличения количества высвобождаемых работников на предприятиях наблюдалось снижение потребности в работниках до 2688 заявленных вакансий (82,7% к 2014 году) и сокращение их численности до 98164 человек (99,1%), сопровождающееся ростом числа зарегистрированных безработных до 1,65 тыс. человек (107,84%) и уровня безработицы до 1,1% (137,5%). </w:t>
      </w:r>
      <w:proofErr w:type="gramEnd"/>
    </w:p>
    <w:p w:rsidR="007A65AC" w:rsidRPr="00634F95" w:rsidRDefault="007A65AC" w:rsidP="007A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Подготовка рабочих кадров в Мурманске и области ведётся по передовым международным стандартам. Высокий уровень подготовки мастеров и его соответствие международному уровню подтвердил прошедший в 2015 году в </w:t>
      </w:r>
      <w:hyperlink r:id="rId9" w:history="1">
        <w:r w:rsidRPr="00634F95">
          <w:rPr>
            <w:rFonts w:ascii="Times New Roman" w:hAnsi="Times New Roman" w:cs="Times New Roman"/>
            <w:sz w:val="28"/>
            <w:szCs w:val="28"/>
          </w:rPr>
          <w:t>Мурманске</w:t>
        </w:r>
      </w:hyperlink>
      <w:r w:rsidRPr="00634F95">
        <w:rPr>
          <w:rFonts w:ascii="Times New Roman" w:hAnsi="Times New Roman" w:cs="Times New Roman"/>
          <w:sz w:val="28"/>
          <w:szCs w:val="28"/>
        </w:rPr>
        <w:t xml:space="preserve"> первый региональный чемпионат профессионального мастерства по стандартам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>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В целях стабилизации ситуации на рынке труда ГОБУ Центр занятости населения города Мурманска и администрацией города Мурманска большое внимание уделяется содействию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населения, организации временного трудоустройства несовершеннолетних.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Мурманской области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Управление развитием регионального рынка труда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на 2014-2020 годы ГОБУ Центр занятости населения города Мурманска проведены 116 ярмарок вакансий, 1 ярмарка ремесел. Доля трудоустроенных граждан в общей численности граждан, обратившихся за содействием в государственные службы занятости населения с целью поиска подходящей работы, практически соответствует плановому значению (57%). Действует совместная с комитетом по экономическому развитию администрации города Мурманска и Мурманским региональным агентством поддержки малого и среднего бизнеса комиссия по рассмотрению бизнес-планов граждан по открытию собственного дела для предоставления финансовой помощи. По итогам работы в 2015 году 33 индивидуальных предпринимателя получили единовременную финансовую помощь в общем размере 2,7 млн. рублей.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Кроме того, из них 23 индивидуальных предпринимателя получили финансовую помощь в размере 28,4 тыс. рублей на подготовку документов, предоставляемых при государственной регистрации юридических лиц и индивидуальных предпринимателей, оплату государственной пошлины, нотариальных действий и услуг правового  технического характера, приобретение бланочной продукции, изготовление печатей, штампов. 346 безработных граждан  получили консультации по оказанию содействия в их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(109,2% к 2014 году). </w:t>
      </w:r>
      <w:proofErr w:type="gramEnd"/>
    </w:p>
    <w:p w:rsidR="005C0E23" w:rsidRPr="00634F95" w:rsidRDefault="005C0E23" w:rsidP="005C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10" w:anchor="RANGE!_Toc416699452" w:history="1">
        <w:r w:rsidRPr="00634F95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  <w:r w:rsidR="00BB7D2C" w:rsidRPr="00634F95">
          <w:rPr>
            <w:rFonts w:ascii="Times New Roman" w:hAnsi="Times New Roman" w:cs="Times New Roman"/>
            <w:sz w:val="28"/>
            <w:szCs w:val="28"/>
          </w:rPr>
          <w:t>«</w:t>
        </w:r>
        <w:r w:rsidRPr="00634F95">
          <w:rPr>
            <w:rFonts w:ascii="Times New Roman" w:hAnsi="Times New Roman" w:cs="Times New Roman"/>
            <w:sz w:val="28"/>
            <w:szCs w:val="28"/>
          </w:rPr>
          <w:t>Развитие и поддержка малого и среднего предпринимательства в городе Мурманске</w:t>
        </w:r>
        <w:r w:rsidR="00BB7D2C" w:rsidRPr="00634F95">
          <w:rPr>
            <w:rFonts w:ascii="Times New Roman" w:hAnsi="Times New Roman" w:cs="Times New Roman"/>
            <w:sz w:val="28"/>
            <w:szCs w:val="28"/>
          </w:rPr>
          <w:t>»</w:t>
        </w:r>
        <w:r w:rsidRPr="00634F9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1" w:anchor="RANGE!_Toc416699450" w:history="1">
        <w:r w:rsidRPr="00634F95">
          <w:rPr>
            <w:rFonts w:ascii="Times New Roman" w:hAnsi="Times New Roman" w:cs="Times New Roman"/>
            <w:sz w:val="28"/>
            <w:szCs w:val="28"/>
          </w:rPr>
          <w:t xml:space="preserve">муниципальной программы </w:t>
        </w:r>
        <w:r w:rsidR="00BB7D2C" w:rsidRPr="00634F95">
          <w:rPr>
            <w:rFonts w:ascii="Times New Roman" w:hAnsi="Times New Roman" w:cs="Times New Roman"/>
            <w:sz w:val="28"/>
            <w:szCs w:val="28"/>
          </w:rPr>
          <w:t>«</w:t>
        </w:r>
        <w:r w:rsidRPr="00634F95">
          <w:rPr>
            <w:rFonts w:ascii="Times New Roman" w:hAnsi="Times New Roman" w:cs="Times New Roman"/>
            <w:sz w:val="28"/>
            <w:szCs w:val="28"/>
          </w:rPr>
          <w:t>Развитие конкурентоспособной экономики</w:t>
        </w:r>
        <w:r w:rsidR="00BB7D2C" w:rsidRPr="00634F95">
          <w:rPr>
            <w:rFonts w:ascii="Times New Roman" w:hAnsi="Times New Roman" w:cs="Times New Roman"/>
            <w:sz w:val="28"/>
            <w:szCs w:val="28"/>
          </w:rPr>
          <w:t>»</w:t>
        </w:r>
        <w:r w:rsidRPr="00634F95">
          <w:rPr>
            <w:rFonts w:ascii="Times New Roman" w:hAnsi="Times New Roman" w:cs="Times New Roman"/>
            <w:sz w:val="28"/>
            <w:szCs w:val="28"/>
          </w:rPr>
          <w:t xml:space="preserve"> на 2014-2018 годы</w:t>
        </w:r>
      </w:hyperlink>
      <w:r w:rsidRPr="00634F95">
        <w:rPr>
          <w:rFonts w:ascii="Times New Roman" w:hAnsi="Times New Roman" w:cs="Times New Roman"/>
          <w:sz w:val="28"/>
          <w:szCs w:val="28"/>
        </w:rPr>
        <w:t xml:space="preserve"> в</w:t>
      </w:r>
      <w:r w:rsidRPr="00634F95">
        <w:rPr>
          <w:rFonts w:ascii="Times New Roman" w:hAnsi="Times New Roman"/>
          <w:sz w:val="28"/>
          <w:szCs w:val="28"/>
        </w:rPr>
        <w:t xml:space="preserve"> 2015 году предоставлена финансовая поддержка 17 субъектам малого и среднего предпринимательства города Мурманска в общем объеме </w:t>
      </w:r>
      <w:r w:rsidRPr="00634F95">
        <w:rPr>
          <w:rFonts w:ascii="Times New Roman" w:hAnsi="Times New Roman"/>
          <w:bCs/>
          <w:iCs/>
          <w:sz w:val="28"/>
          <w:szCs w:val="28"/>
        </w:rPr>
        <w:t xml:space="preserve">5350 </w:t>
      </w:r>
      <w:r w:rsidRPr="00634F95">
        <w:rPr>
          <w:rFonts w:ascii="Times New Roman" w:hAnsi="Times New Roman"/>
          <w:sz w:val="28"/>
          <w:szCs w:val="28"/>
        </w:rPr>
        <w:t xml:space="preserve">тыс. рублей, в том числе 4 начинающим предпринимателям на общую сумму </w:t>
      </w:r>
      <w:r w:rsidRPr="00634F95">
        <w:rPr>
          <w:rFonts w:ascii="Times New Roman" w:hAnsi="Times New Roman" w:cs="Times New Roman"/>
          <w:sz w:val="28"/>
          <w:szCs w:val="28"/>
        </w:rPr>
        <w:t>1 976,82 тыс. рублей</w:t>
      </w:r>
      <w:r w:rsidRPr="00634F95">
        <w:rPr>
          <w:rFonts w:ascii="Times New Roman" w:hAnsi="Times New Roman"/>
          <w:sz w:val="28"/>
          <w:szCs w:val="28"/>
        </w:rPr>
        <w:t>.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Помимо того, ценными призами (подарочными сертификатами) на сумму 54 тыс. рублей </w:t>
      </w:r>
      <w:proofErr w:type="gramStart"/>
      <w:r w:rsidRPr="00634F95">
        <w:rPr>
          <w:rFonts w:ascii="Times New Roman" w:hAnsi="Times New Roman"/>
          <w:sz w:val="28"/>
          <w:szCs w:val="28"/>
        </w:rPr>
        <w:t>поощрены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6 участников общегородского конкурса студенческих работ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Импульс будущего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признанных победителями среди 26 выпускных квалификационных работ от 5 ВУЗов города Мурманска.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В целях сохранения и развития кадрового состава бюджетных учреждений города Мурманска дополнительные денежные выплаты получили 3443 работника учреждений здравоохранения (107,2% к 2014 году) на общую сумму 46687,4 тыс. рублей (112,1% к 2014 году) в рамках ведомственной целевой 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Создание условий для улучшения кадровой ситуации в системе муниципального здравоохранения города Мурманска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на 2014-2018, 1221 классный руководитель (103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% к 2014 году) в рамках реализации приоритетного национального проекта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Образование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на общую сумму 97946,4 тыс. рублей (в 2,6 раза больше чем в 2014 году), на поощрение лучших учителей направлено 1337 тыс. рублей (в 2,1 раза больше чем в 2014 году). В учреждения здравоохранения т</w:t>
      </w:r>
      <w:r w:rsidRPr="00634F95">
        <w:rPr>
          <w:rFonts w:ascii="Times New Roman" w:hAnsi="Times New Roman"/>
          <w:sz w:val="28"/>
          <w:szCs w:val="28"/>
        </w:rPr>
        <w:t xml:space="preserve">рудоустроен 91 молодой и приглашенный специалист.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По итогам совместной с ГОБУ Центр занятости населения города Мурманска работы трудоустроено 2329 подростков (165% к 2014 году).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В результате реализации ведомственной целевой 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отдельных категорий граждан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на 2014-2018 годы на общественные работы трудоустроено 250 человек.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Администрацией города Мурманска ежемесячно осуществляется мониторинг просроченной задолженности по заработной плате. Число обращений граждан </w:t>
      </w:r>
      <w:r w:rsidR="005C0E23" w:rsidRPr="00634F95">
        <w:rPr>
          <w:rFonts w:ascii="Times New Roman" w:hAnsi="Times New Roman" w:cs="Times New Roman"/>
          <w:sz w:val="28"/>
          <w:szCs w:val="28"/>
        </w:rPr>
        <w:t xml:space="preserve">в администрацию города Мурманска </w:t>
      </w:r>
      <w:r w:rsidRPr="00634F95">
        <w:rPr>
          <w:rFonts w:ascii="Times New Roman" w:hAnsi="Times New Roman" w:cs="Times New Roman"/>
          <w:sz w:val="28"/>
          <w:szCs w:val="28"/>
        </w:rPr>
        <w:t xml:space="preserve">по вопросам выплаты заработной платы в 2015 году сократилось до 20 случаев (90,9% к 2014 году).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Благодаря активно принимаемым мерам задача повышения эффективности функционирования рынка труда в 2015 году успешно выполнена – оценка эффективности составила 5 баллов. </w:t>
      </w:r>
    </w:p>
    <w:p w:rsidR="00462D5B" w:rsidRPr="00634F95" w:rsidRDefault="00462D5B" w:rsidP="00462D5B">
      <w:pPr>
        <w:pStyle w:val="a9"/>
        <w:rPr>
          <w:vanish/>
        </w:rPr>
      </w:pPr>
    </w:p>
    <w:p w:rsidR="00462D5B" w:rsidRPr="00634F95" w:rsidRDefault="00462D5B" w:rsidP="00462D5B">
      <w:pPr>
        <w:rPr>
          <w:vanish/>
          <w:sz w:val="20"/>
          <w:szCs w:val="20"/>
        </w:rPr>
      </w:pPr>
    </w:p>
    <w:p w:rsidR="00462D5B" w:rsidRPr="00634F95" w:rsidRDefault="00462D5B" w:rsidP="00462D5B">
      <w:pPr>
        <w:pStyle w:val="11"/>
        <w:numPr>
          <w:ilvl w:val="0"/>
          <w:numId w:val="2"/>
        </w:numPr>
        <w:spacing w:before="360" w:after="240" w:line="240" w:lineRule="auto"/>
        <w:ind w:left="431" w:hanging="431"/>
        <w:rPr>
          <w:sz w:val="28"/>
          <w:lang w:eastAsia="ru-RU"/>
        </w:rPr>
      </w:pPr>
      <w:bookmarkStart w:id="0" w:name="16:23"/>
      <w:bookmarkEnd w:id="0"/>
      <w:r w:rsidRPr="00634F95">
        <w:rPr>
          <w:sz w:val="28"/>
          <w:lang w:eastAsia="ru-RU"/>
        </w:rPr>
        <w:t>СОЦИАЛЬНАЯ ПОДДЕРЖКА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F95">
        <w:rPr>
          <w:rFonts w:ascii="Times New Roman" w:hAnsi="Times New Roman"/>
          <w:bCs/>
          <w:sz w:val="28"/>
          <w:szCs w:val="28"/>
        </w:rPr>
        <w:t xml:space="preserve">В 2015 году доля граждан, получивших дополнительные меры социальной поддержки в рамках ведомственной целевой программы </w:t>
      </w:r>
      <w:r w:rsidR="00BB7D2C" w:rsidRPr="00634F95">
        <w:rPr>
          <w:rFonts w:ascii="Times New Roman" w:hAnsi="Times New Roman"/>
          <w:bCs/>
          <w:sz w:val="28"/>
          <w:szCs w:val="28"/>
        </w:rPr>
        <w:t>«</w:t>
      </w:r>
      <w:r w:rsidRPr="00634F95">
        <w:rPr>
          <w:rFonts w:ascii="Times New Roman" w:hAnsi="Times New Roman"/>
          <w:bCs/>
          <w:sz w:val="28"/>
          <w:szCs w:val="28"/>
        </w:rPr>
        <w:t>Дополнительные меры социальной поддержки отдельных категорий граждан</w:t>
      </w:r>
      <w:r w:rsidR="00BB7D2C" w:rsidRPr="00634F95">
        <w:rPr>
          <w:rFonts w:ascii="Times New Roman" w:hAnsi="Times New Roman"/>
          <w:bCs/>
          <w:sz w:val="28"/>
          <w:szCs w:val="28"/>
        </w:rPr>
        <w:t>»</w:t>
      </w:r>
      <w:r w:rsidRPr="00634F95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bCs/>
          <w:sz w:val="28"/>
          <w:szCs w:val="28"/>
        </w:rPr>
        <w:t>«</w:t>
      </w:r>
      <w:r w:rsidRPr="00634F95">
        <w:rPr>
          <w:rFonts w:ascii="Times New Roman" w:hAnsi="Times New Roman"/>
          <w:bCs/>
          <w:sz w:val="28"/>
          <w:szCs w:val="28"/>
        </w:rPr>
        <w:t>Социальная поддержка</w:t>
      </w:r>
      <w:r w:rsidR="00BB7D2C" w:rsidRPr="00634F95">
        <w:rPr>
          <w:rFonts w:ascii="Times New Roman" w:hAnsi="Times New Roman"/>
          <w:bCs/>
          <w:sz w:val="28"/>
          <w:szCs w:val="28"/>
        </w:rPr>
        <w:t>»</w:t>
      </w:r>
      <w:r w:rsidRPr="00634F95">
        <w:rPr>
          <w:rFonts w:ascii="Times New Roman" w:hAnsi="Times New Roman"/>
          <w:bCs/>
          <w:sz w:val="28"/>
          <w:szCs w:val="28"/>
        </w:rPr>
        <w:t xml:space="preserve"> на 2014-2018 годы, общего количества граждан, обратившихся в комитет по</w:t>
      </w:r>
      <w:r w:rsidR="005A6932" w:rsidRPr="00634F95">
        <w:rPr>
          <w:rFonts w:ascii="Times New Roman" w:hAnsi="Times New Roman"/>
          <w:bCs/>
          <w:sz w:val="28"/>
          <w:szCs w:val="28"/>
        </w:rPr>
        <w:t xml:space="preserve"> </w:t>
      </w:r>
      <w:r w:rsidRPr="00634F95">
        <w:rPr>
          <w:rFonts w:ascii="Times New Roman" w:hAnsi="Times New Roman"/>
          <w:bCs/>
          <w:sz w:val="28"/>
          <w:szCs w:val="28"/>
        </w:rPr>
        <w:t xml:space="preserve">социальной поддержке, взаимодействию с общественными организациями и делам молодежи администрации города Мурманска, увеличилась с 92% в 2014 </w:t>
      </w:r>
      <w:proofErr w:type="spellStart"/>
      <w:r w:rsidRPr="00634F95">
        <w:rPr>
          <w:rFonts w:ascii="Times New Roman" w:hAnsi="Times New Roman"/>
          <w:bCs/>
          <w:sz w:val="28"/>
          <w:szCs w:val="28"/>
        </w:rPr>
        <w:t>году</w:t>
      </w:r>
      <w:r w:rsidR="005C0E23" w:rsidRPr="00634F95">
        <w:rPr>
          <w:rFonts w:ascii="Times New Roman" w:hAnsi="Times New Roman"/>
          <w:bCs/>
          <w:sz w:val="28"/>
          <w:szCs w:val="28"/>
        </w:rPr>
        <w:t>до</w:t>
      </w:r>
      <w:proofErr w:type="spellEnd"/>
      <w:r w:rsidR="005C0E23" w:rsidRPr="00634F95">
        <w:rPr>
          <w:rFonts w:ascii="Times New Roman" w:hAnsi="Times New Roman"/>
          <w:bCs/>
          <w:sz w:val="28"/>
          <w:szCs w:val="28"/>
        </w:rPr>
        <w:t xml:space="preserve"> 94%</w:t>
      </w:r>
      <w:r w:rsidRPr="00634F95">
        <w:rPr>
          <w:rFonts w:ascii="Times New Roman" w:hAnsi="Times New Roman"/>
          <w:bCs/>
          <w:sz w:val="28"/>
          <w:szCs w:val="28"/>
        </w:rPr>
        <w:t>. Число обращений в комитет социальной</w:t>
      </w:r>
      <w:proofErr w:type="gramEnd"/>
      <w:r w:rsidRPr="00634F95">
        <w:rPr>
          <w:rFonts w:ascii="Times New Roman" w:hAnsi="Times New Roman"/>
          <w:bCs/>
          <w:sz w:val="28"/>
          <w:szCs w:val="28"/>
        </w:rPr>
        <w:t xml:space="preserve"> поддержке, взаимодействию с общественными организациями и делам молодёжи </w:t>
      </w:r>
      <w:r w:rsidR="005A6932" w:rsidRPr="00634F95">
        <w:rPr>
          <w:rFonts w:ascii="Times New Roman" w:hAnsi="Times New Roman"/>
          <w:bCs/>
          <w:sz w:val="28"/>
          <w:szCs w:val="28"/>
        </w:rPr>
        <w:t xml:space="preserve">администрации города Мурманска </w:t>
      </w:r>
      <w:r w:rsidRPr="00634F95">
        <w:rPr>
          <w:rFonts w:ascii="Times New Roman" w:hAnsi="Times New Roman"/>
          <w:bCs/>
          <w:sz w:val="28"/>
          <w:szCs w:val="28"/>
        </w:rPr>
        <w:t xml:space="preserve">по итогам 2015 года составило 5352 случая (87,7% к 2014 году), общее количество граждан, получивших дополнительные меры социальной поддержки, составило 5997 человек (98,8% к 2014 году). </w:t>
      </w:r>
    </w:p>
    <w:p w:rsidR="005C0E23" w:rsidRPr="00634F95" w:rsidRDefault="005C0E23" w:rsidP="005C0E23">
      <w:pPr>
        <w:pStyle w:val="ConsPlusNonformat"/>
        <w:widowControl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proofErr w:type="gramStart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В 2015 году в рамках реализации ведомственной целевой программы 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«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Дополнительные меры социальной поддержки отдельных категорий граждан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»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на 2014-2018 годы муниципальной программы 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«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Социальная поддержка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»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на 2014-2018 годы оказана материальная помощь на приобретение лекарств, предметов первой необходимости, получение медицинских услуг, на оформление документов, удостоверяющих личность, приобретение проездных документов 2 665 гражданам (98,8% к 2014 году, 111% к плану), предоставлена единовременная материальная помощь</w:t>
      </w:r>
      <w:proofErr w:type="gramEnd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689 гражданам (92,9% к 2014 году, 80% от плана), в том числе: 289 участникам и инвалидам Великой Отечественной войны в связи с празднованием Дня Победы (84% к 2014 году,58% от плана), 400 инвалидам по случаю Международного дня (100,5% от плана). </w:t>
      </w:r>
      <w:proofErr w:type="gramStart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Помимо того, 973 человека воспользовались дополнительными мерами социальной поддержки отдельным категориям граждан (бесплатное посещение общего отделения бань, питание по талонам и прочее), 2</w:t>
      </w:r>
      <w:r w:rsidR="009D661D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2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человек</w:t>
      </w:r>
      <w:r w:rsidR="009D661D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а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получили выплаты ежегодной единовременной материальной помощи на санаторное лечение и оздоровительные мероприятия, 15 человек </w:t>
      </w:r>
      <w:r w:rsidR="005A6932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ежемесячно обеспечивались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единым социальным проездным билетом для поездок в троллейбусах, автобусах городского и пригородного сообщения, отремонтировано 14 квартир ветеранов </w:t>
      </w:r>
      <w:proofErr w:type="spellStart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ВОв</w:t>
      </w:r>
      <w:proofErr w:type="spellEnd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</w:t>
      </w:r>
      <w:proofErr w:type="gramEnd"/>
    </w:p>
    <w:p w:rsidR="00462D5B" w:rsidRPr="00634F95" w:rsidRDefault="00462D5B" w:rsidP="00462D5B">
      <w:pPr>
        <w:pStyle w:val="ConsPlusNonformat"/>
        <w:widowControl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proofErr w:type="gramStart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В целях повышения эффективности реализации прав на меры социальной поддержки отдельных категорий граждан в связи с упразднением поселка городского типа </w:t>
      </w:r>
      <w:proofErr w:type="spellStart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Росляково</w:t>
      </w:r>
      <w:proofErr w:type="spellEnd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реализованы мероприятия ведомственной целевой программы 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«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Социальная поддержка отдельных категорий граждан района </w:t>
      </w:r>
      <w:proofErr w:type="spellStart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Росляково</w:t>
      </w:r>
      <w:proofErr w:type="spellEnd"/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»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на 2015 – 2017 годы. 223 человека получили ежемесячную жилищно-коммунальную выплату на оплату жилого помещения и (или) коммунальных услуг за январь-</w:t>
      </w:r>
      <w:r w:rsidR="00B06552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ноябрь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2015 года, а также за отдельные периоды</w:t>
      </w:r>
      <w:proofErr w:type="gramEnd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2014 года.</w:t>
      </w:r>
    </w:p>
    <w:p w:rsidR="00462D5B" w:rsidRPr="00634F95" w:rsidRDefault="00462D5B" w:rsidP="00462D5B">
      <w:pPr>
        <w:pStyle w:val="ConsPlusNonformat"/>
        <w:widowControl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В 2015 году субсидии получили 23750 семей (104,9% к 2014 году) на общую сумму 605857,1 тыс. рублей, 56204 человека (100,3% к 2014 году), являющихся </w:t>
      </w:r>
      <w:proofErr w:type="spellStart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льготоносителями</w:t>
      </w:r>
      <w:proofErr w:type="spellEnd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, получили ежемесячную жилищно-коммунальную выплату на общую сумму 943122,42 тыс. рублей, в том числе 627 многодетных семей (108,1% к 2014 году).</w:t>
      </w:r>
    </w:p>
    <w:p w:rsidR="00462D5B" w:rsidRPr="00634F95" w:rsidRDefault="00462D5B" w:rsidP="00462D5B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За счет средств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образования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производилась выплата компенсации родительской платы за присмотр и уход за детьми, осваивающими образовательные программы дошкольного образования в ДОУ. Доля граждан, воспользовавшихся правом на получение компенсации части родительской платы, от общей численности граждан, имеющих указанное право, составила 99,0%.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реализации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Оказание первичной медицинской помощи населению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здравоохранения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отчетном году оказывались меры социальной поддержки в части бесплатного изготовления и ремонта зубных протезов ветеранам труда, труженикам тыла, реабилитированным лицам и лицам, признанным пострадавшими от политических репрессий, пенсионерам по старости (женщины с 55 лет, мужчины с 60 лет), инвалидам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, лицам, награжденным знаком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Почетный донор России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.</w:t>
      </w:r>
    </w:p>
    <w:p w:rsidR="00462D5B" w:rsidRPr="00634F95" w:rsidRDefault="00462D5B" w:rsidP="00462D5B">
      <w:pPr>
        <w:pStyle w:val="ConsPlusNonformat"/>
        <w:widowControl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В 2015 году совместно с 24 торговыми организациями города успешно продолжалась реализация городского социального проекта 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«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Городская карта поддержки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»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по обеспечению льготных категорий жителей города Мурманска – держателей социальной карты товарами и услугами со скидкой от 5% до 20% в 160 торговых объектах. В 2015 году в число льготных категорий граждан включено 792 человека, дополнительно заключены соглашения о социальном партнерстве с тремя хозяйствующими субъектами. К участию в проекте присоединились ООО 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«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Санаторий 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«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Тамара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»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, ООО 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«</w:t>
      </w:r>
      <w:proofErr w:type="spellStart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Кинопредприятие</w:t>
      </w:r>
      <w:proofErr w:type="spellEnd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Мурманск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»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, ИП Швец И.П., ООО 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«</w:t>
      </w:r>
      <w:proofErr w:type="spellStart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Нордмедсервис</w:t>
      </w:r>
      <w:proofErr w:type="spellEnd"/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»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. Программа реализуется в 12 аптеках ОАО  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«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Фармация Мурманска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»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и 15 аптеках ООО 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«</w:t>
      </w:r>
      <w:proofErr w:type="spellStart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Нормедсервис</w:t>
      </w:r>
      <w:proofErr w:type="spellEnd"/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»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, 4 банях и 4 парикмахерских, 7 химчистках, 2 магазинах 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«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Глобус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»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, 3 магазинах бытовой химии ООО 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«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Группа компаний Шик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»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, 8 магазинах детских товаров, 4 магазинах </w:t>
      </w:r>
      <w:proofErr w:type="spellStart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медтехники</w:t>
      </w:r>
      <w:proofErr w:type="spellEnd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, 12 оптиках, 52 магазинах розничной сети, 34 отделениях почтовой связи.</w:t>
      </w:r>
    </w:p>
    <w:p w:rsidR="00462D5B" w:rsidRPr="00634F95" w:rsidRDefault="00462D5B" w:rsidP="00462D5B">
      <w:pPr>
        <w:pStyle w:val="ConsPlusNonformat"/>
        <w:widowControl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В рамках городской благотворительной акции 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«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Помоги спасти жизнь ребенка</w:t>
      </w:r>
      <w:r w:rsidR="00BB7D2C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»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, организованной по инициативе мэра Мурманска Алексея </w:t>
      </w:r>
      <w:proofErr w:type="spellStart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Веллера</w:t>
      </w:r>
      <w:proofErr w:type="spellEnd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в декабре 2012 года для оказания помощи детям со сложными заболеваниями, лечение которых требует больших финансовых затрат</w:t>
      </w:r>
      <w:r w:rsidR="005C0E23"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,</w:t>
      </w: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в 2015 году обратилось 29 заявителей. За три года существования программы помощь получили 130 детей. </w:t>
      </w:r>
    </w:p>
    <w:p w:rsidR="00462D5B" w:rsidRPr="00634F95" w:rsidRDefault="00462D5B" w:rsidP="00462D5B">
      <w:pPr>
        <w:pStyle w:val="ConsPlusNonformat"/>
        <w:widowControl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Объём и качество выполненных мероприятий в 2015 году обеспечили высокую эффективность </w:t>
      </w:r>
      <w:proofErr w:type="gramStart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решения задачи снижения основных социально-экономических проблем населения</w:t>
      </w:r>
      <w:proofErr w:type="gramEnd"/>
      <w:r w:rsidRPr="00634F95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и обеспечения максимально эффективной защиты социально уязвимых категорий населения.</w:t>
      </w:r>
    </w:p>
    <w:p w:rsidR="00462D5B" w:rsidRPr="00634F95" w:rsidRDefault="00462D5B" w:rsidP="00462D5B">
      <w:pPr>
        <w:pStyle w:val="11"/>
        <w:numPr>
          <w:ilvl w:val="0"/>
          <w:numId w:val="2"/>
        </w:numPr>
        <w:spacing w:before="360" w:after="240" w:line="240" w:lineRule="auto"/>
        <w:ind w:left="431" w:hanging="431"/>
        <w:rPr>
          <w:sz w:val="28"/>
          <w:lang w:eastAsia="ru-RU"/>
        </w:rPr>
      </w:pPr>
      <w:r w:rsidRPr="00634F95">
        <w:rPr>
          <w:sz w:val="28"/>
          <w:lang w:eastAsia="ru-RU"/>
        </w:rPr>
        <w:t>ОБРАЗОВАНИЕ</w:t>
      </w:r>
    </w:p>
    <w:p w:rsidR="00462D5B" w:rsidRPr="00634F95" w:rsidRDefault="00462D5B" w:rsidP="00462D5B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  <w:lang w:eastAsia="ru-RU"/>
        </w:rPr>
      </w:pPr>
      <w:r w:rsidRPr="00634F95">
        <w:rPr>
          <w:sz w:val="28"/>
          <w:szCs w:val="28"/>
          <w:lang w:eastAsia="ru-RU"/>
        </w:rPr>
        <w:t>4.1. Дошкольное образование</w:t>
      </w:r>
    </w:p>
    <w:p w:rsidR="00462D5B" w:rsidRPr="00634F95" w:rsidRDefault="00462D5B" w:rsidP="00462D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126F" w:rsidRPr="00634F95" w:rsidRDefault="00462D5B" w:rsidP="006012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Развитие системы дошкольного образования в 2015 году, как и в предыдущем, продолжалось с заметным опережением отдельных плановых показателей, в т.ч. в результате присоединения района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>. Так, численность детей в возрасте 1-6 лет составила 19903 человека (</w:t>
      </w:r>
      <w:r w:rsidR="0060126F" w:rsidRPr="00634F95">
        <w:rPr>
          <w:rFonts w:ascii="Times New Roman" w:hAnsi="Times New Roman" w:cs="Times New Roman"/>
          <w:sz w:val="28"/>
          <w:szCs w:val="28"/>
        </w:rPr>
        <w:t xml:space="preserve">105,3% </w:t>
      </w:r>
      <w:r w:rsidRPr="00634F95">
        <w:rPr>
          <w:rFonts w:ascii="Times New Roman" w:hAnsi="Times New Roman" w:cs="Times New Roman"/>
          <w:sz w:val="28"/>
          <w:szCs w:val="28"/>
        </w:rPr>
        <w:t xml:space="preserve">к 2014 году и </w:t>
      </w:r>
      <w:r w:rsidR="0060126F" w:rsidRPr="00634F95">
        <w:rPr>
          <w:rFonts w:ascii="Times New Roman" w:hAnsi="Times New Roman" w:cs="Times New Roman"/>
          <w:sz w:val="28"/>
          <w:szCs w:val="28"/>
        </w:rPr>
        <w:t xml:space="preserve">106% </w:t>
      </w:r>
      <w:r w:rsidRPr="00634F95">
        <w:rPr>
          <w:rFonts w:ascii="Times New Roman" w:hAnsi="Times New Roman" w:cs="Times New Roman"/>
          <w:sz w:val="28"/>
          <w:szCs w:val="28"/>
        </w:rPr>
        <w:t xml:space="preserve">к плану), из них 89% получают услуги дошкольного образования. Доля детей от 3 до 7 лет, получающих дошкольную образовательную услугу, составила 98% (104% к плану). Количество введенных мест в дошкольных образовательных учреждениях составило 201 единицу (134% к плану). </w:t>
      </w:r>
      <w:proofErr w:type="gramStart"/>
      <w:r w:rsidR="0060126F" w:rsidRPr="00634F95">
        <w:rPr>
          <w:rFonts w:ascii="Times New Roman" w:hAnsi="Times New Roman"/>
          <w:sz w:val="28"/>
          <w:szCs w:val="28"/>
        </w:rPr>
        <w:t>Новые группы открыты в детском саду №79, 121, 132 (пр.</w:t>
      </w:r>
      <w:proofErr w:type="gramEnd"/>
      <w:r w:rsidR="0060126F" w:rsidRPr="00634F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126F" w:rsidRPr="00634F95">
        <w:rPr>
          <w:rFonts w:ascii="Times New Roman" w:hAnsi="Times New Roman"/>
          <w:sz w:val="28"/>
          <w:szCs w:val="28"/>
        </w:rPr>
        <w:t>Кольский, 95а), прогимназии №63 (ул. Копытова, 26а).</w:t>
      </w:r>
      <w:proofErr w:type="gramEnd"/>
      <w:r w:rsidR="0060126F" w:rsidRPr="00634F95">
        <w:rPr>
          <w:rFonts w:ascii="Times New Roman" w:eastAsia="Calibri" w:hAnsi="Times New Roman"/>
          <w:sz w:val="28"/>
          <w:szCs w:val="28"/>
        </w:rPr>
        <w:t xml:space="preserve"> В 2015 году принят в муниципальную собственность объект - детский дом № 7 (типовое здание дошкольного учреждения), который в настоящее время является подразделением МБДОУ № 73 г. Мурманска. Кроме того, дошкольное образование по адаптированным программам детей с ограниченными возможностями реализовывалось 1 группе в СОШ № 27.  </w:t>
      </w:r>
    </w:p>
    <w:p w:rsidR="0060126F" w:rsidRPr="00634F95" w:rsidRDefault="0060126F" w:rsidP="0060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В городе полностью решена проблема предоставления мест в детские дошкольные образовательные учреждения детям в возрасте от 3 до 7 лет. Увеличивается число групп для детей раннего возраста. Однако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проблема предоставления мест в дошкольные образовательные учреждения детям раннего возраста остается актуальной в связи с увеличением спроса населения на услуги дошкольного образования. В целях повышения доступности дошкольного образования осуществляется внедрение его вариативных форм. В дошкольных образовательных учреждениях функционируют: Центры игровой поддержки ребёнка в 12 МДОУ, консультативные пункты в 11 МДОУ. В них осваиваются образовательные программы дошкольного образования детьми, не посещающими детский сад, и предоставляется консультативная помощь родителям с охватом более 1000 семей.</w:t>
      </w:r>
    </w:p>
    <w:p w:rsidR="0060126F" w:rsidRPr="00634F95" w:rsidRDefault="0060126F" w:rsidP="0060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Созданная дифференцированная сеть дошкольных образовательных учреждений 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дошкольного образования в соответствии с личностными особенностями ребенка.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Доля расходов на дошкольное образование в общем объеме расходов бюджета составила 20,9% (103% к плану), на увеличение стоимости основных средств в общем объеме расходов на образование – 2,4% (в 12 раз выше планового значения и в 2 раза выше уровня 2014 года).</w:t>
      </w:r>
    </w:p>
    <w:p w:rsidR="00462D5B" w:rsidRPr="00634F95" w:rsidRDefault="00462D5B" w:rsidP="0046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За счет реализации мероприятий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Модернизация образования в городе Мурманске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образования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выполнены частичный ремонт фасадов в ДОУ № 21, асфальтового покрытия для благоустройства территории ДОУ № 11, замена оконных блоков в дошкольных образовательных учреждениях по программе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Теплое окно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: полная замена в 5 дошк</w:t>
      </w:r>
      <w:r w:rsidR="0060126F" w:rsidRPr="00634F95">
        <w:rPr>
          <w:rFonts w:ascii="Times New Roman" w:hAnsi="Times New Roman"/>
          <w:sz w:val="28"/>
          <w:szCs w:val="28"/>
        </w:rPr>
        <w:t>ольных образовательных учреждениях</w:t>
      </w:r>
      <w:r w:rsidRPr="00634F95">
        <w:rPr>
          <w:rFonts w:ascii="Times New Roman" w:hAnsi="Times New Roman"/>
          <w:sz w:val="28"/>
          <w:szCs w:val="28"/>
        </w:rPr>
        <w:t xml:space="preserve"> (ДОУ №№ 27, 58, 85, 89, 93) и частичная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в 5 ДОУ (ДОУ № 50,79, 96, 96, 101) на сумму 14,9 млн. рублей.</w:t>
      </w:r>
    </w:p>
    <w:p w:rsidR="00462D5B" w:rsidRPr="00634F95" w:rsidRDefault="00462D5B" w:rsidP="0046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>В 2015 году размер среднемесячной заработной платы работников муниципальных дошкольных образовательных учреждений составил 28597 рублей, что в номинальном выражении на 0,1% больше уровня 2014 года.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  <w:lang w:eastAsia="ru-RU"/>
        </w:rPr>
      </w:pPr>
      <w:r w:rsidRPr="00634F95">
        <w:rPr>
          <w:sz w:val="28"/>
          <w:szCs w:val="28"/>
          <w:lang w:eastAsia="ru-RU"/>
        </w:rPr>
        <w:t>4.2. Общее и дополнительное образование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В 2015 году с присоединением территории района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увеличилась численность обучающихся в муниципальных общеобразовательных учреждениях до 28,6 тыс. человек (109,3% к 2014 году). Средняя наполняемость классов возросла незначительно до 24,8 человек (101,2% к 2014 году) в связи с уменьшением классов компенсирующего обучения </w:t>
      </w:r>
      <w:r w:rsidR="0038572B" w:rsidRPr="00634F95">
        <w:rPr>
          <w:rFonts w:ascii="Times New Roman" w:hAnsi="Times New Roman" w:cs="Times New Roman"/>
          <w:vanish/>
          <w:sz w:val="28"/>
          <w:szCs w:val="28"/>
        </w:rPr>
        <w:t xml:space="preserve">рекомендуемой </w:t>
      </w:r>
      <w:r w:rsidRPr="00634F95">
        <w:rPr>
          <w:rFonts w:ascii="Times New Roman" w:hAnsi="Times New Roman" w:cs="Times New Roman"/>
          <w:vanish/>
          <w:sz w:val="28"/>
          <w:szCs w:val="28"/>
        </w:rPr>
        <w:t xml:space="preserve">наполняемостью 12 человек </w:t>
      </w:r>
      <w:r w:rsidRPr="00634F95">
        <w:rPr>
          <w:rFonts w:ascii="Times New Roman" w:hAnsi="Times New Roman" w:cs="Times New Roman"/>
          <w:sz w:val="28"/>
          <w:szCs w:val="28"/>
        </w:rPr>
        <w:t xml:space="preserve">на 7 единиц (88 детей). </w:t>
      </w: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Снижение числа и доли медалистов в общей численности выпускников (почти в 3 раза к 2014 году) обусловлено изменением порядка награждения медалями в соответствии с Федеральным законом от 27.05.2014 № 135-ФЗ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 xml:space="preserve">О внесении изменений в статьи 28 и 34 Федерального закона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>. В результате доля медалистов среди выпускников в 2015 году составила 5,5% (66 человек), из которых все получили золотые медали.</w:t>
      </w:r>
    </w:p>
    <w:p w:rsidR="00462D5B" w:rsidRPr="00634F95" w:rsidRDefault="00462D5B" w:rsidP="00462D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О качестве предоставляемых муниципальных образовательных услуг свидетельствуют результаты единого государственного экзамена. </w:t>
      </w:r>
      <w:r w:rsidRPr="00634F95">
        <w:rPr>
          <w:rFonts w:ascii="Times New Roman" w:hAnsi="Times New Roman"/>
          <w:sz w:val="28"/>
          <w:szCs w:val="28"/>
        </w:rPr>
        <w:t>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предметам, в 2015 году составила 99,</w:t>
      </w:r>
      <w:r w:rsidR="002431CA" w:rsidRPr="00634F95">
        <w:rPr>
          <w:rFonts w:ascii="Times New Roman" w:hAnsi="Times New Roman"/>
          <w:sz w:val="28"/>
          <w:szCs w:val="28"/>
        </w:rPr>
        <w:t>5</w:t>
      </w:r>
      <w:r w:rsidRPr="00634F95">
        <w:rPr>
          <w:rFonts w:ascii="Times New Roman" w:hAnsi="Times New Roman"/>
          <w:sz w:val="28"/>
          <w:szCs w:val="28"/>
        </w:rPr>
        <w:t xml:space="preserve">% против 99,2% в 2014 году. </w:t>
      </w:r>
      <w:r w:rsidRPr="00634F95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634F95">
        <w:rPr>
          <w:rFonts w:ascii="Times New Roman" w:hAnsi="Times New Roman"/>
          <w:sz w:val="28"/>
          <w:szCs w:val="28"/>
        </w:rPr>
        <w:t xml:space="preserve">отмечен рост среднего балла по русскому языку и географии. ЕГЭ по базовой математике 84% выпускников написали на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4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и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5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. По физике, географии, литературе и химии все выпускники города Мурманска получили баллы, превышающие минимальный порог. По химии, обществознанию, информатике и ИКТ, физике, истории, биологии в 1,5 раза вырос процент выполнения заданий контрольно-измерительных материалов. Средний балл по биологии, истории, информатике и ИКТ, английскому языку, обществознанию, химии, географии, литературе превышает средний балл по данным предметам по Мурманской области и Российской Федерации. В 2015 году ЕГЭ на этапе государственной итоговой аттестации сдавали 1295 человек (101,6% к 2014 году), в том числе 100 баллов по итогам сдачи ЕГЭ набрали 7 выпускников школ города Мурманска (47% от выпускников по Мурманской области) из 15 выпускников общеобразовательных учреждений Мурманской области. </w:t>
      </w:r>
    </w:p>
    <w:p w:rsidR="00462D5B" w:rsidRPr="00634F95" w:rsidRDefault="00462D5B" w:rsidP="00462D5B">
      <w:pPr>
        <w:widowControl w:val="0"/>
        <w:suppressAutoHyphens/>
        <w:autoSpaceDE w:val="0"/>
        <w:spacing w:after="0" w:line="240" w:lineRule="auto"/>
        <w:ind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4F95">
        <w:rPr>
          <w:rFonts w:ascii="Times New Roman" w:hAnsi="Times New Roman"/>
          <w:sz w:val="28"/>
          <w:szCs w:val="28"/>
          <w:lang w:eastAsia="ar-SA"/>
        </w:rPr>
        <w:t xml:space="preserve">В 2015 году завершен переход на принципы профильного обучения в системе среднего общего образования. Структура профильного обучения представлена 12 основными профилями. </w:t>
      </w:r>
    </w:p>
    <w:p w:rsidR="00462D5B" w:rsidRPr="00634F95" w:rsidRDefault="00462D5B" w:rsidP="00462D5B">
      <w:pPr>
        <w:widowControl w:val="0"/>
        <w:suppressAutoHyphens/>
        <w:autoSpaceDE w:val="0"/>
        <w:spacing w:after="0" w:line="240" w:lineRule="auto"/>
        <w:ind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Удельный вес детей в возрасте от 5 до 18 лет, получающих услуги по дополнительному образованию, сохранился на уровне 2013 года и составил 73,2% в общей численности детей данной возрастной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>.</w:t>
      </w:r>
      <w:r w:rsidRPr="00634F95">
        <w:rPr>
          <w:rFonts w:ascii="Times New Roman" w:hAnsi="Times New Roman"/>
          <w:sz w:val="28"/>
          <w:szCs w:val="28"/>
          <w:lang w:eastAsia="ar-SA"/>
        </w:rPr>
        <w:t>У</w:t>
      </w:r>
      <w:proofErr w:type="gramEnd"/>
      <w:r w:rsidRPr="00634F95">
        <w:rPr>
          <w:rFonts w:ascii="Times New Roman" w:hAnsi="Times New Roman"/>
          <w:sz w:val="28"/>
          <w:szCs w:val="28"/>
          <w:lang w:eastAsia="ar-SA"/>
        </w:rPr>
        <w:t>слуги</w:t>
      </w:r>
      <w:proofErr w:type="spellEnd"/>
      <w:r w:rsidRPr="00634F95">
        <w:rPr>
          <w:rFonts w:ascii="Times New Roman" w:hAnsi="Times New Roman"/>
          <w:sz w:val="28"/>
          <w:szCs w:val="28"/>
          <w:lang w:eastAsia="ar-SA"/>
        </w:rPr>
        <w:t xml:space="preserve"> по дополнительному образованию получили 12 896 человек в 18 учреждениях различных видов, реализующих программы дополнительного образования детей, в т.ч. созданным в 2015 году центром патриотического воспитания 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«</w:t>
      </w:r>
      <w:r w:rsidRPr="00634F95">
        <w:rPr>
          <w:rFonts w:ascii="Times New Roman" w:hAnsi="Times New Roman"/>
          <w:sz w:val="28"/>
          <w:szCs w:val="28"/>
          <w:lang w:eastAsia="ar-SA"/>
        </w:rPr>
        <w:t>Юная Гвардия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»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. Формируется система выявления и поддержки талантливых детей. Для обеспечения системы организована деятельность регионального отделения общероссийской детской общественной организации Малая Академия наук 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«</w:t>
      </w:r>
      <w:r w:rsidRPr="00634F95">
        <w:rPr>
          <w:rFonts w:ascii="Times New Roman" w:hAnsi="Times New Roman"/>
          <w:sz w:val="28"/>
          <w:szCs w:val="28"/>
          <w:lang w:eastAsia="ar-SA"/>
        </w:rPr>
        <w:t>Интеллект Будущего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»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, городского координационного центра по работе с одаренными детьми и их сопровождению 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«</w:t>
      </w:r>
      <w:r w:rsidRPr="00634F95">
        <w:rPr>
          <w:rFonts w:ascii="Times New Roman" w:hAnsi="Times New Roman"/>
          <w:sz w:val="28"/>
          <w:szCs w:val="28"/>
          <w:lang w:eastAsia="ar-SA"/>
        </w:rPr>
        <w:t>Открытие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»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 на базе Мурманского политехнического лицея.</w:t>
      </w:r>
    </w:p>
    <w:p w:rsidR="002431CA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>Значительно увеличилась доля школьников, обеспеченных организованным горячим питанием за счет всех источников финансирования, с  76,5% в 2014 году до 90,5% в 2015 году к общему количеству обучающихся</w:t>
      </w:r>
      <w:r w:rsidR="002431CA" w:rsidRPr="00634F95">
        <w:rPr>
          <w:rFonts w:ascii="Times New Roman" w:hAnsi="Times New Roman"/>
          <w:sz w:val="28"/>
          <w:szCs w:val="28"/>
        </w:rPr>
        <w:t>.</w:t>
      </w: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Количество обучающихся общеобразовательных организаций, в том числе общеобразовательных организаций, реализующих программы дошкольного и начального общего образования, получающих питание на бесплатной основе, составило 8 365 человек. В рамках реализации мероприятий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Школьное питание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образования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проводилась </w:t>
      </w:r>
      <w:r w:rsidRPr="00634F95">
        <w:rPr>
          <w:rFonts w:ascii="Times New Roman" w:hAnsi="Times New Roman" w:cs="Times New Roman"/>
          <w:sz w:val="28"/>
          <w:szCs w:val="28"/>
        </w:rPr>
        <w:t>активная работа по пропаганде здорового питания среди учащихся:</w:t>
      </w:r>
    </w:p>
    <w:p w:rsidR="00462D5B" w:rsidRPr="00634F95" w:rsidRDefault="00462D5B" w:rsidP="00462D5B">
      <w:pPr>
        <w:numPr>
          <w:ilvl w:val="0"/>
          <w:numId w:val="16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пятая городская учебно-практическая конференция школьников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Влияние качества питания на здоровье человека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;</w:t>
      </w:r>
    </w:p>
    <w:p w:rsidR="00462D5B" w:rsidRPr="00634F95" w:rsidRDefault="00462D5B" w:rsidP="00462D5B">
      <w:pPr>
        <w:numPr>
          <w:ilvl w:val="0"/>
          <w:numId w:val="16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муниципальный тур областного конкурса методических разработок по вопросам здорового питания в рамках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Разговор о правильном питании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;</w:t>
      </w:r>
    </w:p>
    <w:p w:rsidR="00462D5B" w:rsidRPr="00634F95" w:rsidRDefault="00462D5B" w:rsidP="00462D5B">
      <w:pPr>
        <w:numPr>
          <w:ilvl w:val="0"/>
          <w:numId w:val="16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муниципальный тур регионального конкурса семейной фотографии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Кулинарное путешествие во времени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Разговор о правильном питании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;</w:t>
      </w:r>
    </w:p>
    <w:p w:rsidR="00462D5B" w:rsidRPr="00634F95" w:rsidRDefault="00462D5B" w:rsidP="00462D5B">
      <w:pPr>
        <w:numPr>
          <w:ilvl w:val="0"/>
          <w:numId w:val="16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муниципальный конкурс школьных агитбригад                                       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Мы за организованное питание в школе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;</w:t>
      </w:r>
    </w:p>
    <w:p w:rsidR="00462D5B" w:rsidRPr="00634F95" w:rsidRDefault="00462D5B" w:rsidP="00462D5B">
      <w:pPr>
        <w:numPr>
          <w:ilvl w:val="0"/>
          <w:numId w:val="16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>муниципальный конкурс образовательных учреждений города Мурманска на лучшую организацию питания обучающихся в 2014-2015 учебном году, победителем которого стала СОШ № 50, призерами – гимназия № 8 и СОШ № 56;</w:t>
      </w:r>
    </w:p>
    <w:p w:rsidR="00462D5B" w:rsidRPr="00634F95" w:rsidRDefault="00462D5B" w:rsidP="00462D5B">
      <w:pPr>
        <w:numPr>
          <w:ilvl w:val="0"/>
          <w:numId w:val="16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второй муниципальный конкурс школьных агитбригад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Мы за организованное питание в школе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.</w:t>
      </w:r>
    </w:p>
    <w:p w:rsidR="00462D5B" w:rsidRPr="00634F95" w:rsidRDefault="00462D5B" w:rsidP="0046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>В целях обеспечения сохранения заработной платы работников бюджетной сферы не ниже достигнутого в 2014 году уровня размер среднемесячной заработной платы учителей муниципальных общеобразовательных учреждений в 2015 году составил 450</w:t>
      </w:r>
      <w:r w:rsidR="002431CA" w:rsidRPr="00634F95">
        <w:rPr>
          <w:rFonts w:ascii="Times New Roman" w:hAnsi="Times New Roman"/>
          <w:sz w:val="28"/>
          <w:szCs w:val="28"/>
        </w:rPr>
        <w:t xml:space="preserve">04,98 рублей (99 </w:t>
      </w:r>
      <w:r w:rsidRPr="00634F95">
        <w:rPr>
          <w:rFonts w:ascii="Times New Roman" w:hAnsi="Times New Roman"/>
          <w:sz w:val="28"/>
          <w:szCs w:val="28"/>
        </w:rPr>
        <w:t xml:space="preserve">% к 2014 году и 94% к плану). </w:t>
      </w:r>
    </w:p>
    <w:p w:rsidR="00462D5B" w:rsidRPr="00634F95" w:rsidRDefault="00462D5B" w:rsidP="0046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Удельный вес учителей, имеющих стаж педагогической работы до 5 лет, составил 14,4% (98,6% к 2014 году), в возрасте до 30 лет – 15,2% (74,1% к 2014 году).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Для повышения престижа педагогической профессии, привлечения молодых специалистов и поддержки творческой инициативы молодых учителей, выявлению талантливых педагогов и стимулирования их инновационной деятельности проведены муниципальные конкурсы профессионального мастерства педагогов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Педагог-психолог города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и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Учитель города - 2015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в котором приняли участие 23 педагога из 20 общеобразовательных учреждений по номинациям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Педагогический поиск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и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Педагогический дебют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, городской праздник по подведению итогов муниципальных этапов всероссийских конкурсов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профессионального мастерства педагогов образовательных учреждений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Воспитать человека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Сердце отдаю детям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городского конкурса педагогов дошкольных образовательных учреждений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Ступеньки мастерства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фестиваля учителей-молодых специалистов общеобразовательных учреждений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Педагогические надежды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. </w:t>
      </w:r>
    </w:p>
    <w:p w:rsidR="00462D5B" w:rsidRPr="00634F95" w:rsidRDefault="00462D5B" w:rsidP="0046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Доля расходов на общее образование в общем объеме бюджета составила 32,2% (115% к плану), на увеличение стоимости основных средств в общем объеме расходов на общее образование – 2,3% (115% к плану и 104,6% к 2014 году).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реализации мероприятий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Модернизация образования в городе Мурманске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образования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выполнены: ремонт школ </w:t>
      </w:r>
      <w:proofErr w:type="spellStart"/>
      <w:r w:rsidRPr="00634F95">
        <w:rPr>
          <w:rFonts w:ascii="Times New Roman" w:hAnsi="Times New Roman"/>
          <w:sz w:val="28"/>
          <w:szCs w:val="28"/>
        </w:rPr>
        <w:t>жилрайона</w:t>
      </w:r>
      <w:proofErr w:type="spellEnd"/>
      <w:r w:rsidR="00867217" w:rsidRPr="00634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F9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, кровель в 16 образовательных учреждениях (ОУ), капитальный ремонт фасада (с заменой оконных блоков) в ДДТ им. </w:t>
      </w:r>
      <w:proofErr w:type="spellStart"/>
      <w:r w:rsidRPr="00634F95">
        <w:rPr>
          <w:rFonts w:ascii="Times New Roman" w:hAnsi="Times New Roman"/>
          <w:sz w:val="28"/>
          <w:szCs w:val="28"/>
        </w:rPr>
        <w:t>Торцева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, частичный ремонт фасадов в СОШ №№ 1, 34, Гимназии №5, МБУО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="0038572B" w:rsidRPr="00634F95">
        <w:rPr>
          <w:rFonts w:ascii="Times New Roman" w:hAnsi="Times New Roman"/>
          <w:sz w:val="28"/>
          <w:szCs w:val="28"/>
        </w:rPr>
        <w:t>Управление хозяйственно - эксплуатационного обслуживания образовательных учреждений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, замена и ремонт систем освещения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и электроснабжения в 44 ОУ, ремонт систем отопления и вентиляции в 35 ОУ, систем водоснабжения и канализации в 40 ОУ, полов, туалетов, </w:t>
      </w:r>
      <w:proofErr w:type="spellStart"/>
      <w:r w:rsidRPr="00634F95">
        <w:rPr>
          <w:rFonts w:ascii="Times New Roman" w:hAnsi="Times New Roman"/>
          <w:sz w:val="28"/>
          <w:szCs w:val="28"/>
        </w:rPr>
        <w:t>отмостков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, кабинетов и т.д. в 66 ОУ, спортивного и актового зала в СОШ № 42, кабинета физики в СОШ №№ 37, 41, капитальный ремонт поливалентного зала Мурманского политехнического лицея. Закуплен автобус для перевозки детей в СОШ № 16.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  <w:lang w:eastAsia="ru-RU"/>
        </w:rPr>
      </w:pPr>
      <w:r w:rsidRPr="00634F95">
        <w:rPr>
          <w:sz w:val="28"/>
          <w:szCs w:val="28"/>
          <w:lang w:eastAsia="ru-RU"/>
        </w:rPr>
        <w:t>4.3. Поддержка детей, нуждающихся в социальной защите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Благодаря успешной реализации мер по работе с семьями, находящимися на ранней стадии кризиса, в целях сохранения детям кровной семьи, а также по семейному устройству детей, оставшихся без попечения родителей, в рамках </w:t>
      </w:r>
      <w:bookmarkStart w:id="1" w:name="_Toc416699436"/>
      <w:r w:rsidRPr="00634F9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Оказание мер социальной поддержки детям-сиротам и детям, оставшимся без попечения родителей, лицам из их числа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634F9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на 2014-2018 годы численность детей-сирот и детей, оставшихся без</w:t>
      </w:r>
      <w:proofErr w:type="gramEnd"/>
      <w:r w:rsidR="002431CA" w:rsidRPr="00634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попечения родителей, на конец 2015 года сократилась до 1444 человек (95,6% к 2014 году), количество детей-сирот и детей, оставшихся без попечения родителей, воспитывающихся в семьях опекунов, попечителей и приемных семьях, возросло до 798 человек (101,5% к 2014 году), число детей, над которыми установлен социальный патронат, составило 90 человек (95% к 2014 году и 138% к плану). </w:t>
      </w:r>
      <w:proofErr w:type="gramEnd"/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Полное государственное обеспечение предоставлено 214 детям, оставшимся без попечения родителей, находящимся в приемных семьях, </w:t>
      </w:r>
      <w:r w:rsidRPr="00634F95">
        <w:rPr>
          <w:rFonts w:ascii="Times New Roman" w:hAnsi="Times New Roman"/>
          <w:sz w:val="28"/>
          <w:szCs w:val="28"/>
        </w:rPr>
        <w:t>595 детям, оставшимся без попечения родителей, воспитывающимся в семьях опекунов, попечителей</w:t>
      </w:r>
      <w:r w:rsidRPr="00634F95">
        <w:rPr>
          <w:rFonts w:ascii="Times New Roman" w:hAnsi="Times New Roman" w:cs="Times New Roman"/>
          <w:sz w:val="28"/>
          <w:szCs w:val="28"/>
        </w:rPr>
        <w:t>. Выплата вознаграждения осуществлена 15</w:t>
      </w:r>
      <w:r w:rsidR="002431CA" w:rsidRPr="00634F95">
        <w:rPr>
          <w:rFonts w:ascii="Times New Roman" w:hAnsi="Times New Roman" w:cs="Times New Roman"/>
          <w:sz w:val="28"/>
          <w:szCs w:val="28"/>
        </w:rPr>
        <w:t>2</w:t>
      </w:r>
      <w:r w:rsidRPr="00634F95">
        <w:rPr>
          <w:rFonts w:ascii="Times New Roman" w:hAnsi="Times New Roman" w:cs="Times New Roman"/>
          <w:sz w:val="28"/>
          <w:szCs w:val="28"/>
        </w:rPr>
        <w:t xml:space="preserve"> приемным родителям и </w:t>
      </w:r>
      <w:r w:rsidRPr="00634F95">
        <w:rPr>
          <w:rFonts w:ascii="Times New Roman" w:hAnsi="Times New Roman"/>
          <w:sz w:val="28"/>
          <w:szCs w:val="28"/>
        </w:rPr>
        <w:t xml:space="preserve">100 лицам, осуществляющим </w:t>
      </w:r>
      <w:proofErr w:type="spellStart"/>
      <w:r w:rsidRPr="00634F95">
        <w:rPr>
          <w:rFonts w:ascii="Times New Roman" w:hAnsi="Times New Roman"/>
          <w:sz w:val="28"/>
          <w:szCs w:val="28"/>
        </w:rPr>
        <w:t>постинтернатный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патронат</w:t>
      </w:r>
      <w:r w:rsidRPr="00634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Ежемесячная жилищно-коммунальная выплата предоставлена для 571 ребенка-сироты и детей, оставшихся без попечения родителей, лиц из их числа.</w:t>
      </w: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Приобретено 74 квартиры для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помещения. Отремонтировано 10 квартир (жилых помещений), закрепленных за детьми-сиротами, детьми, оставшимися без попечения родителей, и 14 квартир (жилых помещений) для лиц из числа детей-сирот и детей, оставшихся без попечения родителей (100% плана и 175% к 2014 году).</w:t>
      </w: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В рамках </w:t>
      </w:r>
      <w:bookmarkStart w:id="2" w:name="_Toc416699426"/>
      <w:r w:rsidRPr="00634F95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Школьное питание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634F9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на 2014-2018 годы в 2015 году 100% обучающихся 1-4 классов общеобразовательных организаций, в том числе общеобразовательных организаций, реализующих программы дошкольного и начального общего образования, </w:t>
      </w:r>
      <w:r w:rsidRPr="00634F95">
        <w:rPr>
          <w:rFonts w:ascii="Times New Roman" w:hAnsi="Times New Roman"/>
          <w:sz w:val="28"/>
          <w:szCs w:val="28"/>
        </w:rPr>
        <w:t xml:space="preserve">в количестве 11 382 человек </w:t>
      </w:r>
      <w:r w:rsidRPr="00634F95">
        <w:rPr>
          <w:rFonts w:ascii="Times New Roman" w:hAnsi="Times New Roman" w:cs="Times New Roman"/>
          <w:sz w:val="28"/>
          <w:szCs w:val="28"/>
        </w:rPr>
        <w:t>были обеспечены бесплатным цельным молоком либо питьевым молоком.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2015 году продолжалась диспансеризация </w:t>
      </w:r>
      <w:r w:rsidRPr="00634F95">
        <w:rPr>
          <w:rFonts w:ascii="Times New Roman" w:hAnsi="Times New Roman"/>
          <w:bCs/>
          <w:sz w:val="28"/>
          <w:szCs w:val="28"/>
        </w:rPr>
        <w:t>пребывающих в стационарных учреждениях</w:t>
      </w:r>
      <w:r w:rsidRPr="00634F95">
        <w:rPr>
          <w:rFonts w:ascii="Times New Roman" w:hAnsi="Times New Roman"/>
          <w:sz w:val="28"/>
          <w:szCs w:val="28"/>
        </w:rPr>
        <w:t xml:space="preserve"> детей-сирот и детей, находящихся в трудной жизненной ситуации. За отчетный период осмотрено 786 детей.</w:t>
      </w: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16699422"/>
      <w:r w:rsidRPr="00634F95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молодежи города Мурманска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634F9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на 2014-2018 годы </w:t>
      </w:r>
      <w:r w:rsidR="007A6A21" w:rsidRPr="00634F95">
        <w:rPr>
          <w:rFonts w:ascii="Times New Roman" w:hAnsi="Times New Roman" w:cs="Times New Roman"/>
          <w:sz w:val="28"/>
          <w:szCs w:val="28"/>
        </w:rPr>
        <w:t xml:space="preserve">на базе муниципальных общеобразовательных учреждений было открыто 43 оздоровительных лагеря с дневным пребыванием детей, в которых отдохнули 5 229 детей, в том числе 45 детей с ограниченными возможностями здоровья. Кроме того, </w:t>
      </w:r>
      <w:r w:rsidRPr="00634F95">
        <w:rPr>
          <w:rFonts w:ascii="Times New Roman" w:hAnsi="Times New Roman" w:cs="Times New Roman"/>
          <w:sz w:val="28"/>
          <w:szCs w:val="28"/>
        </w:rPr>
        <w:t>889 детей, находившихся в трудной жизненной ситуации (108,9% к 2014</w:t>
      </w:r>
      <w:r w:rsidRPr="00634F95">
        <w:rPr>
          <w:rFonts w:ascii="Times New Roman" w:hAnsi="Times New Roman"/>
          <w:sz w:val="28"/>
          <w:szCs w:val="28"/>
        </w:rPr>
        <w:t xml:space="preserve"> году), направлены в оздоровительные учреждения по путевкам Министерства образования и науки Мурманской области</w:t>
      </w:r>
      <w:r w:rsidR="007A6A21" w:rsidRPr="00634F95">
        <w:rPr>
          <w:rFonts w:ascii="Times New Roman" w:hAnsi="Times New Roman"/>
          <w:sz w:val="28"/>
          <w:szCs w:val="28"/>
        </w:rPr>
        <w:t>.</w:t>
      </w: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Достигнутые результаты свидетельствуют об успешном выполнении задачи повышения доступности качественного образования для всех категорий граждан, сохранения и укрепления здоровья обучающихся и воспитанников в городе Мурманске в 2015 году.</w:t>
      </w:r>
    </w:p>
    <w:p w:rsidR="00462D5B" w:rsidRPr="00634F95" w:rsidRDefault="00462D5B" w:rsidP="004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635DE2">
      <w:pPr>
        <w:pStyle w:val="11"/>
        <w:pageBreakBefore/>
        <w:numPr>
          <w:ilvl w:val="0"/>
          <w:numId w:val="2"/>
        </w:numPr>
        <w:spacing w:before="0" w:after="0" w:line="240" w:lineRule="auto"/>
        <w:ind w:left="431" w:hanging="431"/>
        <w:rPr>
          <w:sz w:val="28"/>
          <w:lang w:eastAsia="ru-RU"/>
        </w:rPr>
      </w:pPr>
      <w:r w:rsidRPr="00634F95">
        <w:rPr>
          <w:sz w:val="28"/>
          <w:lang w:eastAsia="ru-RU"/>
        </w:rPr>
        <w:t>ЗДРАВООХРАНЕНИЕ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В 2015 году продолжалась работа по оптимизации существующей сети муниципального здравоохранения, улучшению организации медицинской помощи населению, повышению доступности и качества медицинского обслуживания.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Уровень госпитализации населения в 2015 году увеличился до 16,1 человек на 100 тыс. населения (103,47% к 2014 году), показатель занятости койки сократился до 315,2 дня (97,7% к 2014 году)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установленном дорожной картой значением 333 дня.</w:t>
      </w:r>
      <w:r w:rsidRPr="00634F95">
        <w:rPr>
          <w:rFonts w:ascii="Times New Roman" w:hAnsi="Times New Roman"/>
          <w:sz w:val="28"/>
          <w:szCs w:val="28"/>
        </w:rPr>
        <w:t xml:space="preserve"> Средняя продолжительность пребывания </w:t>
      </w:r>
      <w:r w:rsidRPr="00634F95">
        <w:rPr>
          <w:rFonts w:ascii="Times New Roman" w:hAnsi="Times New Roman" w:cs="Times New Roman"/>
          <w:sz w:val="28"/>
          <w:szCs w:val="28"/>
        </w:rPr>
        <w:t>пациента в круглосуточном стационаре муниципальных учреждений здравоохранения в 2015 году составила 8,4 дней. В этой связи продолжена работа по оптимизации коечного фонда, который в 201</w:t>
      </w:r>
      <w:r w:rsidR="00200278" w:rsidRPr="00634F95">
        <w:rPr>
          <w:rFonts w:ascii="Times New Roman" w:hAnsi="Times New Roman" w:cs="Times New Roman"/>
          <w:sz w:val="28"/>
          <w:szCs w:val="28"/>
        </w:rPr>
        <w:t>5</w:t>
      </w:r>
      <w:r w:rsidRPr="00634F95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>сократился на 20 коек и составил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1589 коек (98,8% к 2014 году). В результате обеспеченность больничными койками в муниципальных учреждениях здравоохранения сократилась с 54,3 в 2014 году до 53,0 единиц в 2015 году.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Время ожидания приезда бригады скорой медицинской помощи в квартиру составило 20 минут (125% к 2014 году и 128,2% к плану), на улицу – 10 минут (111% к 2014 году и плану). Таким образом, показатель своевременности выполнения вызовов скорой медицинской помощи сократился с 92% в 2014 году до 85,6% в 2015 году (88% к плану). Ухудшение показателей обусловлено в первую очередь </w:t>
      </w:r>
      <w:proofErr w:type="spellStart"/>
      <w:r w:rsidRPr="00634F95">
        <w:rPr>
          <w:rFonts w:ascii="Times New Roman" w:hAnsi="Times New Roman"/>
          <w:sz w:val="28"/>
          <w:szCs w:val="28"/>
        </w:rPr>
        <w:t>неукомплектованностью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медицинским персоналом бригад скорой медицинской помощи, а также ухудшением дорожной обстановки, неудовлетворительным состоянием дворовых территорий.</w:t>
      </w:r>
    </w:p>
    <w:p w:rsidR="00462D5B" w:rsidRPr="00634F95" w:rsidRDefault="00462D5B" w:rsidP="00462D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Число посещений амбулаторно-поликлинической сети сократилось с 7 раз на одного человека в 2014 </w:t>
      </w:r>
      <w:r w:rsidR="00635DE2" w:rsidRPr="00634F95">
        <w:rPr>
          <w:rFonts w:ascii="Times New Roman" w:hAnsi="Times New Roman"/>
          <w:sz w:val="28"/>
          <w:szCs w:val="28"/>
        </w:rPr>
        <w:t>г</w:t>
      </w:r>
      <w:r w:rsidRPr="00634F95">
        <w:rPr>
          <w:rFonts w:ascii="Times New Roman" w:hAnsi="Times New Roman"/>
          <w:sz w:val="28"/>
          <w:szCs w:val="28"/>
        </w:rPr>
        <w:t xml:space="preserve">оду до 6 посещений в 2015 году. Этому способствовало проведение мероприятия по созданию условий и формированию мотивации для ведения здорового образа жизни, профилактике социально-значимых заболеваний. </w:t>
      </w:r>
      <w:proofErr w:type="gramStart"/>
      <w:r w:rsidRPr="00634F95">
        <w:rPr>
          <w:rFonts w:ascii="Times New Roman" w:hAnsi="Times New Roman"/>
          <w:sz w:val="28"/>
          <w:szCs w:val="28"/>
        </w:rPr>
        <w:t>За 2015 год организована и проведена иммунизация 91355 человек, в том числе 84 202 человека против гриппа, 3 461 детей до 1 года против полиомиелита. 72,7% населения, подлежащего диспансеризации в 2015 году, или 30 441 человек прошли диспансеризацию. 163866 человек, в том числе 47683 ребенка, прошли обследование с целью выявления туберкулеза, заболевание выявлено у 76 взрослых и 3 детей.</w:t>
      </w:r>
      <w:proofErr w:type="gramEnd"/>
      <w:r w:rsidR="00867217" w:rsidRPr="00634F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Достигнут плановый показатель охвата населения профилактическими осмотрами 96%, по сравнению с 2014 годом данный показатель вырос на 5,2%. По данным обследований, проведенных в Центрах здоровья на базе МБУЗ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Детская консультативно-диагностическая поликлиника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для детей и МБУЗ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Городская поликлиника № 1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для взрослых выявлены факторы риска развития заболеваний у 45,8% обследованных детей и 83% взрослых.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>Уровень младенческой смертности составил 6,2 умерших детей до 1 года на 1000 родившихся живыми (105,6% к 2014 году и 73,8% к плану). В целях снижения уровня младенческой смертности осуществлялась ранняя постановка на учет и организация диспансерного наблюдения беременных с соблюдением необходимых стандартов обследования, обеспечение эффективной работы медицинского оборудования. В течение года медицинскими организациями выдано 10673 родовых сертификата: 2130 штук на амбулаторном этапе,</w:t>
      </w:r>
      <w:r w:rsidR="00635DE2" w:rsidRPr="00634F95">
        <w:rPr>
          <w:rFonts w:ascii="Times New Roman" w:hAnsi="Times New Roman"/>
          <w:sz w:val="28"/>
          <w:szCs w:val="28"/>
        </w:rPr>
        <w:t xml:space="preserve">   3318 штук в период родов, 2</w:t>
      </w:r>
      <w:r w:rsidRPr="00634F95">
        <w:rPr>
          <w:rFonts w:ascii="Times New Roman" w:hAnsi="Times New Roman"/>
          <w:sz w:val="28"/>
          <w:szCs w:val="28"/>
        </w:rPr>
        <w:t>828 штук за первые 6 месяцев по дисп</w:t>
      </w:r>
      <w:r w:rsidR="00635DE2" w:rsidRPr="00634F95">
        <w:rPr>
          <w:rFonts w:ascii="Times New Roman" w:hAnsi="Times New Roman"/>
          <w:sz w:val="28"/>
          <w:szCs w:val="28"/>
        </w:rPr>
        <w:t>ансерному наблюдению ребенка, 2</w:t>
      </w:r>
      <w:r w:rsidRPr="00634F95">
        <w:rPr>
          <w:rFonts w:ascii="Times New Roman" w:hAnsi="Times New Roman"/>
          <w:sz w:val="28"/>
          <w:szCs w:val="28"/>
        </w:rPr>
        <w:t xml:space="preserve">397 штук за вторые 6 месяцев наблюдения. По итогам обследований 3593 новорожденных </w:t>
      </w:r>
      <w:r w:rsidR="00635DE2" w:rsidRPr="00634F95">
        <w:rPr>
          <w:rFonts w:ascii="Times New Roman" w:hAnsi="Times New Roman"/>
          <w:sz w:val="28"/>
          <w:szCs w:val="28"/>
        </w:rPr>
        <w:t>детей</w:t>
      </w:r>
      <w:r w:rsidRPr="00634F95">
        <w:rPr>
          <w:rFonts w:ascii="Times New Roman" w:hAnsi="Times New Roman"/>
          <w:sz w:val="28"/>
          <w:szCs w:val="28"/>
        </w:rPr>
        <w:t xml:space="preserve"> н</w:t>
      </w:r>
      <w:r w:rsidR="00635DE2" w:rsidRPr="00634F95">
        <w:rPr>
          <w:rFonts w:ascii="Times New Roman" w:hAnsi="Times New Roman"/>
          <w:sz w:val="28"/>
          <w:szCs w:val="28"/>
        </w:rPr>
        <w:t>а наследственные заболевания и 3</w:t>
      </w:r>
      <w:r w:rsidRPr="00634F95">
        <w:rPr>
          <w:rFonts w:ascii="Times New Roman" w:hAnsi="Times New Roman"/>
          <w:sz w:val="28"/>
          <w:szCs w:val="28"/>
        </w:rPr>
        <w:t xml:space="preserve">582 </w:t>
      </w:r>
      <w:r w:rsidR="00635DE2" w:rsidRPr="00634F95">
        <w:rPr>
          <w:rFonts w:ascii="Times New Roman" w:hAnsi="Times New Roman"/>
          <w:sz w:val="28"/>
          <w:szCs w:val="28"/>
        </w:rPr>
        <w:t>детей</w:t>
      </w:r>
      <w:r w:rsidR="00867217" w:rsidRPr="00634F95">
        <w:rPr>
          <w:rFonts w:ascii="Times New Roman" w:hAnsi="Times New Roman"/>
          <w:sz w:val="28"/>
          <w:szCs w:val="28"/>
        </w:rPr>
        <w:t xml:space="preserve"> </w:t>
      </w:r>
      <w:r w:rsidRPr="00634F95">
        <w:rPr>
          <w:rFonts w:ascii="Times New Roman" w:hAnsi="Times New Roman"/>
          <w:sz w:val="28"/>
          <w:szCs w:val="28"/>
        </w:rPr>
        <w:t xml:space="preserve">первого года жизни на </w:t>
      </w:r>
      <w:proofErr w:type="gramStart"/>
      <w:r w:rsidRPr="00634F95">
        <w:rPr>
          <w:rFonts w:ascii="Times New Roman" w:hAnsi="Times New Roman"/>
          <w:sz w:val="28"/>
          <w:szCs w:val="28"/>
        </w:rPr>
        <w:t>врожденное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нарушения слуха заболеваний не выявлено.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развития материально-технической базы по подпрограмме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Строительство, капитальный ремонт и реконструкция объектов здравоохранения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здравоохранения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завершен капитальный ремонт системы вентиляции корпуса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МБУЗ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Родильный дом №3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; осуществлена замена лифта (реконструкция) и завершение разработки проектной документации на капитальный ремонт помещений родильного дома МБУЗ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МГКБСМП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.</w:t>
      </w:r>
      <w:proofErr w:type="gramEnd"/>
    </w:p>
    <w:p w:rsidR="00462D5B" w:rsidRPr="00634F95" w:rsidRDefault="00462D5B" w:rsidP="00462D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здравоохранения составила 38682,87 рублей (100,6% к 2014 году), в том числе врачей – 61624,78 рублей (101,5% к 2014 году), среднего медперсонала – 36486,97 (99,4% к 2014 году), прочего персонала – 31979,39 (121% к 2014 году). Численность врачей </w:t>
      </w:r>
      <w:proofErr w:type="gramStart"/>
      <w:r w:rsidRPr="00634F95">
        <w:rPr>
          <w:rFonts w:ascii="Times New Roman" w:hAnsi="Times New Roman"/>
          <w:sz w:val="28"/>
          <w:szCs w:val="28"/>
        </w:rPr>
        <w:t>сократилась на 38 специалистов и составила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911 человек, среднего медицинского персонала - возросла на 20 специалистов и составила 2 106 человек. Обеспеченность врачами составила 30,2 человека на 10 тыс. населения (94% к 2014 году и 85% к плану), средним медперсоналом – 69,8 человек на 10 тыс. населения (99% к 2014 году и 96% к плану), прочим персоналом – 59,9 человек на 10 тыс. населения (98,2% к 2014 году). В целях совершенствования системы оплаты труда, обеспечивающей стимулирование медицинского персонала в зависимости от качества работы и достигнутых результатов (ориентация на стимулирование высоких результатов деятельности каждого работника и учреждения в целом) осуществлялся перевод медицинских работников на эффективный контракт в соответствии с законодательством Российской Федерации.</w:t>
      </w:r>
    </w:p>
    <w:p w:rsidR="00462D5B" w:rsidRPr="00634F95" w:rsidRDefault="00462D5B" w:rsidP="00462D5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Создание условий для улучшения кадровой ситуации в системе муниципального здравоохранения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здравоохранения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произведены выплаты материального обеспечения и социальной поддержки 3270 работникам учреждений здравоохранения (106,5% к 2014 году) в размере 29301,9 тыс. рублей (106,5% к 2014 году), единовременного пособия 171 молодому и приглашенному специалисту (122,1% к 2014 году) в</w:t>
      </w:r>
      <w:proofErr w:type="gramEnd"/>
      <w:r w:rsidR="00867217" w:rsidRPr="00634F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F95">
        <w:rPr>
          <w:rFonts w:ascii="Times New Roman" w:hAnsi="Times New Roman"/>
          <w:sz w:val="28"/>
          <w:szCs w:val="28"/>
        </w:rPr>
        <w:t>размере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16902,1 тыс. рублей (123,6% к 2014 году), материального стимулирования 2 медицинским работникам, обслуживающим отдаленные малокомплектные участки в размере 483,4 тыс. рублей (89,7% к 2014 году). Трудоустроено 27 молодых специалистов – врачей, 56 молодых специалистов – среднего медицинского персонала, 8 приглашенных специалистов. Кроме того, для привлечения медицинских кадров проводилась систематическая работа: размещались объявления в медицинских газетах, на сайтах комитетов и департаментов здравоохранения Российской Федерации, в общероссийской базе вакансий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Работа в России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4F95">
        <w:rPr>
          <w:rFonts w:ascii="Times New Roman" w:hAnsi="Times New Roman"/>
          <w:sz w:val="28"/>
          <w:szCs w:val="28"/>
        </w:rPr>
        <w:t>SuperJob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4F95">
        <w:rPr>
          <w:rFonts w:ascii="Times New Roman" w:hAnsi="Times New Roman"/>
          <w:sz w:val="28"/>
          <w:szCs w:val="28"/>
        </w:rPr>
        <w:t>Job.ru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; осуществлялось сотрудничество с Центром занятости населения, участие в ярмарках вакансий в высших медицинских учебных заведениях </w:t>
      </w:r>
      <w:proofErr w:type="spellStart"/>
      <w:r w:rsidRPr="00634F95">
        <w:rPr>
          <w:rFonts w:ascii="Times New Roman" w:hAnsi="Times New Roman"/>
          <w:sz w:val="28"/>
          <w:szCs w:val="28"/>
        </w:rPr>
        <w:t>Северо-Запада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России.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Доля расходов на здравоохранение в общем объеме расходов бюджета сократилась до 2,2% (64,7% к 2014 году, 183% к плану), на увеличение стоимости основных средств в общем объеме расходов на здравоохранение возросла до 6,1% (174,3% к 2014 году).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34F95">
        <w:rPr>
          <w:rFonts w:ascii="Times New Roman" w:hAnsi="Times New Roman"/>
          <w:sz w:val="28"/>
          <w:szCs w:val="28"/>
        </w:rPr>
        <w:t xml:space="preserve">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Строительство, капитальный ремонт и реконструкция объектов здравоохранения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здравоохранения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выполнены реконструкция помещений, территории отделения травматологии и ортопедии МБУЗ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Городская поликлиника № 1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капитальный ремонт помещений отделения эндоскопии, эвакуационных выходов из здания, системы приточной вентиляции отделения неотложной кардиологии и неврологии, родильных помещений МБУЗ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Мурманская городская клиническая больница скорой медицинской помощи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, помещений МБУЗ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Детская городская поликлиника № 4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сетей горячего водоснабжения МБУЗ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 xml:space="preserve">ОМСЧ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proofErr w:type="spellStart"/>
      <w:r w:rsidRPr="00634F95">
        <w:rPr>
          <w:rFonts w:ascii="Times New Roman" w:hAnsi="Times New Roman"/>
          <w:sz w:val="28"/>
          <w:szCs w:val="28"/>
        </w:rPr>
        <w:t>Севрыба</w:t>
      </w:r>
      <w:proofErr w:type="spellEnd"/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участка тепловой сети МБУЗ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Мурманская детская городская клиническая больница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. Подготовлены к бесперебойному функционированию в осенне-зимний период 12 муниципальных учреждений здравоохранения, устранены нарушения требований пожарной безопасности в 7 учреждениях здравоохранения, санитарного законодательства - в 6 учреждениях здравоохранения. В результате устранения нарушений доля учреждений здравоохранения, соответствующих требованиям санитарных норм и правил по сбору и временному хранению медицинских отходов, требованиям пожарной безопасности и табелю оснащения медицинской техникой увеличилась с 85% в 2014 году до 88% в 2015 году, составив 98% планового значения. Доля учреждений здравоохранения, готовых к бесперебойному функционированию в осенне-зимний период, соответствующих требованиям пожарной безопасности, санитарного законодательства и табелю оснащения медицинской техникой, обеспеченных медицинской мебелью, компьютерной и бытовой техникой, составила 79%.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рамках модернизации учреждений здравоохранения приобретены рентгенодиагностическая установка в МБУЗ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Городская поликлиника № 1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и рабочее место врача-отоларинголога в МБУЗ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Детская консультативно–диагностическая поликлиника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совместной работы </w:t>
      </w:r>
      <w:r w:rsidR="00635DE2" w:rsidRPr="00634F95">
        <w:rPr>
          <w:rFonts w:ascii="Times New Roman" w:hAnsi="Times New Roman"/>
          <w:sz w:val="28"/>
          <w:szCs w:val="28"/>
        </w:rPr>
        <w:t>П</w:t>
      </w:r>
      <w:r w:rsidRPr="00634F95">
        <w:rPr>
          <w:rFonts w:ascii="Times New Roman" w:hAnsi="Times New Roman"/>
          <w:sz w:val="28"/>
          <w:szCs w:val="28"/>
        </w:rPr>
        <w:t xml:space="preserve">равительства Мурманской области и администрации города Мурманска в 2015 году разработаны необходимые нормативные документы, принята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дорожная карта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по передаче медицинских учреждений города Мурманска в государственную собственность в связи с истечением срока переданных муниципальному образованию город Мурманск государственных полномочий в части организации оказания медицинской помощи на территории города Мурманска, определенных Законом Мурманской области от 01.12.2011 № 1430-01-ЗМО.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>По итогам выполнения программных мероприятий эффективность решения стратегической задачи укрепления здоровья населения посредством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населения, составила 5 баллов.</w:t>
      </w:r>
    </w:p>
    <w:p w:rsidR="00462D5B" w:rsidRPr="00634F95" w:rsidRDefault="00462D5B" w:rsidP="004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5B" w:rsidRPr="00634F95" w:rsidRDefault="00462D5B" w:rsidP="00462D5B">
      <w:pPr>
        <w:pStyle w:val="11"/>
        <w:numPr>
          <w:ilvl w:val="0"/>
          <w:numId w:val="2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КУЛЬТУРА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634F95">
        <w:rPr>
          <w:rFonts w:ascii="Times New Roman" w:hAnsi="Times New Roman"/>
          <w:sz w:val="28"/>
          <w:szCs w:val="28"/>
        </w:rPr>
        <w:t xml:space="preserve">в рамках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Поддержка традиций и народное творчество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</w:t>
      </w:r>
      <w:r w:rsidRPr="00634F9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на 2014-2018 годы проведено 55 городских массовых, зрелищных и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мероприятия (105,8% к 2014 году), которые посетили по оценочным данным 64,1% населения (95,2% к 2014 году). Кроме того, учреждения культуры и дополнительного образования детей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>приняли участие и провели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56 мероприятий по реализации творческого потенциала различных категорий жителей города Мурманска, которые посетили 13,3% населения (113,7% к 2014 году). В муниципальных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учреждениях организована деятельность 113 клубных формирований, в которых участвуют 0,85% населения.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связи с присоединением к городу Мурманску района </w:t>
      </w:r>
      <w:proofErr w:type="spellStart"/>
      <w:r w:rsidRPr="00634F9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в сеть муниципальных учреждений культуры вошли МБУК Дворец культуры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Судоремонтник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города Мурманска и МБОУ ДО детская школа искусств № 4 города Мурманска, в целях оптимизации сети </w:t>
      </w:r>
      <w:r w:rsidRPr="00634F95">
        <w:rPr>
          <w:rFonts w:ascii="Times New Roman" w:hAnsi="Times New Roman"/>
          <w:bCs/>
          <w:sz w:val="28"/>
          <w:szCs w:val="28"/>
        </w:rPr>
        <w:t xml:space="preserve">проведена реорганизация МБУК </w:t>
      </w:r>
      <w:r w:rsidR="00BB7D2C" w:rsidRPr="00634F95">
        <w:rPr>
          <w:rFonts w:ascii="Times New Roman" w:hAnsi="Times New Roman"/>
          <w:bCs/>
          <w:sz w:val="28"/>
          <w:szCs w:val="28"/>
        </w:rPr>
        <w:t>«</w:t>
      </w:r>
      <w:r w:rsidRPr="00634F95">
        <w:rPr>
          <w:rFonts w:ascii="Times New Roman" w:hAnsi="Times New Roman"/>
          <w:bCs/>
          <w:sz w:val="28"/>
          <w:szCs w:val="28"/>
        </w:rPr>
        <w:t xml:space="preserve">Дом культуры </w:t>
      </w:r>
      <w:r w:rsidR="00BB7D2C" w:rsidRPr="00634F95">
        <w:rPr>
          <w:rFonts w:ascii="Times New Roman" w:hAnsi="Times New Roman"/>
          <w:bCs/>
          <w:sz w:val="28"/>
          <w:szCs w:val="28"/>
        </w:rPr>
        <w:t>«</w:t>
      </w:r>
      <w:r w:rsidRPr="00634F95">
        <w:rPr>
          <w:rFonts w:ascii="Times New Roman" w:hAnsi="Times New Roman"/>
          <w:bCs/>
          <w:sz w:val="28"/>
          <w:szCs w:val="28"/>
        </w:rPr>
        <w:t>Первомайский</w:t>
      </w:r>
      <w:r w:rsidR="00BB7D2C" w:rsidRPr="00634F95">
        <w:rPr>
          <w:rFonts w:ascii="Times New Roman" w:hAnsi="Times New Roman"/>
          <w:bCs/>
          <w:sz w:val="28"/>
          <w:szCs w:val="28"/>
        </w:rPr>
        <w:t>»</w:t>
      </w:r>
      <w:r w:rsidRPr="00634F95">
        <w:rPr>
          <w:rFonts w:ascii="Times New Roman" w:hAnsi="Times New Roman"/>
          <w:bCs/>
          <w:sz w:val="28"/>
          <w:szCs w:val="28"/>
        </w:rPr>
        <w:t xml:space="preserve"> г. Мурманска</w:t>
      </w:r>
      <w:r w:rsidR="00BB7D2C" w:rsidRPr="00634F95">
        <w:rPr>
          <w:rFonts w:ascii="Times New Roman" w:hAnsi="Times New Roman"/>
          <w:bCs/>
          <w:sz w:val="28"/>
          <w:szCs w:val="28"/>
        </w:rPr>
        <w:t>»</w:t>
      </w:r>
      <w:r w:rsidRPr="00634F95">
        <w:rPr>
          <w:rFonts w:ascii="Times New Roman" w:hAnsi="Times New Roman"/>
          <w:bCs/>
          <w:sz w:val="28"/>
          <w:szCs w:val="28"/>
        </w:rPr>
        <w:t xml:space="preserve"> в форме присоединения к нему МБУК </w:t>
      </w:r>
      <w:r w:rsidR="00BB7D2C" w:rsidRPr="00634F95">
        <w:rPr>
          <w:rFonts w:ascii="Times New Roman" w:hAnsi="Times New Roman"/>
          <w:bCs/>
          <w:sz w:val="28"/>
          <w:szCs w:val="28"/>
        </w:rPr>
        <w:t>«</w:t>
      </w:r>
      <w:r w:rsidRPr="00634F95">
        <w:rPr>
          <w:rFonts w:ascii="Times New Roman" w:hAnsi="Times New Roman"/>
          <w:bCs/>
          <w:sz w:val="28"/>
          <w:szCs w:val="28"/>
        </w:rPr>
        <w:t xml:space="preserve">Дом культуры </w:t>
      </w:r>
      <w:r w:rsidR="00BB7D2C" w:rsidRPr="00634F95">
        <w:rPr>
          <w:rFonts w:ascii="Times New Roman" w:hAnsi="Times New Roman"/>
          <w:bCs/>
          <w:sz w:val="28"/>
          <w:szCs w:val="28"/>
        </w:rPr>
        <w:t>«</w:t>
      </w:r>
      <w:r w:rsidRPr="00634F95">
        <w:rPr>
          <w:rFonts w:ascii="Times New Roman" w:hAnsi="Times New Roman"/>
          <w:bCs/>
          <w:sz w:val="28"/>
          <w:szCs w:val="28"/>
        </w:rPr>
        <w:t>Маяк</w:t>
      </w:r>
      <w:r w:rsidR="00BB7D2C" w:rsidRPr="00634F95">
        <w:rPr>
          <w:rFonts w:ascii="Times New Roman" w:hAnsi="Times New Roman"/>
          <w:bCs/>
          <w:sz w:val="28"/>
          <w:szCs w:val="28"/>
        </w:rPr>
        <w:t>»</w:t>
      </w:r>
      <w:r w:rsidRPr="00634F95">
        <w:rPr>
          <w:rFonts w:ascii="Times New Roman" w:hAnsi="Times New Roman"/>
          <w:bCs/>
          <w:sz w:val="28"/>
          <w:szCs w:val="28"/>
        </w:rPr>
        <w:t xml:space="preserve"> г. Мурманска</w:t>
      </w:r>
      <w:r w:rsidR="00BB7D2C" w:rsidRPr="00634F95">
        <w:rPr>
          <w:rFonts w:ascii="Times New Roman" w:hAnsi="Times New Roman"/>
          <w:bCs/>
          <w:sz w:val="28"/>
          <w:szCs w:val="28"/>
        </w:rPr>
        <w:t>»</w:t>
      </w:r>
      <w:r w:rsidRPr="00634F95">
        <w:rPr>
          <w:rFonts w:ascii="Times New Roman" w:hAnsi="Times New Roman"/>
          <w:bCs/>
          <w:sz w:val="28"/>
          <w:szCs w:val="28"/>
        </w:rPr>
        <w:t>, закрыты 2 малоэффективные структурные единицы сети структурных</w:t>
      </w:r>
      <w:proofErr w:type="gramEnd"/>
      <w:r w:rsidRPr="00634F95">
        <w:rPr>
          <w:rFonts w:ascii="Times New Roman" w:hAnsi="Times New Roman"/>
          <w:bCs/>
          <w:sz w:val="28"/>
          <w:szCs w:val="28"/>
        </w:rPr>
        <w:t xml:space="preserve"> подразделений МБУК </w:t>
      </w:r>
      <w:r w:rsidR="00BB7D2C" w:rsidRPr="00634F95">
        <w:rPr>
          <w:rFonts w:ascii="Times New Roman" w:hAnsi="Times New Roman"/>
          <w:bCs/>
          <w:sz w:val="28"/>
          <w:szCs w:val="28"/>
        </w:rPr>
        <w:t>«</w:t>
      </w:r>
      <w:r w:rsidRPr="00634F95">
        <w:rPr>
          <w:rFonts w:ascii="Times New Roman" w:hAnsi="Times New Roman"/>
          <w:bCs/>
          <w:sz w:val="28"/>
          <w:szCs w:val="28"/>
        </w:rPr>
        <w:t>ЦДБ города Мурманска</w:t>
      </w:r>
      <w:r w:rsidR="00BB7D2C" w:rsidRPr="00634F95">
        <w:rPr>
          <w:rFonts w:ascii="Times New Roman" w:hAnsi="Times New Roman"/>
          <w:bCs/>
          <w:sz w:val="28"/>
          <w:szCs w:val="28"/>
        </w:rPr>
        <w:t>»</w:t>
      </w:r>
      <w:r w:rsidRPr="00634F95">
        <w:rPr>
          <w:rFonts w:ascii="Times New Roman" w:hAnsi="Times New Roman"/>
          <w:bCs/>
          <w:sz w:val="28"/>
          <w:szCs w:val="28"/>
        </w:rPr>
        <w:t xml:space="preserve"> и МБУК </w:t>
      </w:r>
      <w:r w:rsidR="00BB7D2C" w:rsidRPr="00634F95">
        <w:rPr>
          <w:rFonts w:ascii="Times New Roman" w:hAnsi="Times New Roman"/>
          <w:bCs/>
          <w:sz w:val="28"/>
          <w:szCs w:val="28"/>
        </w:rPr>
        <w:t>«</w:t>
      </w:r>
      <w:r w:rsidRPr="00634F95">
        <w:rPr>
          <w:rFonts w:ascii="Times New Roman" w:hAnsi="Times New Roman"/>
          <w:bCs/>
          <w:sz w:val="28"/>
          <w:szCs w:val="28"/>
        </w:rPr>
        <w:t>ЦГБ</w:t>
      </w:r>
      <w:r w:rsidR="00BB7D2C" w:rsidRPr="00634F95">
        <w:rPr>
          <w:rFonts w:ascii="Times New Roman" w:hAnsi="Times New Roman"/>
          <w:bCs/>
          <w:sz w:val="28"/>
          <w:szCs w:val="28"/>
        </w:rPr>
        <w:t>»</w:t>
      </w:r>
      <w:r w:rsidRPr="00634F95">
        <w:rPr>
          <w:rFonts w:ascii="Times New Roman" w:hAnsi="Times New Roman"/>
          <w:bCs/>
          <w:sz w:val="28"/>
          <w:szCs w:val="28"/>
        </w:rPr>
        <w:t xml:space="preserve">. </w:t>
      </w:r>
      <w:r w:rsidRPr="00634F95">
        <w:rPr>
          <w:rFonts w:ascii="Times New Roman" w:hAnsi="Times New Roman" w:cs="Times New Roman"/>
          <w:sz w:val="28"/>
          <w:szCs w:val="28"/>
        </w:rPr>
        <w:t>Число посещений учреждений культуры и искусства в 2015 году составило 1060482 раза (103,8% к 2014 году). Доля населения, посещающего выставки Выставочного зала города Мурманска, составила 4,1%.</w:t>
      </w:r>
      <w:r w:rsidRPr="00634F95">
        <w:rPr>
          <w:rFonts w:ascii="Times New Roman CYR" w:eastAsia="Times New Roman" w:hAnsi="Times New Roman CYR" w:cs="Times New Roman"/>
          <w:sz w:val="28"/>
          <w:szCs w:val="28"/>
        </w:rPr>
        <w:t xml:space="preserve">Обеспеченность муниципального образования город Мурманск </w:t>
      </w:r>
      <w:proofErr w:type="spellStart"/>
      <w:r w:rsidRPr="00634F95">
        <w:rPr>
          <w:rFonts w:ascii="Times New Roman CYR" w:eastAsia="Times New Roman" w:hAnsi="Times New Roman CYR" w:cs="Times New Roman"/>
          <w:sz w:val="28"/>
          <w:szCs w:val="28"/>
        </w:rPr>
        <w:t>культурно-досуговыми</w:t>
      </w:r>
      <w:proofErr w:type="spellEnd"/>
      <w:r w:rsidRPr="00634F95">
        <w:rPr>
          <w:rFonts w:ascii="Times New Roman CYR" w:eastAsia="Times New Roman" w:hAnsi="Times New Roman CYR" w:cs="Times New Roman"/>
          <w:sz w:val="28"/>
          <w:szCs w:val="28"/>
        </w:rPr>
        <w:t xml:space="preserve"> учреждениями составляет 21,8% от нормативной потребности из расчета 20 зрительских мест на 1 тыс. жителей городского поселения и городского округа численностью от 200 тыс. до 500 тыс. человек.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В результате успешной реализации подпрограммы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Модернизация муниципальных библиотек города Мурманска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на 2014-2018 годы в 2015 году обеспеченность муниципальными общедоступными библиотеками возросла до 10,54 учреждений на 100 тыс. населения (101,25% к 2014 году), превысив нормативную потребность на 5,4%, муниципальным библиотечным фондом – до 2,4 единиц на 1 жителя (100,8% к 2014 году), число пользователей библиотек с учетом жителей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возросло на 7910 человек, превысив 103,4 тыс. человек (108,3% к 2014 году).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Таким образом, доля населения, обеспеченного услугами муниципальных библиотек, составила 34%. В рамках реализации программных мероприятий </w:t>
      </w:r>
      <w:r w:rsidRPr="00634F95">
        <w:rPr>
          <w:rFonts w:ascii="Times New Roman" w:hAnsi="Times New Roman"/>
          <w:sz w:val="28"/>
          <w:szCs w:val="28"/>
        </w:rPr>
        <w:t xml:space="preserve">проведены работы по текущему ремонту филиала № 2 МБУК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ЦГБ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и филиала № 17 МБУК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ЦДБ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приобретена мебель, библиотечное оборудование и оргтехника, </w:t>
      </w:r>
      <w:r w:rsidRPr="00634F95">
        <w:rPr>
          <w:rFonts w:ascii="Times New Roman" w:hAnsi="Times New Roman" w:cs="Times New Roman"/>
          <w:sz w:val="28"/>
          <w:szCs w:val="28"/>
        </w:rPr>
        <w:t xml:space="preserve">библиотечные фонды пополнились на 17987 экземпляров печатных, электронных и периодических изданий, в рамках проведения городской акции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Лучший подарок детям – это книга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закуплено 1 400 комплектов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детских изданий – 7 000 экземпляров книг.</w:t>
      </w:r>
      <w:r w:rsidRPr="00634F95">
        <w:rPr>
          <w:rFonts w:ascii="Times New Roman" w:hAnsi="Times New Roman"/>
          <w:bCs/>
          <w:sz w:val="28"/>
          <w:szCs w:val="28"/>
        </w:rPr>
        <w:t xml:space="preserve"> Обеспеченность муниципальным библиотечным фондом в 2015 году составила 2,4 экземпляра библиотечного издания на 1 жителя. Количество пользователей, получивших электронный билет в 2015 году составило 5035 человек (179% к 2014 году)</w:t>
      </w:r>
      <w:proofErr w:type="gramStart"/>
      <w:r w:rsidRPr="00634F95">
        <w:rPr>
          <w:rFonts w:ascii="Times New Roman" w:hAnsi="Times New Roman"/>
          <w:bCs/>
          <w:sz w:val="28"/>
          <w:szCs w:val="28"/>
        </w:rPr>
        <w:t>.</w:t>
      </w:r>
      <w:r w:rsidRPr="00634F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а 2015 год зафиксировано 376669 </w:t>
      </w:r>
      <w:r w:rsidRPr="00634F95">
        <w:rPr>
          <w:rFonts w:ascii="Times New Roman" w:hAnsi="Times New Roman"/>
          <w:sz w:val="28"/>
          <w:szCs w:val="28"/>
        </w:rPr>
        <w:t xml:space="preserve">обращений к справочно-поисковому аппарату библиотек и электронным базам данных (83,5% к 2014 году), предоставление доступа 11559 посетителям к произведениям изобразительного, декоративно-прикладного искусства и произведениям, выполненным с использованием новейших технологий (105,1% к 2014 году) в рамках мероприятий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 xml:space="preserve">Сохранение и развитие библиотечной, </w:t>
      </w:r>
      <w:proofErr w:type="spellStart"/>
      <w:r w:rsidRPr="00634F95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634F95">
        <w:rPr>
          <w:rFonts w:ascii="Times New Roman" w:hAnsi="Times New Roman"/>
          <w:sz w:val="28"/>
          <w:szCs w:val="28"/>
        </w:rPr>
        <w:t>, выставочной деятельности и дополнительного образования детей в сфере культуры и искусства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Численность детей, охваченных системой дополнительного образования, с учетом детского насе</w:t>
      </w:r>
      <w:r w:rsidR="00635DE2" w:rsidRPr="00634F95">
        <w:rPr>
          <w:rFonts w:ascii="Times New Roman" w:hAnsi="Times New Roman" w:cs="Times New Roman"/>
          <w:sz w:val="28"/>
          <w:szCs w:val="28"/>
        </w:rPr>
        <w:t xml:space="preserve">ления района </w:t>
      </w:r>
      <w:proofErr w:type="spellStart"/>
      <w:r w:rsidR="00635DE2" w:rsidRPr="00634F95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="00635DE2" w:rsidRPr="00634F95">
        <w:rPr>
          <w:rFonts w:ascii="Times New Roman" w:hAnsi="Times New Roman" w:cs="Times New Roman"/>
          <w:sz w:val="28"/>
          <w:szCs w:val="28"/>
        </w:rPr>
        <w:t xml:space="preserve"> увеличила</w:t>
      </w:r>
      <w:r w:rsidRPr="00634F95">
        <w:rPr>
          <w:rFonts w:ascii="Times New Roman" w:hAnsi="Times New Roman" w:cs="Times New Roman"/>
          <w:sz w:val="28"/>
          <w:szCs w:val="28"/>
        </w:rPr>
        <w:t>сь до 3,6 тыс. учащихся (116,1% к 2014 году), превысив запланированный уровень на 38%. Численность детей, участвующих в международных, всероссийских, региональных, городских и окружных смотрах, конкурсах, фестивалях и выставках, составил</w:t>
      </w:r>
      <w:r w:rsidR="00635DE2" w:rsidRPr="00634F95">
        <w:rPr>
          <w:rFonts w:ascii="Times New Roman" w:hAnsi="Times New Roman" w:cs="Times New Roman"/>
          <w:sz w:val="28"/>
          <w:szCs w:val="28"/>
        </w:rPr>
        <w:t>а</w:t>
      </w:r>
      <w:r w:rsidRPr="00634F95">
        <w:rPr>
          <w:rFonts w:ascii="Times New Roman" w:hAnsi="Times New Roman" w:cs="Times New Roman"/>
          <w:sz w:val="28"/>
          <w:szCs w:val="28"/>
        </w:rPr>
        <w:t xml:space="preserve"> 1776 человек (114,7% к 2013 году). Доля детей, привлекаемых к участию в творческих мероприятиях, в общем числе детей увеличилась с 3,7% в 2014 году до 4,4% в 2015 году. Доля детей, охваченных дополнительными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программами в области искусств, в общей численности детского населения в возрасте от 6,5 до 17 лет возросла с 9,8% в 2014 году до 11,1% в 2015 году. </w:t>
      </w:r>
    </w:p>
    <w:p w:rsidR="00462D5B" w:rsidRPr="00634F95" w:rsidRDefault="00462D5B" w:rsidP="0046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Размер заработной платы работников муниципальных учреждений культуры и искусства в 2015 году составил 29892,5 рубля, темп роста заработной платы составил 103,1% к 2014 году, что ниже уровня 2014 года (108%) и планового значения (105%).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результате оптимизации сети учреждений численность работников учреждений </w:t>
      </w:r>
      <w:proofErr w:type="spellStart"/>
      <w:r w:rsidRPr="00634F95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типа с учетом структурных подразделений (филиалов) возросла до 259 человек (114,6% к 2014 году), из них специалисты </w:t>
      </w:r>
      <w:proofErr w:type="spellStart"/>
      <w:r w:rsidRPr="00634F95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деятельности составили 131 человек (112% к 2014 году), численность работников библиотек с учетом структурных подразделений (филиалов) сократилась до 462 человека (92,2% к 2014 году).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Доля расходов на культуру в общем объеме расходов бюджета сократилась до 3,2% (86,5% к 2014 году, </w:t>
      </w:r>
      <w:r w:rsidR="00635DE2" w:rsidRPr="00634F95">
        <w:rPr>
          <w:rFonts w:ascii="Times New Roman" w:hAnsi="Times New Roman" w:cs="Times New Roman"/>
          <w:sz w:val="28"/>
          <w:szCs w:val="28"/>
        </w:rPr>
        <w:t xml:space="preserve">однако, составила </w:t>
      </w:r>
      <w:r w:rsidRPr="00634F95">
        <w:rPr>
          <w:rFonts w:ascii="Times New Roman" w:hAnsi="Times New Roman" w:cs="Times New Roman"/>
          <w:sz w:val="28"/>
          <w:szCs w:val="28"/>
        </w:rPr>
        <w:t xml:space="preserve">114% к плану), на увеличение стоимости основных средств в общем объеме расходов на культуру - до 2,6% (79% к 2014 году и к плану). В 2015 году проведены модернизация,  капитальный и текущий ремонт в 5 муниципальных учреждениях культуры (62,5% к 2014 году), в т.ч. </w:t>
      </w:r>
      <w:r w:rsidRPr="00634F95">
        <w:rPr>
          <w:rFonts w:ascii="Times New Roman" w:hAnsi="Times New Roman"/>
          <w:bCs/>
          <w:sz w:val="28"/>
          <w:szCs w:val="28"/>
        </w:rPr>
        <w:t xml:space="preserve">МАОУ ДО ДТШ, МБОУ ДО ДМШ № 5, МБУК ДК </w:t>
      </w:r>
      <w:r w:rsidR="00BB7D2C" w:rsidRPr="00634F95">
        <w:rPr>
          <w:rFonts w:ascii="Times New Roman" w:hAnsi="Times New Roman"/>
          <w:bCs/>
          <w:sz w:val="28"/>
          <w:szCs w:val="28"/>
        </w:rPr>
        <w:t>«</w:t>
      </w:r>
      <w:r w:rsidRPr="00634F95">
        <w:rPr>
          <w:rFonts w:ascii="Times New Roman" w:hAnsi="Times New Roman"/>
          <w:bCs/>
          <w:sz w:val="28"/>
          <w:szCs w:val="28"/>
        </w:rPr>
        <w:t>Первомайский</w:t>
      </w:r>
      <w:r w:rsidR="00BB7D2C" w:rsidRPr="00634F95">
        <w:rPr>
          <w:rFonts w:ascii="Times New Roman" w:hAnsi="Times New Roman"/>
          <w:bCs/>
          <w:sz w:val="28"/>
          <w:szCs w:val="28"/>
        </w:rPr>
        <w:t>»</w:t>
      </w:r>
      <w:r w:rsidRPr="00634F95">
        <w:rPr>
          <w:rFonts w:ascii="Times New Roman" w:hAnsi="Times New Roman"/>
          <w:bCs/>
          <w:sz w:val="28"/>
          <w:szCs w:val="28"/>
        </w:rPr>
        <w:t xml:space="preserve"> в</w:t>
      </w:r>
      <w:r w:rsidRPr="00634F95">
        <w:rPr>
          <w:rFonts w:ascii="Times New Roman" w:hAnsi="Times New Roman"/>
          <w:sz w:val="28"/>
          <w:szCs w:val="28"/>
        </w:rPr>
        <w:t xml:space="preserve"> рамках мероприятий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Строительство и ремонт объектов внешнего благоустройства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. Доля муниципальных учреждений культуры, в которых проведены капитальный, текущий ремонты и модернизация в общем количестве муниципальных учреждений культуры, требующих ремонта, составила 75%. О</w:t>
      </w:r>
      <w:r w:rsidRPr="00634F95">
        <w:rPr>
          <w:rFonts w:ascii="Times New Roman" w:hAnsi="Times New Roman" w:cs="Times New Roman"/>
          <w:sz w:val="28"/>
          <w:szCs w:val="28"/>
        </w:rPr>
        <w:t>тремонтированы 60,5% объектов внешнего благоустройства, подлежащих ремонту, против 34% в 2014 году.</w:t>
      </w:r>
    </w:p>
    <w:p w:rsidR="00462D5B" w:rsidRPr="00634F95" w:rsidRDefault="00462D5B" w:rsidP="0063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Перевыполнение плана по уровню посещаемости городских культурных мероприятий, численности детей, охваченных системой дополнительного образования, доле расходов на культуру в общем объеме расходов бюджета </w:t>
      </w:r>
      <w:r w:rsidR="00635DE2" w:rsidRPr="00634F95">
        <w:rPr>
          <w:rFonts w:ascii="Times New Roman" w:hAnsi="Times New Roman" w:cs="Times New Roman"/>
          <w:sz w:val="28"/>
          <w:szCs w:val="28"/>
        </w:rPr>
        <w:t xml:space="preserve">привело к снижению оценки эффективности работы в данном направлении до 4 </w:t>
      </w:r>
      <w:r w:rsidRPr="00634F95">
        <w:rPr>
          <w:rFonts w:ascii="Times New Roman" w:hAnsi="Times New Roman" w:cs="Times New Roman"/>
          <w:sz w:val="28"/>
          <w:szCs w:val="28"/>
        </w:rPr>
        <w:t>баллов.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pStyle w:val="11"/>
        <w:numPr>
          <w:ilvl w:val="0"/>
          <w:numId w:val="2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ФИЗИЧЕСКАЯ КУЛЬТУРА И СПОРТ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Удельный вес населения, систематически занимающегося физической культурой и спортом, в 2015 году увеличился до 27,1% против 23,98% в 2014 году в связи с включением в состав города Мурманска района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="00122622" w:rsidRPr="00634F95">
        <w:rPr>
          <w:rFonts w:ascii="Times New Roman" w:hAnsi="Times New Roman" w:cs="Times New Roman"/>
          <w:sz w:val="28"/>
          <w:szCs w:val="28"/>
        </w:rPr>
        <w:t>,</w:t>
      </w:r>
      <w:r w:rsidRPr="00634F95">
        <w:rPr>
          <w:rFonts w:ascii="Times New Roman" w:hAnsi="Times New Roman" w:cs="Times New Roman"/>
          <w:sz w:val="28"/>
          <w:szCs w:val="28"/>
        </w:rPr>
        <w:t xml:space="preserve"> а также активной работе по пропаганде спорта и физической культуры,</w:t>
      </w:r>
      <w:r w:rsidRPr="00634F95">
        <w:rPr>
          <w:rFonts w:ascii="Times New Roman" w:hAnsi="Times New Roman"/>
          <w:sz w:val="28"/>
          <w:szCs w:val="28"/>
        </w:rPr>
        <w:t xml:space="preserve"> физкультурно-оздоровительной работе с населением по месту жительства в МАУ ГСЦ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Авангард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и эффективной реализации мероприятий муниципальной 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Развитие физической культуры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на 2014-2018 годы.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Численность занимающихся в учреждениях дополнительного образования </w:t>
      </w:r>
      <w:r w:rsidR="00122622" w:rsidRPr="00634F95">
        <w:rPr>
          <w:rFonts w:ascii="Times New Roman" w:hAnsi="Times New Roman" w:cs="Times New Roman"/>
          <w:sz w:val="28"/>
          <w:szCs w:val="28"/>
        </w:rPr>
        <w:t>(</w:t>
      </w:r>
      <w:r w:rsidRPr="00634F95">
        <w:rPr>
          <w:rFonts w:ascii="Times New Roman" w:hAnsi="Times New Roman" w:cs="Times New Roman"/>
          <w:sz w:val="28"/>
          <w:szCs w:val="28"/>
        </w:rPr>
        <w:t>СДЮСШОР, ДЮСШ, ДООЦ</w:t>
      </w:r>
      <w:r w:rsidR="00122622" w:rsidRPr="00634F95">
        <w:rPr>
          <w:rFonts w:ascii="Times New Roman" w:hAnsi="Times New Roman" w:cs="Times New Roman"/>
          <w:sz w:val="28"/>
          <w:szCs w:val="28"/>
        </w:rPr>
        <w:t>)</w:t>
      </w:r>
      <w:r w:rsidRPr="00634F95">
        <w:rPr>
          <w:rFonts w:ascii="Times New Roman" w:hAnsi="Times New Roman" w:cs="Times New Roman"/>
          <w:sz w:val="28"/>
          <w:szCs w:val="28"/>
        </w:rPr>
        <w:t xml:space="preserve"> возросла до 10660 человек (110,3% к 2014 году).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В 2014 году СДЮСШОР подготовлено </w:t>
      </w:r>
      <w:r w:rsidRPr="00634F95">
        <w:rPr>
          <w:rFonts w:ascii="Times New Roman" w:hAnsi="Times New Roman"/>
          <w:sz w:val="28"/>
          <w:szCs w:val="28"/>
        </w:rPr>
        <w:t>33 кандидата в мастера спорта (100% к 2014 году), 12 мастеров спорта России (150% к 2014 году), 852 спортсмена массовых разрядов (107,4% к 2014 году), 558 победителей и призеров чемпионатов и первенств Мурманской области (77% к 2014 году), 241 победитель и призер официальных всероссийских соревнований, включая  чемпионаты, первенства, кубки России (127,5% к 2014 году), 155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победителей и призеров официальных международных мероприятий (143,5%).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рамках мероприятий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физической культуры и спорта в городе Мурманске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проведено 209 массовых физкультурно-спортивных мероприятий (87,8% к 2014 году), в которых приняли участие 48,9 тыс. человек (100% к 2014 году), из них 224 человека приняли участие в областных соревнованиях, 76 человек – в международных соревнованиях.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Самыми значимыми из них стали фестиваль спорта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Мурманская миля-</w:t>
      </w:r>
      <w:r w:rsidR="00080CAB" w:rsidRPr="00634F95">
        <w:rPr>
          <w:rFonts w:ascii="Times New Roman" w:hAnsi="Times New Roman"/>
          <w:sz w:val="28"/>
          <w:szCs w:val="28"/>
        </w:rPr>
        <w:t>10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(более 8000 участников и зрителей, 16 видов спорта, 28 видов программы), Чемпионат Мира по ледяному плаванию и Открытый Чемпионат России – 2015 по зимнему плаванию (22 страны, 30 регионов России, 500 участников), 44 массовый конкурс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Лыжня зовет!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(более 24 000 выходов на лыжню), 80-й традиционный легкоатлетический пробег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Кола-Мурманск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4F95">
        <w:rPr>
          <w:rFonts w:ascii="Times New Roman" w:hAnsi="Times New Roman"/>
          <w:sz w:val="28"/>
          <w:szCs w:val="28"/>
        </w:rPr>
        <w:t>XX-й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легкоатлетический пробег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proofErr w:type="gramStart"/>
      <w:r w:rsidRPr="00634F95">
        <w:rPr>
          <w:rFonts w:ascii="Times New Roman" w:hAnsi="Times New Roman"/>
          <w:sz w:val="28"/>
          <w:szCs w:val="28"/>
        </w:rPr>
        <w:t>Мой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Мурманск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(4000 участников). Чемпионат Мира по ледяному плаванию признан Всемирной Ассоциацией плавания на открытой воде (США)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Событием года-2015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. В 11 мероприятиях приняли участие лица с ограниченными возможностями здоровья (436 участников). Проведено 40 торжественных мероприятий по чествованию юбиляров сферы физической культуры и спорта города Мурманска; вручено 10 премий главы муниципального образования город Мурманск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За личный вклад в развитие физической культуры и спорта в г. Мурманске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мероприятий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материально-технической базы спорта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выполнены капитальный ремонт здания МАУ ГСЦ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Авангард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, в т.ч. капитальный ремонт раздевалок и душевых в большой и малой чаше бассейна, системы водопровода и канализации, малого спортивного зала, системы электроосвещения и электросилового оборудования, установка телевизионной системы наблюдения, укладка асфальтобетонного покрытия на прилегающей территории, утепление входной группы.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 Реконструирована спортивная площадка на ул. </w:t>
      </w:r>
      <w:proofErr w:type="spellStart"/>
      <w:r w:rsidRPr="00634F95">
        <w:rPr>
          <w:rFonts w:ascii="Times New Roman" w:hAnsi="Times New Roman"/>
          <w:sz w:val="28"/>
          <w:szCs w:val="28"/>
        </w:rPr>
        <w:t>Кильдинская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, д. 1 (второй этап), где произведены: укладка тартанового покрытия, монтаж ограждения спортивной площадки, установка баскетбольных щитов, футбольных ворот, в наличии оборудование для игры в волейбол и большой теннис.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Уровень обеспеченности спортивными залами </w:t>
      </w:r>
      <w:proofErr w:type="spellStart"/>
      <w:r w:rsidRPr="00634F95">
        <w:rPr>
          <w:rFonts w:ascii="Times New Roman" w:hAnsi="Times New Roman"/>
          <w:sz w:val="28"/>
          <w:szCs w:val="28"/>
        </w:rPr>
        <w:t>учрежденияй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физической культуры и спорта в городском округе в 2015 году составил 32,22% от нормативной потребности против 32,4% в 2014 году, плоскостными сооружениями – 20,75% против 20% в 2014 году.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Для развития массового спорта осуществлены мероприятия по подпрограмме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Модернизация образования в городе Мурманске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 на 2014-2018 годы по устройству спортивной и детской игровой площадок с устройством искусственного покрытия на территории гимназии № 1, искусственного покрытия на спортивных площадках гимназий №№ 6, 10, СОШ №№ 13, 49, 50, 57, приобретению и установке игрового оборудования для детей с ограниченными возможностями здоровья на территории филиала СОШ № 27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>, полосы препятствий для СОШ № 31, ремонту наружного освещения спортивной площадки на территории СОШ № 45.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Доля расходов на физическую культуру и спорт в общем объеме расходов бюджета сократилась до 0,8% (80% к уровню 2014 года, </w:t>
      </w:r>
      <w:r w:rsidR="00122622" w:rsidRPr="00634F95"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634F95">
        <w:rPr>
          <w:rFonts w:ascii="Times New Roman" w:hAnsi="Times New Roman" w:cs="Times New Roman"/>
          <w:sz w:val="28"/>
          <w:szCs w:val="28"/>
        </w:rPr>
        <w:t xml:space="preserve">в 2 раза выше планового значения), что обеспечило уровень эффективности выполнения задачи формирования здорового образа жизни и развитие спорта путем создания условий для занятий физической культурой и спортом, развития материально-технической базы спортивных сооружений </w:t>
      </w:r>
      <w:r w:rsidR="00122622" w:rsidRPr="00634F95">
        <w:rPr>
          <w:rFonts w:ascii="Times New Roman" w:hAnsi="Times New Roman" w:cs="Times New Roman"/>
          <w:sz w:val="28"/>
          <w:szCs w:val="28"/>
        </w:rPr>
        <w:t xml:space="preserve">с оценкой </w:t>
      </w:r>
      <w:r w:rsidRPr="00634F95">
        <w:rPr>
          <w:rFonts w:ascii="Times New Roman" w:hAnsi="Times New Roman" w:cs="Times New Roman"/>
          <w:sz w:val="28"/>
          <w:szCs w:val="28"/>
        </w:rPr>
        <w:t>4 балла.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pStyle w:val="11"/>
        <w:numPr>
          <w:ilvl w:val="0"/>
          <w:numId w:val="2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МОЛОДЕЖНАЯ ПОЛИТИКА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04121F" w:rsidRPr="00634F95">
        <w:rPr>
          <w:rFonts w:ascii="Times New Roman" w:hAnsi="Times New Roman" w:cs="Times New Roman"/>
          <w:sz w:val="28"/>
          <w:szCs w:val="28"/>
        </w:rPr>
        <w:t xml:space="preserve">благодаря созданию нового учреждения – муниципального автономного учреждения молодежной политики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="0004121F" w:rsidRPr="00634F95">
        <w:rPr>
          <w:rFonts w:ascii="Times New Roman" w:hAnsi="Times New Roman" w:cs="Times New Roman"/>
          <w:sz w:val="28"/>
          <w:szCs w:val="28"/>
        </w:rPr>
        <w:t>Дом молодежи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="0004121F" w:rsidRPr="00634F95">
        <w:rPr>
          <w:rFonts w:ascii="Times New Roman" w:hAnsi="Times New Roman" w:cs="Times New Roman"/>
          <w:sz w:val="28"/>
          <w:szCs w:val="28"/>
        </w:rPr>
        <w:t xml:space="preserve"> был </w:t>
      </w:r>
      <w:r w:rsidRPr="00634F95">
        <w:rPr>
          <w:rFonts w:ascii="Times New Roman" w:hAnsi="Times New Roman" w:cs="Times New Roman"/>
          <w:sz w:val="28"/>
          <w:szCs w:val="28"/>
        </w:rPr>
        <w:t xml:space="preserve">отмечен значительный рост молодежи, вовлеченной в социальную практику, доля которой составила 50,2% в общей численности молодежи города (180,5% к 2014 году).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Активное вовлечение молодежи в социальную практику осуществлялось в рамках ежедневной работы 11 профильных молодежных центров МБУ МП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Объединение молодежных центров и клубов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в 4-х округах города по направлениям: гражданско-патриотическое воспитание, поддержка инициативной и талантливой молодежи, профилактическая работа, организация содержательного досуга, вовлечение молодежи в добровольческое движение, оказание психологической помощи, социально-культурное и социально-экономическое воспитание молодежи.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Данные мероприятия посетили 22 тыс. человек в возрасте от 14 до 30 лет. </w:t>
      </w: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С января 2015 года функционирует муниципальное автономное учреждение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Дом молодежи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, 3, где за год проведено 128 мероприятий с участием 9000 молодых людей, реализованы формы групповой работы: занятия в театральной студии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Игры времени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, в студии исторических танцев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Пустошь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, в театральной труппе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Comedietragedie</w:t>
      </w:r>
      <w:proofErr w:type="spellEnd"/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, занятия коллектива танцевального направления со световым оформлением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Lin-Kuei</w:t>
      </w:r>
      <w:proofErr w:type="spellEnd"/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, работа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Вспышка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, студии звукозаписи, интеллектуальный клуб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Эрудит</w:t>
      </w:r>
      <w:proofErr w:type="gramEnd"/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, реализация проектов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 xml:space="preserve">Встречаемся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и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Субботние посиделки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(проект для молодых семей).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Всего в рамках ведомственной целевой 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Молодежь Мурманска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на 2014-2018 годы муниципальной программы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на 2014-2018 годы с целью развития и реализации потенциала молодежи проведено 3857 мероприятий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, в которых приняли участие 46 тыс. человек из числа подростков и молодежи, в т.ч. 15 тыс. человек </w:t>
      </w:r>
      <w:r w:rsidRPr="00634F95">
        <w:rPr>
          <w:rFonts w:ascii="Times New Roman" w:hAnsi="Times New Roman" w:cs="Times New Roman"/>
          <w:sz w:val="28"/>
          <w:szCs w:val="28"/>
        </w:rPr>
        <w:t xml:space="preserve">приняли участие в мероприятиях: игра в снежки по правилам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Снежный бой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, Семейный фестиваль 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«</w:t>
      </w:r>
      <w:r w:rsidRPr="00634F95">
        <w:rPr>
          <w:rFonts w:ascii="Times New Roman" w:hAnsi="Times New Roman"/>
          <w:sz w:val="28"/>
          <w:szCs w:val="28"/>
          <w:lang w:eastAsia="ar-SA"/>
        </w:rPr>
        <w:t>Счастливое</w:t>
      </w:r>
      <w:proofErr w:type="gramEnd"/>
      <w:r w:rsidRPr="00634F95">
        <w:rPr>
          <w:rFonts w:ascii="Times New Roman" w:hAnsi="Times New Roman"/>
          <w:sz w:val="28"/>
          <w:szCs w:val="28"/>
          <w:lang w:eastAsia="ar-SA"/>
        </w:rPr>
        <w:t xml:space="preserve"> детство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, Георгиевская ленточка, 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городской праздник 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«</w:t>
      </w:r>
      <w:r w:rsidRPr="00634F95">
        <w:rPr>
          <w:rFonts w:ascii="Times New Roman" w:hAnsi="Times New Roman"/>
          <w:sz w:val="28"/>
          <w:szCs w:val="28"/>
          <w:lang w:eastAsia="ar-SA"/>
        </w:rPr>
        <w:t>День молодежи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»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, акция 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«</w:t>
      </w:r>
      <w:r w:rsidRPr="00634F95">
        <w:rPr>
          <w:rFonts w:ascii="Times New Roman" w:hAnsi="Times New Roman"/>
          <w:sz w:val="28"/>
          <w:szCs w:val="28"/>
          <w:lang w:eastAsia="ar-SA"/>
        </w:rPr>
        <w:t>Поможем вместе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»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 в поддержку беженцев из Украины, 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«</w:t>
      </w:r>
      <w:r w:rsidRPr="00634F95">
        <w:rPr>
          <w:rFonts w:ascii="Times New Roman" w:hAnsi="Times New Roman"/>
          <w:sz w:val="28"/>
          <w:szCs w:val="28"/>
          <w:lang w:eastAsia="ar-SA"/>
        </w:rPr>
        <w:t>Парад невест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»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, 3 Мурманский Форум молодежи; новогодний молодежный прием главы муниципального образования город Мурманск А.Б. </w:t>
      </w:r>
      <w:proofErr w:type="spellStart"/>
      <w:r w:rsidRPr="00634F95">
        <w:rPr>
          <w:rFonts w:ascii="Times New Roman" w:hAnsi="Times New Roman"/>
          <w:sz w:val="28"/>
          <w:szCs w:val="28"/>
          <w:lang w:eastAsia="ar-SA"/>
        </w:rPr>
        <w:t>Веллера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>.</w:t>
      </w:r>
    </w:p>
    <w:p w:rsidR="00462D5B" w:rsidRPr="00634F95" w:rsidRDefault="00462D5B" w:rsidP="00462D5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Увеличилось число стипендиатов </w:t>
      </w:r>
      <w:r w:rsidRPr="00634F95">
        <w:rPr>
          <w:rFonts w:ascii="Times New Roman" w:hAnsi="Times New Roman"/>
          <w:sz w:val="28"/>
          <w:szCs w:val="28"/>
          <w:lang w:eastAsia="ar-SA"/>
        </w:rPr>
        <w:t>главы муниципального образования город Мурманск - 48 учащимся и студентам</w:t>
      </w:r>
      <w:r w:rsidR="004E11E1" w:rsidRPr="00634F95">
        <w:rPr>
          <w:rStyle w:val="af0"/>
          <w:rFonts w:ascii="Times New Roman" w:hAnsi="Times New Roman"/>
          <w:sz w:val="28"/>
          <w:szCs w:val="28"/>
          <w:lang w:eastAsia="ar-SA"/>
        </w:rPr>
        <w:footnoteReference w:id="2"/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 (192% к 2014 году и 133% к плану) в возрасте до тридцати лет очной формы обучения образовательных учреждений города в размере 2912 рублей в месяц для аспирантов образовательных организаций высшего образования города Мурманска,  2392 рубля в месяц - для студентов (курсантов) образовательных организаций высшего образования города Мурманска, 1872 рубля</w:t>
      </w:r>
      <w:proofErr w:type="gramEnd"/>
      <w:r w:rsidRPr="00634F95">
        <w:rPr>
          <w:rFonts w:ascii="Times New Roman" w:hAnsi="Times New Roman"/>
          <w:sz w:val="28"/>
          <w:szCs w:val="28"/>
          <w:lang w:eastAsia="ar-SA"/>
        </w:rPr>
        <w:t xml:space="preserve"> в месяц - для студентов (курсантов) профессиональных образовательных организаций города Мурманска.</w:t>
      </w:r>
      <w:r w:rsidR="004E11E1" w:rsidRPr="00634F9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Проведены городские студенческие конкурсы 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«</w:t>
      </w:r>
      <w:r w:rsidRPr="00634F95">
        <w:rPr>
          <w:rFonts w:ascii="Times New Roman" w:hAnsi="Times New Roman"/>
          <w:sz w:val="28"/>
          <w:szCs w:val="28"/>
          <w:lang w:eastAsia="ar-SA"/>
        </w:rPr>
        <w:t>Студент года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»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«</w:t>
      </w:r>
      <w:r w:rsidRPr="00634F95">
        <w:rPr>
          <w:rFonts w:ascii="Times New Roman" w:hAnsi="Times New Roman"/>
          <w:sz w:val="28"/>
          <w:szCs w:val="28"/>
          <w:lang w:eastAsia="ar-SA"/>
        </w:rPr>
        <w:t>Лучший студенческий совет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»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. Делегация из 3 студентов прошла еженедельный обучающий семинар по раскрытию личностных качеств и лидерских способностей на Всероссийском молодёжном </w:t>
      </w:r>
      <w:proofErr w:type="spellStart"/>
      <w:proofErr w:type="gramStart"/>
      <w:r w:rsidRPr="00634F95">
        <w:rPr>
          <w:rFonts w:ascii="Times New Roman" w:hAnsi="Times New Roman"/>
          <w:sz w:val="28"/>
          <w:szCs w:val="28"/>
          <w:lang w:eastAsia="ar-SA"/>
        </w:rPr>
        <w:t>лагерь-семинаре</w:t>
      </w:r>
      <w:proofErr w:type="spellEnd"/>
      <w:proofErr w:type="gramEnd"/>
      <w:r w:rsidRPr="00634F9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«</w:t>
      </w:r>
      <w:r w:rsidRPr="00634F95">
        <w:rPr>
          <w:rFonts w:ascii="Times New Roman" w:hAnsi="Times New Roman"/>
          <w:sz w:val="28"/>
          <w:szCs w:val="28"/>
          <w:lang w:eastAsia="ar-SA"/>
        </w:rPr>
        <w:t>Рост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»</w:t>
      </w:r>
      <w:r w:rsidRPr="00634F95">
        <w:rPr>
          <w:rFonts w:ascii="Times New Roman" w:hAnsi="Times New Roman"/>
          <w:sz w:val="28"/>
          <w:szCs w:val="28"/>
          <w:lang w:eastAsia="ar-SA"/>
        </w:rPr>
        <w:t>. На базе профессиональных образовательных организаций образования города Мурманска действует 15 органов самоуправления, в работе которых задействовано 1207 человек из 13 тысяч студентов, обучающихся на очной форме обучения.</w:t>
      </w: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  <w:lang w:eastAsia="ar-SA"/>
        </w:rPr>
        <w:t>В 2015 году в рамках поддержания социальных инициатив молодежи оказана финансовая поддержка в виде субсидий 20 проектам (133,3% к 2014 году) молодежных общественных объединений.</w:t>
      </w: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4F95">
        <w:rPr>
          <w:rFonts w:ascii="Times New Roman" w:hAnsi="Times New Roman"/>
          <w:sz w:val="28"/>
          <w:szCs w:val="28"/>
          <w:lang w:eastAsia="ar-SA"/>
        </w:rPr>
        <w:t xml:space="preserve">В рамках мероприятий подпрограммы 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«</w:t>
      </w:r>
      <w:r w:rsidRPr="00634F95">
        <w:rPr>
          <w:rFonts w:ascii="Times New Roman" w:hAnsi="Times New Roman"/>
          <w:sz w:val="28"/>
          <w:szCs w:val="28"/>
          <w:lang w:eastAsia="ar-SA"/>
        </w:rPr>
        <w:t>Организация отдыха, оздоровления и занятости детей и молодежи города Мурманска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»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«</w:t>
      </w:r>
      <w:r w:rsidRPr="00634F95">
        <w:rPr>
          <w:rFonts w:ascii="Times New Roman" w:hAnsi="Times New Roman"/>
          <w:sz w:val="28"/>
          <w:szCs w:val="28"/>
          <w:lang w:eastAsia="ar-SA"/>
        </w:rPr>
        <w:t>Развитие образования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»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 на 2014-2018 годы были организованы 3 молодежных профильных лагеря (60% к 2014 году), в которых приняло участие 150 человек в возрасте от 18 до 30 лет (53,6% к 2014 году): </w:t>
      </w:r>
      <w:proofErr w:type="gramStart"/>
      <w:r w:rsidRPr="00634F95">
        <w:rPr>
          <w:rFonts w:ascii="Times New Roman" w:hAnsi="Times New Roman"/>
          <w:sz w:val="28"/>
          <w:szCs w:val="28"/>
          <w:lang w:eastAsia="ar-SA"/>
        </w:rPr>
        <w:t xml:space="preserve">Военно-патриотический слет молодежи 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«</w:t>
      </w:r>
      <w:r w:rsidRPr="00634F95">
        <w:rPr>
          <w:rFonts w:ascii="Times New Roman" w:hAnsi="Times New Roman"/>
          <w:sz w:val="28"/>
          <w:szCs w:val="28"/>
          <w:lang w:eastAsia="ar-SA"/>
        </w:rPr>
        <w:t>Молодежь Мурманска – потомки солдат Великой Победы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»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 в районе Долины славы, посвященный 70-ой годовщине Победы советского народа в Великой Отечественной войне 1941-1945 гг., Военно-патриотическая экспедиция 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«</w:t>
      </w:r>
      <w:r w:rsidRPr="00634F95">
        <w:rPr>
          <w:rFonts w:ascii="Times New Roman" w:hAnsi="Times New Roman"/>
          <w:sz w:val="28"/>
          <w:szCs w:val="28"/>
          <w:lang w:eastAsia="ar-SA"/>
        </w:rPr>
        <w:t>Форпост Заполярья – ЮДЫЧВУМЧОРР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»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 в районе </w:t>
      </w:r>
      <w:proofErr w:type="spellStart"/>
      <w:r w:rsidRPr="00634F95">
        <w:rPr>
          <w:rFonts w:ascii="Times New Roman" w:hAnsi="Times New Roman"/>
          <w:sz w:val="28"/>
          <w:szCs w:val="28"/>
          <w:lang w:eastAsia="ar-SA"/>
        </w:rPr>
        <w:t>Хибинских</w:t>
      </w:r>
      <w:proofErr w:type="spellEnd"/>
      <w:r w:rsidRPr="00634F95">
        <w:rPr>
          <w:rFonts w:ascii="Times New Roman" w:hAnsi="Times New Roman"/>
          <w:sz w:val="28"/>
          <w:szCs w:val="28"/>
          <w:lang w:eastAsia="ar-SA"/>
        </w:rPr>
        <w:t xml:space="preserve"> тундр, посвященная 70-ой годовщине Победы советского народа в Великой Отечественной войне 1941-1945 гг. и памяти Леонида Петровича Погодина, волонтерский лагерь на базе ДК 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«</w:t>
      </w:r>
      <w:r w:rsidRPr="00634F95">
        <w:rPr>
          <w:rFonts w:ascii="Times New Roman" w:hAnsi="Times New Roman"/>
          <w:sz w:val="28"/>
          <w:szCs w:val="28"/>
          <w:lang w:eastAsia="ar-SA"/>
        </w:rPr>
        <w:t>Железнодорожников</w:t>
      </w:r>
      <w:r w:rsidR="00BB7D2C" w:rsidRPr="00634F95">
        <w:rPr>
          <w:rFonts w:ascii="Times New Roman" w:hAnsi="Times New Roman"/>
          <w:sz w:val="28"/>
          <w:szCs w:val="28"/>
          <w:lang w:eastAsia="ar-SA"/>
        </w:rPr>
        <w:t>»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 по ул. Октябрьская</w:t>
      </w:r>
      <w:proofErr w:type="gramEnd"/>
      <w:r w:rsidRPr="00634F95">
        <w:rPr>
          <w:rFonts w:ascii="Times New Roman" w:hAnsi="Times New Roman"/>
          <w:sz w:val="28"/>
          <w:szCs w:val="28"/>
          <w:lang w:eastAsia="ar-SA"/>
        </w:rPr>
        <w:t>, д. 13. В 43 оздоровительных лагерях с дневным пребыванием детей на базе муниципальных образовательных учреждений отдохнули 5229 детей. 2971 ребен</w:t>
      </w:r>
      <w:r w:rsidR="00122622" w:rsidRPr="00634F95">
        <w:rPr>
          <w:rFonts w:ascii="Times New Roman" w:hAnsi="Times New Roman"/>
          <w:sz w:val="28"/>
          <w:szCs w:val="28"/>
          <w:lang w:eastAsia="ar-SA"/>
        </w:rPr>
        <w:t>о</w:t>
      </w:r>
      <w:r w:rsidRPr="00634F95">
        <w:rPr>
          <w:rFonts w:ascii="Times New Roman" w:hAnsi="Times New Roman"/>
          <w:sz w:val="28"/>
          <w:szCs w:val="28"/>
          <w:lang w:eastAsia="ar-SA"/>
        </w:rPr>
        <w:t>к (104,9% к 2014 году) направлены на отдых в санатории и оздоровительные лагеря за пределы Мурманской области. Общее количество оздоровленных детей и молодёжи в 2015 году составило 9398 человек (100,5% к 2014 году).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целях создания условий для временного трудоустройства несовершеннолетних граждан было трудоустроено </w:t>
      </w:r>
      <w:r w:rsidR="00E33486" w:rsidRPr="00634F95">
        <w:rPr>
          <w:rFonts w:ascii="Times New Roman" w:hAnsi="Times New Roman"/>
          <w:sz w:val="28"/>
          <w:szCs w:val="28"/>
        </w:rPr>
        <w:t>1144</w:t>
      </w:r>
      <w:r w:rsidRPr="00634F95">
        <w:rPr>
          <w:rFonts w:ascii="Times New Roman" w:hAnsi="Times New Roman"/>
          <w:sz w:val="28"/>
          <w:szCs w:val="28"/>
        </w:rPr>
        <w:t xml:space="preserve"> человек (</w:t>
      </w:r>
      <w:r w:rsidR="00790DAE" w:rsidRPr="00634F95">
        <w:rPr>
          <w:rFonts w:ascii="Times New Roman" w:hAnsi="Times New Roman"/>
          <w:sz w:val="28"/>
          <w:szCs w:val="28"/>
        </w:rPr>
        <w:t>81,13% к</w:t>
      </w:r>
      <w:r w:rsidRPr="00634F95">
        <w:rPr>
          <w:rFonts w:ascii="Times New Roman" w:hAnsi="Times New Roman"/>
          <w:sz w:val="28"/>
          <w:szCs w:val="28"/>
        </w:rPr>
        <w:t xml:space="preserve"> 2014 году), из них 680 человек - в общеобразовательные учреждения (104,6% к 2014 году), 64 человека - в муниципальном бюджетном учреждении молодежной политики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Объединение молодежных центров и клубов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(106,7% к 2014 году), </w:t>
      </w:r>
      <w:r w:rsidR="00790DAE" w:rsidRPr="00634F95">
        <w:rPr>
          <w:rFonts w:ascii="Times New Roman" w:hAnsi="Times New Roman"/>
          <w:sz w:val="28"/>
          <w:szCs w:val="28"/>
        </w:rPr>
        <w:t>400</w:t>
      </w:r>
      <w:r w:rsidRPr="00634F95">
        <w:rPr>
          <w:rFonts w:ascii="Times New Roman" w:hAnsi="Times New Roman"/>
          <w:sz w:val="28"/>
          <w:szCs w:val="28"/>
        </w:rPr>
        <w:t xml:space="preserve"> человек в - учреждения и предприятия города Мурманска (</w:t>
      </w:r>
      <w:r w:rsidR="00790DAE" w:rsidRPr="00634F95">
        <w:rPr>
          <w:rFonts w:ascii="Times New Roman" w:hAnsi="Times New Roman"/>
          <w:sz w:val="28"/>
          <w:szCs w:val="28"/>
        </w:rPr>
        <w:t>57</w:t>
      </w:r>
      <w:r w:rsidRPr="00634F95">
        <w:rPr>
          <w:rFonts w:ascii="Times New Roman" w:hAnsi="Times New Roman"/>
          <w:sz w:val="28"/>
          <w:szCs w:val="28"/>
        </w:rPr>
        <w:t>% к 2014 году).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целях привлечения молодежи в развитие молодежного предпринимательства в рамках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и поддержка малого и среднего предпринимательства в городе Мурманске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конкурентоспособной экономики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проведен Конкурс молодежных </w:t>
      </w:r>
      <w:proofErr w:type="spellStart"/>
      <w:r w:rsidRPr="00634F95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КПД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в котором приняли участие 10 человек (40% к 2014 году), новый конкурс на предоставление грантов начинающим предпринимателям, участниками которого стали 10 человек, конкурс студенческих работ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Импульс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будущего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с участием 47 студентов. В рамках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Молодые предприниматели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реализуемой Норвежско-Российской торгово-промышленной палатой, студенты различных университетов России и Норвегии посетили компанию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proofErr w:type="spellStart"/>
      <w:r w:rsidRPr="00634F95">
        <w:rPr>
          <w:rFonts w:ascii="Times New Roman" w:hAnsi="Times New Roman"/>
          <w:sz w:val="28"/>
          <w:szCs w:val="28"/>
        </w:rPr>
        <w:t>Олен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Бетон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в Мурманске, познакомились с деятельностью компании в России и Норвегии, осмотрели производственные мощности, задействованные в реализации проекта поставок фундаментов на полуостров Ямал.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соответствии с подпрограммой </w:t>
      </w:r>
      <w:hyperlink r:id="rId12" w:history="1">
        <w:r w:rsidR="00BB7D2C" w:rsidRPr="00634F95">
          <w:rPr>
            <w:rFonts w:ascii="Times New Roman" w:hAnsi="Times New Roman"/>
            <w:sz w:val="28"/>
            <w:szCs w:val="28"/>
          </w:rPr>
          <w:t>«</w:t>
        </w:r>
        <w:r w:rsidRPr="00634F95">
          <w:rPr>
            <w:rFonts w:ascii="Times New Roman" w:hAnsi="Times New Roman"/>
            <w:sz w:val="28"/>
            <w:szCs w:val="28"/>
          </w:rPr>
          <w:t>Обеспечение жильем молодых и многодетных семей города Мурманска</w:t>
        </w:r>
        <w:r w:rsidR="00BB7D2C" w:rsidRPr="00634F95">
          <w:rPr>
            <w:rFonts w:ascii="Times New Roman" w:hAnsi="Times New Roman"/>
            <w:sz w:val="28"/>
            <w:szCs w:val="28"/>
          </w:rPr>
          <w:t>»</w:t>
        </w:r>
        <w:r w:rsidRPr="00634F95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634F95">
        <w:rPr>
          <w:rFonts w:ascii="Times New Roman" w:hAnsi="Times New Roman"/>
          <w:sz w:val="28"/>
          <w:szCs w:val="28"/>
        </w:rPr>
        <w:t xml:space="preserve">муниципальной программы города Мурманска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117 молодых семей (81,8% к 2014 году, 87%к плану) получили выплату на улучшение жилищных условий, в т.ч. 30 семей (88,2% к 2014 году и 120% к плану) – социальную выплату при рождении ребенка.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значительного перевыполнения плана по числу стипендиатов главы муниципаль</w:t>
      </w:r>
      <w:r w:rsidR="00122622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 Мурманск,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получивших </w:t>
      </w:r>
      <w:r w:rsidRPr="00634F95">
        <w:rPr>
          <w:rFonts w:ascii="Times New Roman" w:hAnsi="Times New Roman"/>
          <w:sz w:val="28"/>
          <w:szCs w:val="28"/>
        </w:rPr>
        <w:t>социальную выплату при рождении ребенка, численности трудоустроенных подростков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выполнения задачи Программы по созданию условий для успешного развития потенциала и интеграции молодежи в экономическую, культурную и общественно-политическую жизнь города составила 4 балла.</w:t>
      </w:r>
    </w:p>
    <w:p w:rsidR="00462D5B" w:rsidRPr="00634F95" w:rsidRDefault="00462D5B" w:rsidP="004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D5B" w:rsidRPr="00634F95" w:rsidRDefault="00462D5B" w:rsidP="00462D5B">
      <w:pPr>
        <w:pStyle w:val="11"/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 xml:space="preserve">Направление II. </w:t>
      </w:r>
      <w:r w:rsidR="00BB7D2C" w:rsidRPr="00634F95">
        <w:rPr>
          <w:sz w:val="28"/>
          <w:lang w:eastAsia="ru-RU"/>
        </w:rPr>
        <w:t>«</w:t>
      </w:r>
      <w:r w:rsidRPr="00634F95">
        <w:rPr>
          <w:sz w:val="28"/>
          <w:lang w:eastAsia="ru-RU"/>
        </w:rPr>
        <w:t>Развитие конкурентоспособной экономики</w:t>
      </w:r>
      <w:r w:rsidR="00BB7D2C" w:rsidRPr="00634F95">
        <w:rPr>
          <w:sz w:val="28"/>
          <w:lang w:eastAsia="ru-RU"/>
        </w:rPr>
        <w:t>»</w:t>
      </w:r>
    </w:p>
    <w:p w:rsidR="00462D5B" w:rsidRPr="00634F95" w:rsidRDefault="00462D5B" w:rsidP="00462D5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val="en-US" w:eastAsia="ru-RU"/>
        </w:rPr>
      </w:pPr>
      <w:r w:rsidRPr="00634F95">
        <w:rPr>
          <w:sz w:val="28"/>
          <w:lang w:eastAsia="ru-RU"/>
        </w:rPr>
        <w:t>РЫБОХОЗЯЙСТВЕННЫЙ КОМПЛЕКС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ВЭД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Рыболовство, рыбоводство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в 2015 году увеличился на 41,2% к 2014 году и в 1,7 раза к плановому значению до 48,9 млрд. рублей не смотря на снижение экспортной цены до 2 долларов за килограмм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(95,2% к 2014 году).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При незначительном увеличении физического объема производства (101,9% к 2014 году) это позволило увеличить сальдированный финансовый результат деятельности организаций рыболовства, рыбоводства в январе-ноябре 201</w:t>
      </w:r>
      <w:r w:rsidR="00122622" w:rsidRPr="00634F95">
        <w:rPr>
          <w:rFonts w:ascii="Times New Roman" w:hAnsi="Times New Roman" w:cs="Times New Roman"/>
          <w:sz w:val="28"/>
          <w:szCs w:val="28"/>
        </w:rPr>
        <w:t>5</w:t>
      </w:r>
      <w:r w:rsidRPr="00634F95">
        <w:rPr>
          <w:rFonts w:ascii="Times New Roman" w:hAnsi="Times New Roman" w:cs="Times New Roman"/>
          <w:sz w:val="28"/>
          <w:szCs w:val="28"/>
        </w:rPr>
        <w:t xml:space="preserve"> года почти до 18 млрд. рублей (в 3,4 раза к 2014 году), превысив плановое значение в 4,8 раза.</w:t>
      </w: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В результате реструктуризации и модернизации предприятий рыбохозяйственного комплекса их число сократилось до 337 единиц (97,4% к 2014 году), среднесписочная численность работников организаций снизилась до 3355 человек (96,9% к 2014 году, 69,1% к плану), </w:t>
      </w:r>
      <w:r w:rsidR="00122622" w:rsidRPr="00634F9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634F95">
        <w:rPr>
          <w:rFonts w:ascii="Times New Roman" w:hAnsi="Times New Roman" w:cs="Times New Roman"/>
          <w:sz w:val="28"/>
          <w:szCs w:val="28"/>
        </w:rPr>
        <w:t>среднемесячн</w:t>
      </w:r>
      <w:r w:rsidR="00122622" w:rsidRPr="00634F95">
        <w:rPr>
          <w:rFonts w:ascii="Times New Roman" w:hAnsi="Times New Roman" w:cs="Times New Roman"/>
          <w:sz w:val="28"/>
          <w:szCs w:val="28"/>
        </w:rPr>
        <w:t>ая заработная плата</w:t>
      </w:r>
      <w:r w:rsidRPr="00634F95">
        <w:rPr>
          <w:rFonts w:ascii="Times New Roman" w:hAnsi="Times New Roman" w:cs="Times New Roman"/>
          <w:sz w:val="28"/>
          <w:szCs w:val="28"/>
        </w:rPr>
        <w:t xml:space="preserve"> в организациях </w:t>
      </w:r>
      <w:r w:rsidR="00122622" w:rsidRPr="00634F95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634F95">
        <w:rPr>
          <w:rFonts w:ascii="Times New Roman" w:hAnsi="Times New Roman" w:cs="Times New Roman"/>
          <w:sz w:val="28"/>
          <w:szCs w:val="28"/>
        </w:rPr>
        <w:t>до 136,2 тыс. рублей (139,3% к 2014 году, в 4,8 раза выше планового значения).</w:t>
      </w:r>
      <w:proofErr w:type="gramEnd"/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В целях укрепления кадрового потенциала рыбохозяйственного комплекса для повышения квалификации специалистов рыбохозяйственного комплекса, внедрения новых (инновационных) технологий в рамках развития переработки водных биоресурсов, стимулирования инновационного предпринимательства в рыбопромышленной сфере в 2015 году продолжалась реализация стратегического инвестиционного </w:t>
      </w:r>
      <w:proofErr w:type="spellStart"/>
      <w:proofErr w:type="gramStart"/>
      <w:r w:rsidRPr="00634F95"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spellEnd"/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проекта по созданию Мурманского рыбохозяйственного информационно-консультационного арктического центра (МРИКАЦ). </w:t>
      </w:r>
      <w:proofErr w:type="gramStart"/>
      <w:r w:rsidR="00122622" w:rsidRPr="00634F95">
        <w:rPr>
          <w:rFonts w:ascii="Times New Roman" w:hAnsi="Times New Roman" w:cs="Times New Roman"/>
          <w:sz w:val="28"/>
          <w:szCs w:val="28"/>
        </w:rPr>
        <w:t>Однако, в связи с поиском инвесторов, приостановлена р</w:t>
      </w:r>
      <w:r w:rsidRPr="00634F95">
        <w:rPr>
          <w:rFonts w:ascii="Times New Roman" w:hAnsi="Times New Roman" w:cs="Times New Roman"/>
          <w:sz w:val="28"/>
          <w:szCs w:val="28"/>
        </w:rPr>
        <w:t xml:space="preserve">еализация стратегических инвестиционных проектов развития рыбохозяйственного комплекса по созданию предприятия по передержке, переработке и реализации живой рыбы, </w:t>
      </w:r>
      <w:r w:rsidR="00900B29" w:rsidRPr="00634F95">
        <w:rPr>
          <w:rFonts w:ascii="Times New Roman" w:hAnsi="Times New Roman" w:cs="Times New Roman"/>
          <w:sz w:val="28"/>
          <w:szCs w:val="28"/>
        </w:rPr>
        <w:t xml:space="preserve">морепродуктов до 1000 тонн в год в городе Мурманске ООО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0B29" w:rsidRPr="00634F95">
        <w:rPr>
          <w:rFonts w:ascii="Times New Roman" w:hAnsi="Times New Roman" w:cs="Times New Roman"/>
          <w:sz w:val="28"/>
          <w:szCs w:val="28"/>
        </w:rPr>
        <w:t>М-интерсифуд</w:t>
      </w:r>
      <w:proofErr w:type="spellEnd"/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="00900B29" w:rsidRPr="00634F95">
        <w:rPr>
          <w:rFonts w:ascii="Times New Roman" w:hAnsi="Times New Roman" w:cs="Times New Roman"/>
          <w:sz w:val="28"/>
          <w:szCs w:val="28"/>
        </w:rPr>
        <w:t xml:space="preserve">, ОАО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="00900B29" w:rsidRPr="00634F95">
        <w:rPr>
          <w:rFonts w:ascii="Times New Roman" w:hAnsi="Times New Roman" w:cs="Times New Roman"/>
          <w:sz w:val="28"/>
          <w:szCs w:val="28"/>
        </w:rPr>
        <w:t xml:space="preserve">Первая Северная Кольская Народная компания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="00900B29" w:rsidRPr="00634F95">
        <w:rPr>
          <w:rFonts w:ascii="Times New Roman" w:hAnsi="Times New Roman" w:cs="Times New Roman"/>
          <w:sz w:val="28"/>
          <w:szCs w:val="28"/>
        </w:rPr>
        <w:t>Наша рыба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="00900B29" w:rsidRPr="00634F95">
        <w:rPr>
          <w:rFonts w:ascii="Times New Roman" w:hAnsi="Times New Roman" w:cs="Times New Roman"/>
          <w:sz w:val="28"/>
          <w:szCs w:val="28"/>
        </w:rPr>
        <w:t xml:space="preserve">, модернизации действующего холодильника ОАО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="00900B29" w:rsidRPr="00634F95">
        <w:rPr>
          <w:rFonts w:ascii="Times New Roman" w:hAnsi="Times New Roman" w:cs="Times New Roman"/>
          <w:sz w:val="28"/>
          <w:szCs w:val="28"/>
        </w:rPr>
        <w:t>Мурманский морской рыбный порт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="00900B29" w:rsidRPr="00634F95">
        <w:rPr>
          <w:rFonts w:ascii="Times New Roman" w:hAnsi="Times New Roman" w:cs="Times New Roman"/>
          <w:sz w:val="28"/>
          <w:szCs w:val="28"/>
        </w:rPr>
        <w:t>, строительству в городе Мурманске Центра передовых исследований в области</w:t>
      </w:r>
      <w:proofErr w:type="gramEnd"/>
      <w:r w:rsidR="00900B29" w:rsidRPr="00634F95">
        <w:rPr>
          <w:rFonts w:ascii="Times New Roman" w:hAnsi="Times New Roman" w:cs="Times New Roman"/>
          <w:sz w:val="28"/>
          <w:szCs w:val="28"/>
        </w:rPr>
        <w:t xml:space="preserve"> глубокой</w:t>
      </w:r>
      <w:r w:rsidRPr="00634F95">
        <w:rPr>
          <w:rFonts w:ascii="Times New Roman" w:hAnsi="Times New Roman" w:cs="Times New Roman"/>
          <w:sz w:val="28"/>
          <w:szCs w:val="28"/>
        </w:rPr>
        <w:t xml:space="preserve"> переработки гидробионтов (ЦПИ) ФГБОУ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Мурманский государственный технический университет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>. В Мурманском морском рыбном порту в настоящее время в связи со сменой собственника предприятия проводится уточнение и корректировка планов по обновлению и модернизации объектов порта.</w:t>
      </w: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С учетом значительного перевыполнения показателей по среднемесячной заработной плате и сальдированному финансовому результату деятельности предприятий рыбохозяйственного комплекса в целом эффективность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>решения задачи повышения эффективности деятельности</w:t>
      </w:r>
      <w:proofErr w:type="gramEnd"/>
      <w:r w:rsidR="00A945CF" w:rsidRPr="00634F95">
        <w:rPr>
          <w:rFonts w:ascii="Times New Roman" w:hAnsi="Times New Roman" w:cs="Times New Roman"/>
          <w:sz w:val="28"/>
          <w:szCs w:val="28"/>
        </w:rPr>
        <w:t xml:space="preserve"> </w:t>
      </w:r>
      <w:r w:rsidRPr="00634F95">
        <w:rPr>
          <w:rFonts w:ascii="Times New Roman" w:hAnsi="Times New Roman" w:cs="Times New Roman"/>
          <w:sz w:val="28"/>
          <w:szCs w:val="28"/>
        </w:rPr>
        <w:t xml:space="preserve">рыбохозяйственного комплекса, направленного на обеспечение внутренних потребностей города в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, реализацию экспортного потенциала, а также на улучшение качества жизни работников, составила 4 балла. </w:t>
      </w:r>
    </w:p>
    <w:p w:rsidR="00462D5B" w:rsidRPr="00634F95" w:rsidRDefault="00462D5B" w:rsidP="004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ОБРАБАТЫВАЮЩИЕ ПРОИЗВОДСТВА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В 2015 году отмечен рост числа организаций в сфере обрабатывающих производств (104,8% к 2014 году), основную долю которых составляют предприятия пищевой промышленности (более половины крупных и средних предприятий обрабатывающих производств). Объем производства пищевой продукции в физическом выражении в 2015 году сократился – индекс производства по итогам 2015 года оценочно с учетом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индексов-дефляторов по отдельным видам экономической деятельности составил 96,9%, в т.ч. по производству мяса и мясопродуктов – 75,3%, переработке и консервированию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рыб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и морепродуктов – 98,3%, картофеля, фруктов и овощей – 65,4%, производству продуктов мукомольно-крупяной промышленности, крахмалов и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крахмалопродуктов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– 5,5%, готовых кормов для животных – 13,6%, прочих пищевых продуктов – 98,4%. Рост объема выпуска пищевой продукции в натуральном выражении отмечен по мороженой рыбе (кроме сельди) - 105,3% к 2014 году, рыбным консервам всех видов – 117%, кондитерским изделиям – 110%.</w:t>
      </w:r>
    </w:p>
    <w:p w:rsidR="00462D5B" w:rsidRPr="00634F95" w:rsidRDefault="00462D5B" w:rsidP="00462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Из-за </w:t>
      </w:r>
      <w:r w:rsidR="00122622" w:rsidRPr="00634F95">
        <w:rPr>
          <w:rFonts w:ascii="Times New Roman" w:hAnsi="Times New Roman" w:cs="Times New Roman"/>
          <w:sz w:val="28"/>
          <w:szCs w:val="28"/>
        </w:rPr>
        <w:t>перевыполнения плана по отгрузке</w:t>
      </w:r>
      <w:r w:rsidRPr="00634F95">
        <w:rPr>
          <w:rFonts w:ascii="Times New Roman" w:hAnsi="Times New Roman" w:cs="Times New Roman"/>
          <w:sz w:val="28"/>
          <w:szCs w:val="28"/>
        </w:rPr>
        <w:t xml:space="preserve"> товаров собственного производства, выполненных работ и услуг собственными силами по ВЭД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Производство пищевых продуктов, включая напитки, и табака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в действующих ценах до 61,8 млрд. рублей (153,7% к 2014 году), что превышает плановое значение на в 1,8 раза, эффективность решения задачи обеспечения продовольственной безопасности города Мурманск, а также насыщения потребительского рынка и организаций общественного питания широким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ассортиментом пищевых продуктов составила 4 балла.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ПРОИЗВОДСТВО МЕТАЛЛОКОНСТРУКЦИЙ, СУДОСТРОЕНИЕ И СУДОРЕМОНТ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деятельности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Металлургическое производство и производство готовых металлических изделий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составил 735,6 млн. рублей (84,4% к 2014 году и 57% к плану). Индекс производства металлургической промышленности с учетом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индексов-дефляторов подвидов экономической деятельности в 2015 году оценочно составил 111,98%, в том числе по металлургическому производству – 144%, по производству готовых металлических изделий – 86,8%.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деятельности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Производство транспортных средств и оборудования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оценочно составил 3251,6 млн. рублей (192,4% к 2014 году, в 3,4 раза выше планового значения).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Индекс производства судоремонтной промышленности с учетом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индекса-дефлятора по виду экономической деятельности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Производство транспортных средств и оборудования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в 2015 году оценочно составил 148,5%. В целях создания технопарка по обслуживанию больших надводных и крупнотоннажных судов на базе предприятия оборонно-промышленного комплекса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35 СРЗ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ОАО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ЦС Звездочка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продолжается разработка  стратегического инвестиционного проекта по реконструкции сухого дока и техническое перевооружение докового производства филиала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="00122622" w:rsidRPr="00634F95">
        <w:rPr>
          <w:rFonts w:ascii="Times New Roman" w:hAnsi="Times New Roman" w:cs="Times New Roman"/>
          <w:sz w:val="28"/>
          <w:szCs w:val="28"/>
        </w:rPr>
        <w:t>35</w:t>
      </w:r>
      <w:proofErr w:type="gramEnd"/>
      <w:r w:rsidR="00122622" w:rsidRPr="00634F95">
        <w:rPr>
          <w:rFonts w:ascii="Times New Roman" w:hAnsi="Times New Roman" w:cs="Times New Roman"/>
          <w:sz w:val="28"/>
          <w:szCs w:val="28"/>
        </w:rPr>
        <w:t xml:space="preserve"> СРЗ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="00122622" w:rsidRPr="00634F95">
        <w:rPr>
          <w:rFonts w:ascii="Times New Roman" w:hAnsi="Times New Roman" w:cs="Times New Roman"/>
          <w:sz w:val="28"/>
          <w:szCs w:val="28"/>
        </w:rPr>
        <w:t xml:space="preserve"> АО 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>ЦС Звездочка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для обеспечения докового ремонта всей номенклатуры </w:t>
      </w:r>
      <w:r w:rsidR="00122622" w:rsidRPr="00634F95">
        <w:rPr>
          <w:rFonts w:ascii="Times New Roman" w:hAnsi="Times New Roman" w:cs="Times New Roman"/>
          <w:sz w:val="28"/>
          <w:szCs w:val="28"/>
        </w:rPr>
        <w:t>атомных подводных лодок морски</w:t>
      </w:r>
      <w:r w:rsidR="00446F68" w:rsidRPr="00634F95">
        <w:rPr>
          <w:rFonts w:ascii="Times New Roman" w:hAnsi="Times New Roman" w:cs="Times New Roman"/>
          <w:sz w:val="28"/>
          <w:szCs w:val="28"/>
        </w:rPr>
        <w:t>х</w:t>
      </w:r>
      <w:r w:rsidR="00A945CF" w:rsidRPr="00634F95">
        <w:rPr>
          <w:rFonts w:ascii="Times New Roman" w:hAnsi="Times New Roman" w:cs="Times New Roman"/>
          <w:sz w:val="28"/>
          <w:szCs w:val="28"/>
        </w:rPr>
        <w:t xml:space="preserve"> </w:t>
      </w:r>
      <w:r w:rsidR="00446F68" w:rsidRPr="00634F95">
        <w:rPr>
          <w:rFonts w:ascii="Times New Roman" w:hAnsi="Times New Roman" w:cs="Times New Roman"/>
          <w:sz w:val="28"/>
          <w:szCs w:val="28"/>
        </w:rPr>
        <w:t>стратегических</w:t>
      </w:r>
      <w:r w:rsidR="00A945CF" w:rsidRPr="00634F95">
        <w:rPr>
          <w:rFonts w:ascii="Times New Roman" w:hAnsi="Times New Roman" w:cs="Times New Roman"/>
          <w:sz w:val="28"/>
          <w:szCs w:val="28"/>
        </w:rPr>
        <w:t xml:space="preserve"> </w:t>
      </w:r>
      <w:r w:rsidR="00446F68" w:rsidRPr="00634F95">
        <w:rPr>
          <w:rFonts w:ascii="Times New Roman" w:hAnsi="Times New Roman" w:cs="Times New Roman"/>
          <w:sz w:val="28"/>
          <w:szCs w:val="28"/>
        </w:rPr>
        <w:t>ядерных</w:t>
      </w:r>
      <w:r w:rsidR="00A945CF" w:rsidRPr="00634F95">
        <w:rPr>
          <w:rFonts w:ascii="Times New Roman" w:hAnsi="Times New Roman" w:cs="Times New Roman"/>
          <w:sz w:val="28"/>
          <w:szCs w:val="28"/>
        </w:rPr>
        <w:t xml:space="preserve"> </w:t>
      </w:r>
      <w:r w:rsidR="00446F68" w:rsidRPr="00634F95">
        <w:rPr>
          <w:rFonts w:ascii="Times New Roman" w:hAnsi="Times New Roman" w:cs="Times New Roman"/>
          <w:sz w:val="28"/>
          <w:szCs w:val="28"/>
        </w:rPr>
        <w:t>сил</w:t>
      </w:r>
      <w:r w:rsidR="00A945CF" w:rsidRPr="00634F95">
        <w:rPr>
          <w:rFonts w:ascii="Times New Roman" w:hAnsi="Times New Roman" w:cs="Times New Roman"/>
          <w:sz w:val="28"/>
          <w:szCs w:val="28"/>
        </w:rPr>
        <w:t xml:space="preserve"> </w:t>
      </w:r>
      <w:r w:rsidRPr="00634F95">
        <w:rPr>
          <w:rFonts w:ascii="Times New Roman" w:hAnsi="Times New Roman" w:cs="Times New Roman"/>
          <w:sz w:val="28"/>
          <w:szCs w:val="28"/>
        </w:rPr>
        <w:t xml:space="preserve">и </w:t>
      </w:r>
      <w:r w:rsidR="00446F68" w:rsidRPr="00634F95">
        <w:rPr>
          <w:rFonts w:ascii="Times New Roman" w:hAnsi="Times New Roman" w:cs="Times New Roman"/>
          <w:sz w:val="28"/>
          <w:szCs w:val="28"/>
        </w:rPr>
        <w:t>морских сил общего назначения</w:t>
      </w:r>
      <w:r w:rsidRPr="00634F95">
        <w:rPr>
          <w:rFonts w:ascii="Times New Roman" w:hAnsi="Times New Roman" w:cs="Times New Roman"/>
          <w:sz w:val="28"/>
          <w:szCs w:val="28"/>
        </w:rPr>
        <w:t xml:space="preserve">, надводных кораблей I и II рангов Северного флота, включая </w:t>
      </w:r>
      <w:r w:rsidR="00122622" w:rsidRPr="00634F95">
        <w:rPr>
          <w:rFonts w:ascii="Times New Roman" w:hAnsi="Times New Roman" w:cs="Times New Roman"/>
          <w:sz w:val="28"/>
          <w:szCs w:val="28"/>
        </w:rPr>
        <w:t xml:space="preserve">тяжёлые </w:t>
      </w:r>
      <w:proofErr w:type="spellStart"/>
      <w:r w:rsidR="00122622" w:rsidRPr="00634F95">
        <w:rPr>
          <w:rFonts w:ascii="Times New Roman" w:hAnsi="Times New Roman" w:cs="Times New Roman"/>
          <w:sz w:val="28"/>
          <w:szCs w:val="28"/>
        </w:rPr>
        <w:t>авианесущие</w:t>
      </w:r>
      <w:proofErr w:type="spellEnd"/>
      <w:r w:rsidR="00122622" w:rsidRPr="00634F95">
        <w:rPr>
          <w:rFonts w:ascii="Times New Roman" w:hAnsi="Times New Roman" w:cs="Times New Roman"/>
          <w:sz w:val="28"/>
          <w:szCs w:val="28"/>
        </w:rPr>
        <w:t xml:space="preserve"> крейсеры</w:t>
      </w:r>
      <w:r w:rsidRPr="00634F95">
        <w:rPr>
          <w:rFonts w:ascii="Times New Roman" w:hAnsi="Times New Roman" w:cs="Times New Roman"/>
          <w:sz w:val="28"/>
          <w:szCs w:val="28"/>
        </w:rPr>
        <w:t>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С учетом достигнутых производственных показателей деятельности в металлургической и судоремонтной промышленности эффективность выполнения задачи формирования на базе Мурманска центра освоения нефтегазовых шельфовых месторождений в Арктике за счет предоставления конкурентоспособных товаров и услуг составила 5 баллов, </w:t>
      </w:r>
      <w:r w:rsidR="00446F68" w:rsidRPr="00634F95">
        <w:rPr>
          <w:rFonts w:ascii="Times New Roman" w:hAnsi="Times New Roman" w:cs="Times New Roman"/>
          <w:sz w:val="28"/>
          <w:szCs w:val="28"/>
        </w:rPr>
        <w:t xml:space="preserve">задачи по </w:t>
      </w:r>
      <w:r w:rsidRPr="00634F95">
        <w:rPr>
          <w:rFonts w:ascii="Times New Roman" w:hAnsi="Times New Roman" w:cs="Times New Roman"/>
          <w:sz w:val="28"/>
          <w:szCs w:val="28"/>
        </w:rPr>
        <w:t xml:space="preserve">стабилизации деятельности судоремонтных предприятий за счет увеличения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судозаходов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в рамках развития порта, а также диверсификации мощностей в соответствии с прогнозируемым спросом в связи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с реализацией проектов в нефтегазовой отрасли – 4 балла.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CF" w:rsidRPr="00634F95" w:rsidRDefault="00A945CF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ФИНАНСОВАЯ ДЕЯТЕЛЬНОСТЬ И ИНВЕСТИЦИИ</w:t>
      </w:r>
    </w:p>
    <w:p w:rsidR="004021DD" w:rsidRPr="00634F95" w:rsidRDefault="004021DD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организаций финансовой деятельности в 2015 году возросло до 293 единиц (105,4% к 2014 году), составив 77% финансовых организаций области. В том числе число крупных и средних финансовых организаций увеличилось до 71 единицы (105,6% к 2014 году, 108% к плану). С развитием банковских технологий сохранилась тенденция снижения инвестиций в сфере финансовой деятельности, объем которых составил 309,9 млн. рублей (94,6% к 2014 году, 31% к плану).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объем инвестиций в 2015 году в сопоставимых ценах к предыдущему году с учетом индекса-дефлятора инвестиций в основной капитал по Мурманской области составил 89,7% или 45,3 млрд. рублей на фоне</w:t>
      </w:r>
      <w:r w:rsidRPr="00634F95">
        <w:rPr>
          <w:rFonts w:ascii="Times New Roman" w:hAnsi="Times New Roman"/>
          <w:sz w:val="28"/>
          <w:szCs w:val="28"/>
        </w:rPr>
        <w:t xml:space="preserve"> высокого роста в 2014 году (186,1%). Наибольший объем инвестиций составили вложения в сфере государственного управления и обеспечения военной безопасности; социального страхования (34,6% общего объема инвестиций), предоставления прочих коммунальных, социальных и персональных услуг (20,8%), вспомогательной и дополнительной транспортной  деятельности (19%) и операций с недвижимым имуществом, арендой и предоставлением услуг (9,3%).</w:t>
      </w:r>
    </w:p>
    <w:p w:rsidR="00462D5B" w:rsidRPr="00634F95" w:rsidRDefault="00462D5B" w:rsidP="00462D5B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рамках реализации Стратегического плана города Мурманска до 2020  года была продолжена реализация стратегических проектов: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Комплексное развитие Мурманского транспортного узла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Арктическая гавань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(Морской фасад),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 xml:space="preserve">Техническое перевооружение и реконструкция </w:t>
      </w:r>
      <w:proofErr w:type="spellStart"/>
      <w:r w:rsidRPr="00634F95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объектов ОАО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МОЭСК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2012-2019 годы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 xml:space="preserve">Развитие материально-технической базы объектов электроснабжения филиала ОАО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 xml:space="preserve">МРСК </w:t>
      </w:r>
      <w:proofErr w:type="spellStart"/>
      <w:r w:rsidRPr="00634F95">
        <w:rPr>
          <w:rFonts w:ascii="Times New Roman" w:hAnsi="Times New Roman"/>
          <w:sz w:val="28"/>
          <w:szCs w:val="28"/>
        </w:rPr>
        <w:t>Северо-Запада</w:t>
      </w:r>
      <w:proofErr w:type="spellEnd"/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proofErr w:type="spellStart"/>
      <w:r w:rsidRPr="00634F95">
        <w:rPr>
          <w:rFonts w:ascii="Times New Roman" w:hAnsi="Times New Roman"/>
          <w:sz w:val="28"/>
          <w:szCs w:val="28"/>
        </w:rPr>
        <w:t>Колэнерго</w:t>
      </w:r>
      <w:proofErr w:type="spellEnd"/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Создание Мурманского рыбохозяйственного информационно-консультационного арктического центра (МРИКАЦ)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Строительство многофункционального комплекса по проспекту Кольский в городе Мурманске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 xml:space="preserve">Реконструкция городского спорткомплекса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Авангард</w:t>
      </w:r>
      <w:r w:rsidR="00BB7D2C" w:rsidRPr="00634F95">
        <w:rPr>
          <w:rFonts w:ascii="Times New Roman" w:hAnsi="Times New Roman"/>
          <w:sz w:val="28"/>
          <w:szCs w:val="28"/>
        </w:rPr>
        <w:t>»«</w:t>
      </w:r>
      <w:r w:rsidRPr="00634F95">
        <w:rPr>
          <w:rFonts w:ascii="Times New Roman" w:hAnsi="Times New Roman"/>
          <w:sz w:val="28"/>
          <w:szCs w:val="28"/>
        </w:rPr>
        <w:t>.</w:t>
      </w:r>
    </w:p>
    <w:p w:rsidR="00462D5B" w:rsidRPr="00634F95" w:rsidRDefault="00462D5B" w:rsidP="00462D5B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Для продвижения инвестиционных возможностей города Мурманска и повышения его инвестиционной привлекательности в 2015 году в рамках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Повышение инвестиционной привлекательности 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</w:t>
      </w:r>
      <w:r w:rsidRPr="00634F95">
        <w:rPr>
          <w:rFonts w:ascii="Times New Roman" w:hAnsi="Times New Roman"/>
          <w:bCs/>
          <w:sz w:val="28"/>
          <w:szCs w:val="28"/>
        </w:rPr>
        <w:t xml:space="preserve">муниципальной программы города Мурманска </w:t>
      </w:r>
      <w:r w:rsidR="00BB7D2C" w:rsidRPr="00634F95">
        <w:rPr>
          <w:rFonts w:ascii="Times New Roman" w:hAnsi="Times New Roman"/>
          <w:bCs/>
          <w:sz w:val="28"/>
          <w:szCs w:val="28"/>
        </w:rPr>
        <w:t>«</w:t>
      </w:r>
      <w:r w:rsidRPr="00634F95">
        <w:rPr>
          <w:rFonts w:ascii="Times New Roman" w:hAnsi="Times New Roman"/>
          <w:bCs/>
          <w:sz w:val="28"/>
          <w:szCs w:val="28"/>
        </w:rPr>
        <w:t>Развитие конкурентоспособной экономики</w:t>
      </w:r>
      <w:r w:rsidR="00BB7D2C" w:rsidRPr="00634F95">
        <w:rPr>
          <w:rFonts w:ascii="Times New Roman" w:hAnsi="Times New Roman"/>
          <w:bCs/>
          <w:sz w:val="28"/>
          <w:szCs w:val="28"/>
        </w:rPr>
        <w:t>»</w:t>
      </w:r>
      <w:r w:rsidRPr="00634F95">
        <w:rPr>
          <w:rFonts w:ascii="Times New Roman" w:hAnsi="Times New Roman"/>
          <w:bCs/>
          <w:sz w:val="28"/>
          <w:szCs w:val="28"/>
        </w:rPr>
        <w:t xml:space="preserve"> на 2014 - 2018 годы </w:t>
      </w:r>
      <w:r w:rsidRPr="00634F95">
        <w:rPr>
          <w:rFonts w:ascii="Times New Roman" w:hAnsi="Times New Roman"/>
          <w:sz w:val="28"/>
          <w:szCs w:val="28"/>
        </w:rPr>
        <w:t>была продолжена работа по реализации мероприятий в рамках Стандарта деятельности органов местного самоуправления по обеспечению благоприятного инвестиционного климата, в т.ч. обеспечению функционирования Инвестиционного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портала города Мурманска, продвижению бренда города Мурманска, переиздан </w:t>
      </w:r>
      <w:proofErr w:type="spellStart"/>
      <w:r w:rsidRPr="00634F95">
        <w:rPr>
          <w:rFonts w:ascii="Times New Roman" w:hAnsi="Times New Roman"/>
          <w:sz w:val="28"/>
          <w:szCs w:val="28"/>
        </w:rPr>
        <w:t>лифлет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Паспорт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. В 2015 году бренд города Мурманска был зарегистрирован в качестве товарного знака, организациям города выдано 13 разрешений на право использования </w:t>
      </w:r>
      <w:proofErr w:type="spellStart"/>
      <w:r w:rsidRPr="00634F95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символики города Мурманска. </w:t>
      </w:r>
      <w:proofErr w:type="gramStart"/>
      <w:r w:rsidRPr="00634F95">
        <w:rPr>
          <w:rFonts w:ascii="Times New Roman" w:hAnsi="Times New Roman"/>
          <w:sz w:val="28"/>
          <w:szCs w:val="28"/>
        </w:rPr>
        <w:t>Логотип города использовался в рамках развития туристической деятельности в городе Мурманске, при проведении деловых и молодежных мероприятий, был нанесен на различную сувенирную продукцию (тарелка, браслет, часы, магнит, кружка, значок, футболка, бейсболка, толстовка, ручка).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Осуществлена закупка сувенирной продукции с </w:t>
      </w:r>
      <w:proofErr w:type="spellStart"/>
      <w:r w:rsidRPr="00634F95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символикой города Мурманска для ознакомления в ходе проведения выставочных мероприятий как в городе Мурманске, так и за пределами региона, включая выезды за рубеж.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Инвестиционные возможности города Мурманска были представлены в ходе визитов в Мурманск делегации города </w:t>
      </w:r>
      <w:proofErr w:type="spellStart"/>
      <w:r w:rsidRPr="00634F95">
        <w:rPr>
          <w:rFonts w:ascii="Times New Roman" w:hAnsi="Times New Roman"/>
          <w:sz w:val="28"/>
          <w:szCs w:val="28"/>
        </w:rPr>
        <w:t>Рованиеми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, делегации муниципального образования город Мурманск </w:t>
      </w:r>
      <w:proofErr w:type="spellStart"/>
      <w:r w:rsidRPr="00634F95">
        <w:rPr>
          <w:rFonts w:ascii="Times New Roman" w:hAnsi="Times New Roman"/>
          <w:sz w:val="28"/>
          <w:szCs w:val="28"/>
        </w:rPr>
        <w:t>вгород-побратим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Минск и город Харбин (КНР)</w:t>
      </w:r>
      <w:r w:rsidRPr="00634F95">
        <w:rPr>
          <w:rFonts w:ascii="Times New Roman" w:hAnsi="Times New Roman"/>
          <w:bCs/>
          <w:sz w:val="28"/>
          <w:szCs w:val="28"/>
        </w:rPr>
        <w:t xml:space="preserve">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Замедление инвестиционной активности предприятий города в 2015 году обеспечили сниженный уровень </w:t>
      </w:r>
      <w:proofErr w:type="gramStart"/>
      <w:r w:rsidRPr="00634F95">
        <w:rPr>
          <w:rFonts w:ascii="Times New Roman" w:hAnsi="Times New Roman"/>
          <w:sz w:val="28"/>
          <w:szCs w:val="28"/>
        </w:rPr>
        <w:t>эффективности выполнения задач повышения инвестиционной привлекательности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города Мурманска (3 балла) и обеспечения растущих потребностей населения и экономики города Мурманска в финансовых ресурсах (4 балла).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МАЛОЕ И СРЕДНЕЕ ПРЕДПРИНИМАТЕЛЬСТВО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малых предприятий по состоянию 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составило 10988 единиц (111% к 2014 году), превысив запланированный показатель на 15%, число средних предприятий составило 44 единицы (64% к плану), численность индивидуальных предпринимателей увеличилась до 7841 человек</w:t>
      </w:r>
      <w:r w:rsidR="00446F68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(104,4% к 2013 году, 84% к плану). 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предпринимателей наблюдался в сфере предоставления прочих видов услуг (104 человека или 114,7%), строительства (45 человек или 113,9%), операций с недвижимым имуществом (44 человека или 112,5%), технического обслуживания и ремонта автотранспортных средств (40 человек или 115,3%), оптовой торговли, включая торговлю через агентов, кроме торговли автотранспортными средствами и мотоциклами (29 человек или 104,9%), деятельности автомобильного грузового транспорта (29 человек или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108,2%), использования вычислительной техники и информационных технологий (15 человек или 111,1%). Наибольшее снижение предпринимательской активности отмечено в сфере деятельности такси (26 человек или 87,8%) и розничной торговли (14 человек или 99,5%).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благоприятной среды для развития малого и среднего предпринимательства в городе Мурманске в 2015 году в рамках мероприятий  подпрограммы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малого и среднего предпринимательства в городе Мурманске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конкурентоспособной экономики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2014-2018 годы 17 субъектам МСП предоставлена финансовая поддержка в сумме 3 673,2 тыс. рублей, имущественная поддержка в количестве 236 помещений, информационно-консультационная в виде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семинаров, конференций и круглых столов, которые посетили более 1000 человек и 11 </w:t>
      </w:r>
      <w:proofErr w:type="spellStart"/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тренинг-курсов</w:t>
      </w:r>
      <w:proofErr w:type="spellEnd"/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на 375 человек.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того, проведены совместные семинары </w:t>
      </w:r>
      <w:r w:rsidRPr="00634F95">
        <w:rPr>
          <w:rFonts w:ascii="Times New Roman" w:hAnsi="Times New Roman"/>
          <w:sz w:val="28"/>
          <w:szCs w:val="28"/>
        </w:rPr>
        <w:t>по вопросам развития и поддержки малого и среднего предпринимательства с общественными организациями, центром занятости города Мурманска и Мурманской области,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Центром развития бизнеса </w:t>
      </w:r>
      <w:r w:rsidR="00900B29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 России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франшизе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посетило 17 человек, семинары для предприятий потребительского рынка по следующим темам: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 системы ХАССП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Закона о защите прав</w:t>
      </w:r>
      <w:r w:rsidRPr="00634F95">
        <w:rPr>
          <w:rFonts w:ascii="Times New Roman" w:hAnsi="Times New Roman"/>
          <w:sz w:val="28"/>
          <w:szCs w:val="28"/>
        </w:rPr>
        <w:t xml:space="preserve"> потребителей (как соблюсти интересы предприятий, не нарушив прав)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в которых приняли участие 35 человек. В рамках мероприятий Дней предпринимательства и XVII универсальной выставки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proofErr w:type="gramStart"/>
      <w:r w:rsidRPr="00634F95">
        <w:rPr>
          <w:rFonts w:ascii="Times New Roman" w:hAnsi="Times New Roman"/>
          <w:sz w:val="28"/>
          <w:szCs w:val="28"/>
        </w:rPr>
        <w:t>Кольский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партнериат-2015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главной экспозиционной площадке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и поддержка малого и среднего предпринимательства в городе Мурманске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представлены выступления и презентации: </w:t>
      </w:r>
      <w:proofErr w:type="gramStart"/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Виды поддержки субъектов малого и среднего бизнеса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Выдача свидетельств о внесении объектов потребительского рынка города Мурманска в реестр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и государственной услуги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Сбор сведений для формирования и ведения торгового реестра Мурманской области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 xml:space="preserve">Бренд города Мурманска и муниципальная услуга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 xml:space="preserve">Выдача разрешений на право использования </w:t>
      </w:r>
      <w:proofErr w:type="spellStart"/>
      <w:r w:rsidRPr="00634F95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символики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Использование изображения герба муниципального образования город Мурманск юридическими лицами и индивидуальными предпринимателями</w:t>
      </w:r>
      <w:proofErr w:type="gramEnd"/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. Для представления муниципальных услуг переизданы </w:t>
      </w:r>
      <w:proofErr w:type="spellStart"/>
      <w:r w:rsidRPr="00634F95">
        <w:rPr>
          <w:rFonts w:ascii="Times New Roman" w:hAnsi="Times New Roman"/>
          <w:sz w:val="28"/>
          <w:szCs w:val="28"/>
        </w:rPr>
        <w:t>лифлеты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Паспорт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Оказание финансовой поддержки субъектам малого и среднего предпринимательства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Конкурс предпринимательских проектов субъектов малого и среднего предпринимательства города Мурманска на предоставление субсидии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>В целом число субъектов малого и среднего предпринимательства, которым в 2015 году оказана поддержка в рамках муниципальной программы развития малого и среднего предпринимательства (без учета представляемых ежедневных консультаций, посетителей сайта, семинаров, конференций и круглых столов), составило 628 единиц.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тыс. посетителей (116,7% к 2014 году) воспользовались Порталом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были включены в  перечень муниципального имущества города Мурманска, предназначенный для оказания имущественной поддержки субъектам МСП и организациям, образующим инфраструктуру. Площадь </w:t>
      </w:r>
      <w:r w:rsidRPr="00634F95">
        <w:rPr>
          <w:rFonts w:ascii="Times New Roman" w:hAnsi="Times New Roman"/>
          <w:sz w:val="28"/>
          <w:szCs w:val="28"/>
        </w:rPr>
        <w:t xml:space="preserve">55 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включенных в перечень муниципального имущества города Мурманска, предназначенного для оказания имущественной поддержки субъектам МСП и организациям, образующим инфраструктуру поддержки субъектов МСП, составила 7315 кв.м.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проекта, реализуемого Норвежско-Российской торговой палатой в сотрудничестве с Северной ТПП состоялся международный семинар по программе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предприниматели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студентов и молодых преподавателей высших учебных заведений г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урманска и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Алезунда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перевыполнения плана по количеству малых предприятий и численности их работников, значительному снижению численности работников средних организаций эффективность выполнения задачи по созданию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 составила 4 балла.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ИННОВАЦИИ</w:t>
      </w:r>
    </w:p>
    <w:p w:rsidR="00462D5B" w:rsidRPr="00634F95" w:rsidRDefault="00462D5B" w:rsidP="00462D5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имеющимся предварительным статистическим данным число организаций, осуществляющих научные исследования и разработки, в 2015 году составило 6 единиц с численностью работающих 848 человек (101% к 2014 году). Объем отгруженных инновационных товаров, работ и услуг организаций с видом деятельности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 и разработки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145,2 млн. рублей (19,3 % к 2014 году и 43% к плану) или 44,7% в общем объеме научно-исследовательских организаций области против 81,6% в 2014 году. Увеличилось число предпринимателей, занятых в сфере научных исследований и разработок до 4 человек (133,3% к 2014 году).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внедрение инновационных технологий и стимулирование инновационного предпринимательства в рыбопромышленной сфере направлены инвестиционные проекты в сфере рыбохозяйственного комплекса по созданию Мурманского рыбохозяйственного информационно-консультационного арктического центра (МРИКАЦ) и строительству Центра передовых исследований в области глубокой переработки гидробионтов (ЦПИ) Мурманского Государственного Технического Университета, для реализации которых необходимо привлечение инвесторов.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формированию и развитию инновационного предпринимательства и внедрению инновационных технологий в 2015 году осуществлялось в рамках конкурса инновационных </w:t>
      </w:r>
      <w:proofErr w:type="spellStart"/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spellEnd"/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идей 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 – город возможностей 2015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инновационных проектов (Ш.И.П.) Мурманского Государственного Технического Университета. Из 16 участников конкурса победителями стали 3 проекта в номинации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проекты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проекта в номинации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идеи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получившие дипломы, ценные призы и рекомендации для участия в конкурсах на получение финансовой поддержки: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F68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экономическому развитию </w:t>
      </w:r>
      <w:r w:rsidR="00446F68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Мурманска,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Умник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содействия развитию малых форм предприятий в научно-технической сфере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начинающим инновационным компаниям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развития промышленности и предпринимательства Мурманской области и других конкурсов.</w:t>
      </w:r>
    </w:p>
    <w:p w:rsidR="00462D5B" w:rsidRPr="00634F95" w:rsidRDefault="00462D5B" w:rsidP="00462D5B">
      <w:pPr>
        <w:pStyle w:val="a9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proofErr w:type="gramStart"/>
      <w:r w:rsidRPr="00634F95">
        <w:rPr>
          <w:sz w:val="28"/>
          <w:szCs w:val="28"/>
        </w:rPr>
        <w:t xml:space="preserve">Финансовая поддержка была предоставлена ООО </w:t>
      </w:r>
      <w:r w:rsidR="00BB7D2C" w:rsidRPr="00634F95">
        <w:rPr>
          <w:sz w:val="28"/>
          <w:szCs w:val="28"/>
        </w:rPr>
        <w:t>«</w:t>
      </w:r>
      <w:r w:rsidRPr="00634F95">
        <w:rPr>
          <w:sz w:val="28"/>
          <w:szCs w:val="28"/>
        </w:rPr>
        <w:t>Капитал</w:t>
      </w:r>
      <w:r w:rsidR="00BB7D2C" w:rsidRPr="00634F95">
        <w:rPr>
          <w:sz w:val="28"/>
          <w:szCs w:val="28"/>
        </w:rPr>
        <w:t>»</w:t>
      </w:r>
      <w:r w:rsidRPr="00634F95">
        <w:rPr>
          <w:sz w:val="28"/>
          <w:szCs w:val="28"/>
        </w:rPr>
        <w:t xml:space="preserve"> (</w:t>
      </w:r>
      <w:proofErr w:type="spellStart"/>
      <w:r w:rsidRPr="00634F95">
        <w:rPr>
          <w:sz w:val="28"/>
          <w:szCs w:val="28"/>
        </w:rPr>
        <w:t>Пальченко</w:t>
      </w:r>
      <w:proofErr w:type="spellEnd"/>
      <w:r w:rsidRPr="00634F95">
        <w:rPr>
          <w:sz w:val="28"/>
          <w:szCs w:val="28"/>
        </w:rPr>
        <w:t xml:space="preserve"> Николай Иванович) на подготовку заявки в венчурные фонды и организации, финансирующие инновационные проекты, в размере 300 000 рублей по итогам конкурсного отбора в 2015 году в соответствии с Порядком предоставления субсидий инновационным компаниям на подготовку заявок в венчурные фонды и организации, финансирующие инновационные проекты, утвержденным постановлением Правительства Мурманской области от 14.10.2014 № 516-ПП </w:t>
      </w:r>
      <w:r w:rsidR="00BB7D2C" w:rsidRPr="00634F95">
        <w:rPr>
          <w:sz w:val="28"/>
          <w:szCs w:val="28"/>
        </w:rPr>
        <w:t>«</w:t>
      </w:r>
      <w:r w:rsidRPr="00634F95">
        <w:rPr>
          <w:sz w:val="28"/>
          <w:szCs w:val="28"/>
        </w:rPr>
        <w:t>Об</w:t>
      </w:r>
      <w:proofErr w:type="gramEnd"/>
      <w:r w:rsidR="00A945CF" w:rsidRPr="00634F95">
        <w:rPr>
          <w:sz w:val="28"/>
          <w:szCs w:val="28"/>
        </w:rPr>
        <w:t xml:space="preserve"> </w:t>
      </w:r>
      <w:proofErr w:type="gramStart"/>
      <w:r w:rsidRPr="00634F95">
        <w:rPr>
          <w:sz w:val="28"/>
          <w:szCs w:val="28"/>
        </w:rPr>
        <w:t>оказании</w:t>
      </w:r>
      <w:proofErr w:type="gramEnd"/>
      <w:r w:rsidRPr="00634F95">
        <w:rPr>
          <w:sz w:val="28"/>
          <w:szCs w:val="28"/>
        </w:rPr>
        <w:t xml:space="preserve"> финансовой поддержки в виде субсидий и грантов начинающим и действующим инновационным компаниям</w:t>
      </w:r>
      <w:r w:rsidR="00BB7D2C" w:rsidRPr="00634F95">
        <w:rPr>
          <w:sz w:val="28"/>
          <w:szCs w:val="28"/>
        </w:rPr>
        <w:t>»</w:t>
      </w:r>
      <w:r w:rsidRPr="00634F95">
        <w:rPr>
          <w:sz w:val="28"/>
          <w:szCs w:val="28"/>
        </w:rPr>
        <w:t>, и на основании решения комиссии по государственной поддержке инновационной деятельности в Мурманской области от 17.12.2015.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к науке учащихся и студентов одним из важных направлений IV Мурманской международной деловой недели стала серия мероприятий Министерства образования и науки Мурманской области: форум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наука Арктики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региональная выставка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проекты общественных объединений научной молодежи России и НКО в области научно-технического творчества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 лучших научных обществ школьников СЗФО РФ, региональный этап V Всероссийского фестиваля науки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NAUKA 0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Молодежный научный форум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Северо-Запада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в будущее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объединивший региональное соревнование юных исследователей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Севера. ЮНИОР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 этап Всероссийской олимпиады школьников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в будущее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региональную научную и инженерную выставку молодых исследователей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Севера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соревнование молодых исследователей программы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в будущее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Северо-Западном федеральном округе Российской Федерации.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областного конкурса на предоставления грантов на реализацию инновационных проектов в системе общего образования и дополнительного образования детей Мурманской области в 2015 году, проведенном в соответствии с порядком, утвержденным </w:t>
      </w:r>
      <w:r w:rsidRPr="00634F9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Мурманской области от 28.11.2014 № 604-ПП/15, статус региональных инновационных площадок получили 5 образовательных учреждений города Мурманска: детский сад комбинированного вида № 123, победивший в номинации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будущего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Мурманский</w:t>
      </w:r>
      <w:proofErr w:type="gramEnd"/>
      <w:r w:rsidR="00A945CF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лицей, лицей № 4 и средняя общеобразовательная школа № 31, победившие в номинации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школа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эффективность выполнения задачи создания эффективной инновационной системы, обеспечивающей высокий уровень коммерциализации технологий, обусловлена сокращением инновационной активности организаций города Мурманска.</w:t>
      </w:r>
    </w:p>
    <w:p w:rsidR="00462D5B" w:rsidRPr="00634F95" w:rsidRDefault="00462D5B" w:rsidP="00462D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AB1BDA">
      <w:pPr>
        <w:pStyle w:val="11"/>
        <w:keepNext w:val="0"/>
        <w:keepLines w:val="0"/>
        <w:widowControl w:val="0"/>
        <w:numPr>
          <w:ilvl w:val="0"/>
          <w:numId w:val="3"/>
        </w:numPr>
        <w:spacing w:before="0" w:after="0" w:line="240" w:lineRule="auto"/>
        <w:ind w:left="431" w:hanging="431"/>
        <w:rPr>
          <w:sz w:val="28"/>
          <w:lang w:eastAsia="ru-RU"/>
        </w:rPr>
      </w:pPr>
      <w:r w:rsidRPr="00634F95">
        <w:rPr>
          <w:sz w:val="28"/>
          <w:lang w:eastAsia="ru-RU"/>
        </w:rPr>
        <w:t>ПОТРЕБИТЕЛЬСКИЙ РЫНОК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потребительском рынке города сохранилась тенденция снижения потребительской активности на розничном рынке товаров (79,5% к 2014 году в сопоставимых ценах с учетом индекса цен на товары и услуги) и в сфере общественного питания (96,1%) на фоне высокого индекса цен на продовольственные товары, снижения реальной заработной платы (92,4%), существенного, в сравнении с аналогичными периодами прошлых лет, снижения кредитной активности физических лиц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Оборот розничной торговли крупных и средних организаций составил 40,6 млрд. рублей (79,5% к 2014 году), оборот общественного питания – 1,4 млрд. рублей (96,10% к 2014 году).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потребления платных услуг (105,4% к 2014 году в сопоставимых ценах с учетом индекса цен на товары и услуги) произошло за счет услуг связи, коммунальных услуг, услуг учреждений культуры, физической культуры и спорта, образования,</w:t>
      </w:r>
      <w:r w:rsidR="00A945CF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ветеринарных услуг. Объем платных услуг населению составил 19,3 млрд. рублей (118% к 2014 году).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объектов потребительского рынка города Мурманска в 2015 году пополнился 169 торговыми объектами (103,2% к 2014 году). По данным реестра число магазинов в 2015 году увеличилось до 1468 единиц (105,5% к 2014 году), объектов общественного питания, включая рестораны, кафе, бары, общедоступные столовые, закусочные, - до 233 единиц (115% к 2014 году), объектов бытового обслуживания населения - до 469 единиц (104,2% к 2014 году). В 2015 году выдано 54 разрешения на право размещения нестационарных торговых объектов на территории города (80,6% к 2014 году), </w:t>
      </w:r>
      <w:r w:rsidRPr="00634F95">
        <w:rPr>
          <w:rFonts w:ascii="Times New Roman" w:hAnsi="Times New Roman"/>
          <w:sz w:val="28"/>
          <w:szCs w:val="28"/>
        </w:rPr>
        <w:t>на площадках 5 хозяйствующих субъектов города проведены 56 выставок-ярмарок, работали 4 постоянно действующие ярмарки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D5B" w:rsidRPr="00634F95" w:rsidRDefault="00462D5B" w:rsidP="00BB7D2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 2015 году в городе введено в эксплуатацию 85,3 тыс. кв. м коммерческой площади (в 17,1 раза больше уровня 2014 года), в т.ч. в результате нового строительства введены в действие 0,4 тыс. кв.</w:t>
      </w:r>
      <w:r w:rsidR="00A945CF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45CF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общетоварной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складской площади (10,8% к 2014 году) и 0,3 тыс. кв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торговой площади (50% к 2014 году). Завершено строительство  легкоатлетического манежа в г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урманске, спортивных сооружений,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лыжероллерной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трассы, водоотводных сооружений спорткомплекса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Долина Уюта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создания многопрофильного спортивно-оздоровительного центра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Громада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обустройство премьерного кинозала в кинотеатре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 Сияние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городе были открыты ресторан американской сети быстрого питания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Макдоналдс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4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дилер FORD – </w:t>
      </w:r>
      <w:proofErr w:type="spellStart"/>
      <w:r w:rsidRPr="00634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автоцентр</w:t>
      </w:r>
      <w:proofErr w:type="spellEnd"/>
      <w:r w:rsidRPr="00634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7D2C" w:rsidRPr="00634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Форд Центр Мурманск</w:t>
      </w:r>
      <w:r w:rsidR="00BB7D2C" w:rsidRPr="00634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дефицита финансирования приостановлена реализация стратегического инвестиционного проекта по созданию кумулятивно-социальной оптово-розничной торговой сети города Мурманска, продолжается поиск инвестора для реализации проекта по созданию садового центра.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обеспеченность населения торговыми площадями возросла до 932 кв.м. на 1000 жителей (108,1% к 2014 году, 105,3% к плану), в 1,5 раза превысив уровень нормативной потребности, рассчитанный с учетом норматива минимальной обеспеченности в размере 613,0 кв. м.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 в 2015 году в рамках подпрограммы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малого и среднего предпринимательства в городе Мурманске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конкурентоспособной экономики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2014-2018 годы проведен ежегодный общегородской конкурс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Гермес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направленный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культуры и качества обслуживания населения, распространение положительного опыта и повышение статуса предприятий торговли. По итогам конкурса из 12 заявок 3 победителя получили премии на общую сумму 240 тыс. рублей. 14 участников общегородского конкурса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фантазия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лучшее оформление объектов потребительского рынка были награждены дипломами, три призера – дипломами и сертификатами</w:t>
      </w:r>
      <w:r w:rsidRPr="00634F95">
        <w:rPr>
          <w:rFonts w:ascii="Times New Roman" w:hAnsi="Times New Roman"/>
          <w:sz w:val="28"/>
          <w:szCs w:val="28"/>
        </w:rPr>
        <w:t xml:space="preserve"> на общую сумму 150 тыс. рублей.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низкой потребительской активности населения эффективность выполнения задачи по обеспечению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 по итогам 2015 года составила 4 балла.</w:t>
      </w:r>
    </w:p>
    <w:p w:rsidR="00462D5B" w:rsidRPr="00634F95" w:rsidRDefault="00462D5B" w:rsidP="004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ТУРИЗМ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по оценочным данным продолжали действовать 26 коллективных средств размещения вместимостью 2045 мест, которые оценочно посетили 11,5 тыс. иностранных (108% к 2014 году) и 71,9 тыс. российских туристов (102% к 2014 году). Мурманск принял 13 круизных судов с 10 тыс. туристов на борту. Отмечен рост </w:t>
      </w:r>
      <w:r w:rsidRPr="00634F95">
        <w:rPr>
          <w:rFonts w:ascii="Times New Roman" w:hAnsi="Times New Roman"/>
          <w:sz w:val="28"/>
          <w:szCs w:val="28"/>
        </w:rPr>
        <w:t xml:space="preserve">числа перевезенных пассажиров (106%) и пассажирооборот морского транспорта (146,3%), 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санаторно-оздоровительных услуг (113,3% к 2014 году, 122% к плану). Объем услуг гостиниц и аналогичных мест размещения составил 357,9 млн. рублей (84,67% к 2014 году, 73% к плану). Средняя стоимость проживания в гостинице составила 1741,42 рублей в сутки с человека (130% к 2014 году).</w:t>
      </w:r>
    </w:p>
    <w:p w:rsidR="00462D5B" w:rsidRPr="00634F95" w:rsidRDefault="00462D5B" w:rsidP="00462D5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туристической привлекательности города Мурманска в рамках подпрограммы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инвестиционной привлекательности города Мурманска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2014-2018 годы муниципальной программы города Мурманска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конкурентоспособной экономики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2014 - 2018 годы реализуется программа продвижения бренда города Мурманска. 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2015 года состоялось открытие туристско-информационного центра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Мурманск-инфо-Арктика</w:t>
      </w:r>
      <w:proofErr w:type="spellEnd"/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деловом центре гостиничного комплекса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Арктика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продвижения уникальной туристской привлекательности города и региона на международном и российском туристских рынках, формирования комфортной единой информационной среды для гостей и жителей города и области, позволяющей получить необходимую информацию, спланировать путешествие, познакомиться с туристской инфраструктурой, заказать тур, в том числе и индивидуальный, забронировать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размещения, приобрести карты, рекламно-информационную и сувенирную продукцию. Для обеспечения деятельности туристско-информационного центра также осуществлялись: размещение информационных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постеров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туристских информационных киосках в аэропорту, издание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лифлетов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туристских информационных киосках, карт города.</w:t>
      </w:r>
      <w:r w:rsidRPr="00634F95">
        <w:rPr>
          <w:rFonts w:ascii="Times New Roman" w:hAnsi="Times New Roman"/>
          <w:color w:val="272A2D"/>
          <w:sz w:val="28"/>
          <w:szCs w:val="28"/>
          <w:bdr w:val="none" w:sz="0" w:space="0" w:color="auto" w:frame="1"/>
        </w:rPr>
        <w:t xml:space="preserve"> Туристический портал города Мурманска в </w:t>
      </w:r>
      <w:r w:rsidRPr="00634F95">
        <w:rPr>
          <w:rFonts w:ascii="Times New Roman" w:hAnsi="Times New Roman"/>
          <w:sz w:val="28"/>
          <w:szCs w:val="28"/>
          <w:bdr w:val="none" w:sz="0" w:space="0" w:color="auto" w:frame="1"/>
        </w:rPr>
        <w:t>2015 году посетили более 8000 человек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малого и среднего предпринимательства в городе Мурманске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конкурентоспособной экономики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2014-2018 годы проведен ежегодный общегородской конкурс конкурса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фантазия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F95">
        <w:rPr>
          <w:rFonts w:ascii="Times New Roman" w:hAnsi="Times New Roman"/>
          <w:sz w:val="28"/>
          <w:szCs w:val="28"/>
        </w:rPr>
        <w:t xml:space="preserve"> который способствовал улучшению внешнего облика города за счет новых оригинальных решений в рекламно-художественном оформлении предприятий и создания праздничной атмосферы, повысив привлекательность города для жителей и гостей Мурманска.</w:t>
      </w:r>
      <w:proofErr w:type="gramEnd"/>
    </w:p>
    <w:p w:rsidR="00462D5B" w:rsidRPr="00634F95" w:rsidRDefault="00462D5B" w:rsidP="00462D5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95"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</w:rPr>
        <w:t>Строительство и ремонт объектов внешнего благоустройства города Мурманска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</w:rPr>
        <w:t xml:space="preserve"> на 2014-2018 годы муниципальной программы города Мурманска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</w:rPr>
        <w:t xml:space="preserve"> на 2014-2018 годы реализуются мероприятия по благоустройству территории и созданию благоприятных условий для массового отдыха жителей и гостей города Мурманска. В 2015 году выполнен ремонт скверов по пр.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</w:rPr>
        <w:t>Кольский-ул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</w:rPr>
        <w:t>. Зои Космодемьянской; пр. Кирова,14/2; пр. Ленина,77, ул. Свердлова, 40; ул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</w:rPr>
        <w:t xml:space="preserve">орцева,15; территории оз.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</w:rPr>
        <w:t>Глубокое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</w:rPr>
        <w:t xml:space="preserve"> ул. Крупской; ул. Пушкинской; лестница у памятника воинам 6-ой героической комсомольской батареи на пр. Ленина; ограждения около памятника С.М. Кирову; фонтана на оз.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</w:rPr>
        <w:t>Семеновское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</w:rPr>
        <w:t xml:space="preserve">;  фасада туалета у казначейства, пр. Кирова, 14/2; щитов по пер.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</w:rPr>
        <w:t>Русанова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</w:rPr>
        <w:t xml:space="preserve">; 6-ой героической комсомольской батареи пр. Ленина; </w:t>
      </w:r>
      <w:r w:rsidRPr="00634F95">
        <w:rPr>
          <w:rFonts w:ascii="Times New Roman" w:hAnsi="Times New Roman"/>
          <w:sz w:val="28"/>
          <w:szCs w:val="28"/>
        </w:rPr>
        <w:t xml:space="preserve">в районе зоны отдыха озеро </w:t>
      </w:r>
      <w:r w:rsidRPr="00634F95">
        <w:rPr>
          <w:rFonts w:ascii="Times New Roman" w:eastAsia="Times New Roman" w:hAnsi="Times New Roman" w:cs="Times New Roman"/>
          <w:sz w:val="28"/>
          <w:szCs w:val="28"/>
        </w:rPr>
        <w:t xml:space="preserve">оз.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</w:rPr>
        <w:t>Семеновское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</w:rPr>
        <w:t xml:space="preserve">; на площади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</w:rPr>
        <w:t>Пять углов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</w:rPr>
        <w:t>, в районе пересечения пр. Ленина с ул. Воровского; поставлены малые архитектурные формы.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IV Мурманской международной деловой недели при поддержке Федерального агентства по туризму (Ростуризм) состоялась II туристическая площадка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MadeinArctic</w:t>
      </w:r>
      <w:proofErr w:type="spellEnd"/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Сделано в Арктике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направленная на продвижение гастрономического туризма в регионе и популяризацию арктической кухни, ставшая традиционным местом встречи представителей туриндустрии регионов Арктической зоны РФ и СЗФО для обсуждения совместных идей и развития партнерских отношений.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турплощадки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более 150 человек, в числе которых эксперты в сфере гастрономического туризма и рестораторы Москвы, этнографы, фермеры, специалисты в сфере туризма и туроператоры СЗФО, а также представители местного делового сообщества и предприятия туриндустрии Мурманской области. 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рамках IV Мурманской международной деловой недели была обеспечена прямая </w:t>
      </w:r>
      <w:hyperlink r:id="rId13" w:tooltip="Ссылка: http://www.ustream.tv/channel/3bapPHPdPUm" w:history="1">
        <w:proofErr w:type="spellStart"/>
        <w:r w:rsidRPr="0063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</w:t>
        </w:r>
        <w:r w:rsidR="00A945CF" w:rsidRPr="0063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63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трансляция</w:t>
        </w:r>
        <w:proofErr w:type="spellEnd"/>
      </w:hyperlink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пленарного заседания II туристической площадки, представившая зрителям возможность послушать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="00A945CF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лучших экспертов по формированию и продвижению гастрономических брендов России и интервью с самыми интересными </w:t>
      </w:r>
      <w:hyperlink r:id="rId14" w:tooltip="Ссылка: http://murmantourism.ru/ru/tourism_news/spikery-turisticheskoy-ploshchadki" w:history="1">
        <w:r w:rsidRPr="0063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докладчиками заседания</w:t>
        </w:r>
      </w:hyperlink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из представленных на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турплощадке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стала Гастрономическая карта Мурманской области, позволяющая найти туристам ближайшие фермерские хозяйства и рестораны и являющаяся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базовой платформой для создания муниципальных гастрономических брендов</w:t>
      </w:r>
      <w:r w:rsidR="001C7127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</w:t>
      </w:r>
      <w:r w:rsidR="00446F68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гастрономического маршрута Мурманской области.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2015 года</w:t>
      </w:r>
      <w:r w:rsidR="009D661D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развитию туристической инфраструктуры и активному продвижению туристической привлекательности города</w:t>
      </w:r>
      <w:r w:rsidR="009D661D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рейтинга российского сервиса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онлайн-бронирования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отелей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Oktogo.ru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 стал одним из самых недорогих популярных направлений для новогоднего отдыха с детьми, заняв третье место по стоимости проживания в сутки после Смоленска и Кисловодска и попав в первую двадцатку популярных городов для новогодних путешествий по России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Перевыполнение плана по оказанным санаторно-оздоровительным услугам, числу гостиниц и мест в них в 2015 году обеспечило выполнение задачи формирования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 с эффективностью 4 балла.</w:t>
      </w:r>
    </w:p>
    <w:p w:rsidR="00462D5B" w:rsidRPr="00634F95" w:rsidRDefault="00462D5B" w:rsidP="004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pStyle w:val="11"/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 xml:space="preserve">Направление III. </w:t>
      </w:r>
      <w:r w:rsidR="00BB7D2C" w:rsidRPr="00634F95">
        <w:rPr>
          <w:sz w:val="28"/>
          <w:lang w:eastAsia="ru-RU"/>
        </w:rPr>
        <w:t>«</w:t>
      </w:r>
      <w:r w:rsidRPr="00634F95">
        <w:rPr>
          <w:sz w:val="28"/>
          <w:lang w:eastAsia="ru-RU"/>
        </w:rPr>
        <w:t xml:space="preserve">Инфраструктурная модернизация и обеспечение комфорта </w:t>
      </w:r>
      <w:proofErr w:type="gramStart"/>
      <w:r w:rsidRPr="00634F95">
        <w:rPr>
          <w:sz w:val="28"/>
          <w:lang w:eastAsia="ru-RU"/>
        </w:rPr>
        <w:t>городской</w:t>
      </w:r>
      <w:proofErr w:type="gramEnd"/>
      <w:r w:rsidRPr="00634F95">
        <w:rPr>
          <w:sz w:val="28"/>
          <w:lang w:eastAsia="ru-RU"/>
        </w:rPr>
        <w:t xml:space="preserve"> среды</w:t>
      </w:r>
      <w:r w:rsidR="00BB7D2C" w:rsidRPr="00634F95">
        <w:rPr>
          <w:sz w:val="28"/>
          <w:lang w:eastAsia="ru-RU"/>
        </w:rPr>
        <w:t>»</w:t>
      </w:r>
    </w:p>
    <w:p w:rsidR="00462D5B" w:rsidRPr="00634F95" w:rsidRDefault="00462D5B" w:rsidP="00462D5B">
      <w:pPr>
        <w:keepNext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pStyle w:val="11"/>
        <w:numPr>
          <w:ilvl w:val="0"/>
          <w:numId w:val="4"/>
        </w:numPr>
        <w:spacing w:before="0" w:after="0" w:line="240" w:lineRule="auto"/>
        <w:ind w:left="431" w:hanging="431"/>
        <w:rPr>
          <w:sz w:val="28"/>
          <w:lang w:eastAsia="ru-RU"/>
        </w:rPr>
      </w:pPr>
      <w:r w:rsidRPr="00634F95">
        <w:rPr>
          <w:sz w:val="28"/>
          <w:lang w:eastAsia="ru-RU"/>
        </w:rPr>
        <w:t>РАЗВИТИЕ МУРМАНСКА КАК КРУПНОГО ТРАНСПОРТНО-ЛОГИСТИЧЕСКОГО ЦЕНТРА СЕВЕРА РОССИИ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развития транспорта в 2015 году сохранилась тенденция снижения показателей. Объем перевезенных грузов морским транспортным флотом оценочно составил 2606,4 тыс. тонн (93% к 2014 году, 39% к плану). Снижение показателя связано с падением экспортных грузоперевозок.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железнодорожном транспорте рост грузоперевозок минеральных удобрений на 6,5 % (доля в общем объеме перевозок – 43,7 %) не позволил компенсировать сокращение объемов отгрузки металлических руд, которое составило 5,4 % (доля – 47,6 %), что в целом по данному виду транспорта привело к незначительному уменьшению перевозок грузов (на 0,3 %).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перевозок грузов грузовыми автомобилями организаций составил 238,2 тыс. тонн (86,8% к 2014 году, 23% к плану) при снижении грузооборота (81,1% к 2014 году). 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 собственного производства, выполнено работ и услуг собственными силами организаций в сфере транспорта и связи составил около 30,1 млн. рублей (133,7% к 2014 году), сальдированный финансовый результат деятельности крупных и средних предприятий транспорта и связи возрос до 6,5 млрд. рублей (в 7,6 раз к аналогичному периоду 2014 года) с увеличением прибыли в 2,6 раза и снижением убытков до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15,1 млн. рублей (в 111,1 раза).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проводились работы по реконструкции здания морского вокзала, объектов портовой инфраструктуры второго грузового района ПАО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ММТП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модернизации технологического оборудования ПАО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ММТП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причала №2 перегрузочного терминала ПАО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ГМК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Норильский никель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ремонту железнодорожного вокзала, строительству головного универсального атомного ледокола ФГУП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Атомфлот</w:t>
      </w:r>
      <w:proofErr w:type="spellEnd"/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сроком ввода в эксплуатацию в 2017 году, двух серийных универсальных атомных ледоколов проекта со сроком ввода в эксплуатацию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показателей деятельности транспортных компаний обусловило заниженный уровень эффективности выполнения задачи развития Мурманска как крупного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транспортно-логистического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Севера России, составивший 2 балла.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62D5B" w:rsidRPr="00634F95" w:rsidRDefault="00462D5B" w:rsidP="00462D5B">
      <w:pPr>
        <w:pStyle w:val="11"/>
        <w:numPr>
          <w:ilvl w:val="0"/>
          <w:numId w:val="4"/>
        </w:numPr>
        <w:spacing w:before="0" w:after="0" w:line="240" w:lineRule="auto"/>
        <w:ind w:left="431" w:hanging="431"/>
        <w:rPr>
          <w:sz w:val="28"/>
          <w:lang w:eastAsia="ru-RU"/>
        </w:rPr>
      </w:pPr>
      <w:r w:rsidRPr="00634F95">
        <w:rPr>
          <w:sz w:val="28"/>
          <w:lang w:eastAsia="ru-RU"/>
        </w:rPr>
        <w:t>ТРАНСПОРТНАЯ СИСТЕМА ГОРОДА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2015 году число перевезенных пассажиров автобусным транспортом, включая маршрутные таксомоторы, составило 20225,1 тыс. пассажиров (95% к 2014 году), пассажирооборот автобусного транспорта составил 122420,7 тыс. </w:t>
      </w:r>
      <w:proofErr w:type="spellStart"/>
      <w:r w:rsidRPr="00634F95">
        <w:rPr>
          <w:rFonts w:ascii="Times New Roman" w:hAnsi="Times New Roman"/>
          <w:sz w:val="28"/>
          <w:szCs w:val="28"/>
        </w:rPr>
        <w:t>пассажиро-километров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(85,5% к 2014 году). В результате прекращения деятельности ОАО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Автоколонна 1118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и осуществления городских пассажирских перевозок ОАО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Электротранспорт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фактическое количество реализованных в рамках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Транспортное обслуживание населения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</w:t>
      </w:r>
      <w:r w:rsidR="00A945CF" w:rsidRPr="00634F95">
        <w:rPr>
          <w:rFonts w:ascii="Times New Roman" w:hAnsi="Times New Roman"/>
          <w:sz w:val="28"/>
          <w:szCs w:val="28"/>
        </w:rPr>
        <w:t xml:space="preserve"> </w:t>
      </w:r>
      <w:r w:rsidRPr="00634F95">
        <w:rPr>
          <w:rFonts w:ascii="Times New Roman" w:hAnsi="Times New Roman"/>
          <w:sz w:val="28"/>
          <w:szCs w:val="28"/>
        </w:rPr>
        <w:t xml:space="preserve">месячных проездных билетов в 2015 году возросло на 8,7% до 106647 штук. </w:t>
      </w:r>
      <w:r w:rsidRPr="00634F95">
        <w:rPr>
          <w:rFonts w:ascii="Times New Roman" w:hAnsi="Times New Roman"/>
          <w:sz w:val="28"/>
          <w:szCs w:val="25"/>
        </w:rPr>
        <w:t xml:space="preserve">ОАО </w:t>
      </w:r>
      <w:r w:rsidR="00BB7D2C" w:rsidRPr="00634F95">
        <w:rPr>
          <w:rFonts w:ascii="Times New Roman" w:hAnsi="Times New Roman"/>
          <w:sz w:val="28"/>
          <w:szCs w:val="25"/>
        </w:rPr>
        <w:t>«</w:t>
      </w:r>
      <w:r w:rsidRPr="00634F95">
        <w:rPr>
          <w:rFonts w:ascii="Times New Roman" w:hAnsi="Times New Roman"/>
          <w:sz w:val="28"/>
          <w:szCs w:val="25"/>
        </w:rPr>
        <w:t>Электротранспорт города Мурманска</w:t>
      </w:r>
      <w:r w:rsidR="00BB7D2C" w:rsidRPr="00634F95">
        <w:rPr>
          <w:rFonts w:ascii="Times New Roman" w:hAnsi="Times New Roman"/>
          <w:sz w:val="28"/>
          <w:szCs w:val="25"/>
        </w:rPr>
        <w:t>»</w:t>
      </w:r>
      <w:r w:rsidRPr="00634F95">
        <w:rPr>
          <w:rFonts w:ascii="Times New Roman" w:hAnsi="Times New Roman"/>
          <w:sz w:val="28"/>
          <w:szCs w:val="25"/>
        </w:rPr>
        <w:t xml:space="preserve"> в рамках реализации ВЦП приобретены 3 троллейбуса, в т.ч. 2 для перевозки пассажиров с </w:t>
      </w:r>
      <w:r w:rsidRPr="00634F95">
        <w:rPr>
          <w:rFonts w:ascii="Times New Roman" w:hAnsi="Times New Roman"/>
          <w:sz w:val="28"/>
          <w:szCs w:val="28"/>
        </w:rPr>
        <w:t xml:space="preserve">ограниченными возможностями. Открыт новый кольцевой автобусный маршрут №7Т от проезда Ледокольного до улицы Генерала Щербакова и обратно, с целью изучения пассажиропотока был организован экспериментальный рейс по маршруту №24 Мурманск - Абрам-мыс — Мурманск, начата разработка нового маршрута в район </w:t>
      </w:r>
      <w:proofErr w:type="spellStart"/>
      <w:r w:rsidRPr="00634F9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634F95">
        <w:rPr>
          <w:rFonts w:ascii="Times New Roman" w:hAnsi="Times New Roman"/>
          <w:sz w:val="28"/>
          <w:szCs w:val="28"/>
        </w:rPr>
        <w:t>.</w:t>
      </w:r>
    </w:p>
    <w:p w:rsidR="00462D5B" w:rsidRPr="00634F95" w:rsidRDefault="00462D5B" w:rsidP="00462D5B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транспортной инфраструктуры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2014–2018 годы муниципальной программы города Мурманска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2014–2018 годы выполнен капитальный ремонт проезда к школе искусств по ул. Баумана, д. № 42, ул. Гвардейской, проезда от ул. Щербакова до въезда на территорию школы искусств (ул. Баумана, 42) (II этап) общей площадью 1 435 кв</w:t>
      </w:r>
      <w:proofErr w:type="gramStart"/>
      <w:r w:rsidRPr="00634F95">
        <w:rPr>
          <w:rFonts w:ascii="Times New Roman" w:hAnsi="Times New Roman"/>
          <w:sz w:val="28"/>
          <w:szCs w:val="28"/>
        </w:rPr>
        <w:t>.м</w:t>
      </w:r>
      <w:proofErr w:type="gramEnd"/>
      <w:r w:rsidRPr="00634F95">
        <w:rPr>
          <w:rFonts w:ascii="Times New Roman" w:hAnsi="Times New Roman"/>
          <w:sz w:val="28"/>
          <w:szCs w:val="28"/>
        </w:rPr>
        <w:t>, ремонт дорог общего пользования местного значения общей площадью 171 060,5 кв</w:t>
      </w:r>
      <w:proofErr w:type="gramStart"/>
      <w:r w:rsidRPr="00634F95">
        <w:rPr>
          <w:rFonts w:ascii="Times New Roman" w:hAnsi="Times New Roman"/>
          <w:sz w:val="28"/>
          <w:szCs w:val="28"/>
        </w:rPr>
        <w:t>.м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: ул. Павлика Морозова; просп. Героев-североморцев, участок от пр. Серпантина до </w:t>
      </w:r>
      <w:proofErr w:type="spellStart"/>
      <w:r w:rsidRPr="00634F95">
        <w:rPr>
          <w:rFonts w:ascii="Times New Roman" w:hAnsi="Times New Roman"/>
          <w:sz w:val="28"/>
          <w:szCs w:val="28"/>
        </w:rPr>
        <w:t>Верхне-Ростинского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шоссе; ул. Челюскинцев, участок от ул. Папанина до пр. Серпантина; ул. Старостина; ул. Карла Маркса, участок от пр.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Северного до ул. Папанина; ул. Шмидта, участок от ул. Егорова до ул. Дзержинского; просп. Кольского, участок от ул. Пономарева до ул. Капитана </w:t>
      </w:r>
      <w:proofErr w:type="spellStart"/>
      <w:r w:rsidRPr="00634F95">
        <w:rPr>
          <w:rFonts w:ascii="Times New Roman" w:hAnsi="Times New Roman"/>
          <w:sz w:val="28"/>
          <w:szCs w:val="28"/>
        </w:rPr>
        <w:t>Орликовой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; ул. Гагарина, участок от просп. Героев-североморцев до ул. Павлика Морозова; ул. Профсоюзов; просп. Кирова, участок от просп. Кольского до пер. </w:t>
      </w:r>
      <w:proofErr w:type="spellStart"/>
      <w:r w:rsidRPr="00634F95">
        <w:rPr>
          <w:rFonts w:ascii="Times New Roman" w:hAnsi="Times New Roman"/>
          <w:sz w:val="28"/>
          <w:szCs w:val="28"/>
        </w:rPr>
        <w:t>Хибинский</w:t>
      </w:r>
      <w:proofErr w:type="spellEnd"/>
      <w:r w:rsidRPr="00634F95">
        <w:rPr>
          <w:rFonts w:ascii="Times New Roman" w:hAnsi="Times New Roman"/>
          <w:sz w:val="28"/>
          <w:szCs w:val="28"/>
        </w:rPr>
        <w:t>; просп. Ленина, участок от просп. Кольского до дома № 37 по просп. Ленина;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просп. Кольского, участок от ул. Полярный Круг </w:t>
      </w:r>
      <w:proofErr w:type="gramStart"/>
      <w:r w:rsidRPr="00634F95">
        <w:rPr>
          <w:rFonts w:ascii="Times New Roman" w:hAnsi="Times New Roman"/>
          <w:sz w:val="28"/>
          <w:szCs w:val="28"/>
        </w:rPr>
        <w:t>до пер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. Якорного; ул. Беринга; ул. </w:t>
      </w:r>
      <w:proofErr w:type="spellStart"/>
      <w:r w:rsidRPr="00634F95">
        <w:rPr>
          <w:rFonts w:ascii="Times New Roman" w:hAnsi="Times New Roman"/>
          <w:sz w:val="28"/>
          <w:szCs w:val="28"/>
        </w:rPr>
        <w:t>Чумбарова-Лучинского</w:t>
      </w:r>
      <w:proofErr w:type="spellEnd"/>
      <w:r w:rsidRPr="00634F95">
        <w:rPr>
          <w:rFonts w:ascii="Times New Roman" w:hAnsi="Times New Roman"/>
          <w:sz w:val="28"/>
          <w:szCs w:val="28"/>
        </w:rPr>
        <w:t>, участок от ул. Калинина до разворотного кольца; проездов к общеобразовательным учреждениям и объектам здравоохранения.</w:t>
      </w:r>
    </w:p>
    <w:p w:rsidR="00462D5B" w:rsidRPr="00634F95" w:rsidRDefault="00462D5B" w:rsidP="00462D5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мероприятий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Повышение безопасности дорожного движения и снижение дорожно-транспортного травматизма в муниципальном образовании город Мурманск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выполнены работы по техническому присоединению </w:t>
      </w:r>
      <w:proofErr w:type="spellStart"/>
      <w:r w:rsidRPr="00634F95">
        <w:rPr>
          <w:rFonts w:ascii="Times New Roman" w:hAnsi="Times New Roman"/>
          <w:sz w:val="28"/>
          <w:szCs w:val="24"/>
        </w:rPr>
        <w:t>энергопринимающего</w:t>
      </w:r>
      <w:proofErr w:type="spellEnd"/>
      <w:r w:rsidRPr="00634F95">
        <w:rPr>
          <w:rFonts w:ascii="Times New Roman" w:hAnsi="Times New Roman"/>
          <w:sz w:val="28"/>
          <w:szCs w:val="24"/>
        </w:rPr>
        <w:t xml:space="preserve"> устройства светофорного объекта, расположенного в районе д. № 130 по просп. Кольскому, 3, обустроен регулируемый пешеходный переход по ул. </w:t>
      </w:r>
      <w:proofErr w:type="spellStart"/>
      <w:r w:rsidRPr="00634F95">
        <w:rPr>
          <w:rFonts w:ascii="Times New Roman" w:hAnsi="Times New Roman"/>
          <w:sz w:val="28"/>
          <w:szCs w:val="24"/>
        </w:rPr>
        <w:t>Хлобыстова</w:t>
      </w:r>
      <w:proofErr w:type="spellEnd"/>
      <w:r w:rsidRPr="00634F95">
        <w:rPr>
          <w:rFonts w:ascii="Times New Roman" w:hAnsi="Times New Roman"/>
          <w:sz w:val="28"/>
          <w:szCs w:val="24"/>
        </w:rPr>
        <w:t xml:space="preserve">                           с устройством подхода к пешеходному переходу, начаты</w:t>
      </w:r>
      <w:proofErr w:type="gramEnd"/>
      <w:r w:rsidRPr="00634F95">
        <w:rPr>
          <w:rFonts w:ascii="Times New Roman" w:hAnsi="Times New Roman"/>
          <w:sz w:val="28"/>
          <w:szCs w:val="24"/>
        </w:rPr>
        <w:t xml:space="preserve"> работы по технологическому присоединению светофорных объектов, расположенных в районе перекрестка ул. Воровского – ул. </w:t>
      </w:r>
      <w:proofErr w:type="gramStart"/>
      <w:r w:rsidRPr="00634F95">
        <w:rPr>
          <w:rFonts w:ascii="Times New Roman" w:hAnsi="Times New Roman"/>
          <w:sz w:val="28"/>
          <w:szCs w:val="24"/>
        </w:rPr>
        <w:t>Ленинградская</w:t>
      </w:r>
      <w:proofErr w:type="gramEnd"/>
      <w:r w:rsidRPr="00634F95">
        <w:rPr>
          <w:rFonts w:ascii="Times New Roman" w:hAnsi="Times New Roman"/>
          <w:sz w:val="28"/>
          <w:szCs w:val="24"/>
        </w:rPr>
        <w:t xml:space="preserve"> и выезда с ул. Зои Космодемьянской на просп. Кольский. </w:t>
      </w:r>
    </w:p>
    <w:p w:rsidR="00462D5B" w:rsidRPr="00634F95" w:rsidRDefault="00462D5B" w:rsidP="00462D5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F95">
        <w:rPr>
          <w:rFonts w:ascii="Times New Roman" w:hAnsi="Times New Roman"/>
          <w:sz w:val="28"/>
          <w:szCs w:val="24"/>
        </w:rPr>
        <w:t>Установлены искусственные дорожные неровности площадью 166,1 кв</w:t>
      </w:r>
      <w:proofErr w:type="gramStart"/>
      <w:r w:rsidRPr="00634F95">
        <w:rPr>
          <w:rFonts w:ascii="Times New Roman" w:hAnsi="Times New Roman"/>
          <w:sz w:val="28"/>
          <w:szCs w:val="24"/>
        </w:rPr>
        <w:t>.м</w:t>
      </w:r>
      <w:proofErr w:type="gramEnd"/>
      <w:r w:rsidRPr="00634F95">
        <w:rPr>
          <w:rFonts w:ascii="Times New Roman" w:hAnsi="Times New Roman"/>
          <w:sz w:val="28"/>
          <w:szCs w:val="24"/>
        </w:rPr>
        <w:t xml:space="preserve"> в районе д. № 34/25 по ул. Папанина и д. № 13 по ул. Старостина, дорожные ограждения протяженностью 4062,6 п.м в районе домов: №№ 33, 49 по просп. Героев-</w:t>
      </w:r>
      <w:r w:rsidR="009D661D" w:rsidRPr="00634F95">
        <w:rPr>
          <w:rFonts w:ascii="Times New Roman" w:hAnsi="Times New Roman"/>
          <w:sz w:val="28"/>
          <w:szCs w:val="24"/>
        </w:rPr>
        <w:t>С</w:t>
      </w:r>
      <w:r w:rsidRPr="00634F95">
        <w:rPr>
          <w:rFonts w:ascii="Times New Roman" w:hAnsi="Times New Roman"/>
          <w:sz w:val="28"/>
          <w:szCs w:val="24"/>
        </w:rPr>
        <w:t xml:space="preserve">евероморцев, № 37 по ул. Челюскинцев, №№ 80, 86 по просп. Ленина, № 11 по ул. </w:t>
      </w:r>
      <w:proofErr w:type="spellStart"/>
      <w:r w:rsidRPr="00634F95">
        <w:rPr>
          <w:rFonts w:ascii="Times New Roman" w:hAnsi="Times New Roman"/>
          <w:sz w:val="28"/>
          <w:szCs w:val="24"/>
        </w:rPr>
        <w:t>Кильдинской</w:t>
      </w:r>
      <w:proofErr w:type="spellEnd"/>
      <w:r w:rsidRPr="00634F95">
        <w:rPr>
          <w:rFonts w:ascii="Times New Roman" w:hAnsi="Times New Roman"/>
          <w:sz w:val="28"/>
          <w:szCs w:val="24"/>
        </w:rPr>
        <w:t xml:space="preserve"> (МБДОУ № 156, школа № 56), №№ 16, 18 по ул. Самойловой, № 28 по ул. </w:t>
      </w:r>
      <w:proofErr w:type="spellStart"/>
      <w:r w:rsidRPr="00634F95">
        <w:rPr>
          <w:rFonts w:ascii="Times New Roman" w:hAnsi="Times New Roman"/>
          <w:sz w:val="28"/>
          <w:szCs w:val="24"/>
        </w:rPr>
        <w:t>Аскольдовцев</w:t>
      </w:r>
      <w:proofErr w:type="spellEnd"/>
      <w:r w:rsidRPr="00634F95">
        <w:rPr>
          <w:rFonts w:ascii="Times New Roman" w:hAnsi="Times New Roman"/>
          <w:sz w:val="28"/>
          <w:szCs w:val="24"/>
        </w:rPr>
        <w:t xml:space="preserve">, № 1 по ул. Полярные Зори, №№24-9 по просп. Кирова, № 6-10 по ул. Папанина, № 2-34 по ул. Баумана, № 6-20 по ул. Капитана Копытова; перекрестков: ул. Достоевского – ул. Баумана, ул. Академика Павлова – ул. Радищева, ул. Папанина – ул. Софьи Перовской, ул. Свердлова </w:t>
      </w:r>
      <w:proofErr w:type="gramStart"/>
      <w:r w:rsidRPr="00634F95">
        <w:rPr>
          <w:rFonts w:ascii="Times New Roman" w:hAnsi="Times New Roman"/>
          <w:sz w:val="28"/>
          <w:szCs w:val="24"/>
        </w:rPr>
        <w:t>–у</w:t>
      </w:r>
      <w:proofErr w:type="gramEnd"/>
      <w:r w:rsidRPr="00634F95">
        <w:rPr>
          <w:rFonts w:ascii="Times New Roman" w:hAnsi="Times New Roman"/>
          <w:sz w:val="28"/>
          <w:szCs w:val="24"/>
        </w:rPr>
        <w:t xml:space="preserve">л. Домостроительная, ул. Академика </w:t>
      </w:r>
      <w:proofErr w:type="spellStart"/>
      <w:r w:rsidRPr="00634F95">
        <w:rPr>
          <w:rFonts w:ascii="Times New Roman" w:hAnsi="Times New Roman"/>
          <w:sz w:val="28"/>
          <w:szCs w:val="24"/>
        </w:rPr>
        <w:t>Книповича</w:t>
      </w:r>
      <w:proofErr w:type="spellEnd"/>
      <w:r w:rsidRPr="00634F95">
        <w:rPr>
          <w:rFonts w:ascii="Times New Roman" w:hAnsi="Times New Roman"/>
          <w:sz w:val="28"/>
          <w:szCs w:val="24"/>
        </w:rPr>
        <w:t xml:space="preserve"> – просп. Ленина, просп. Кольский – ул. Баумана – ул. Беринга; улиц (проспектов, переулков): Свердлова (участок от пр</w:t>
      </w:r>
      <w:proofErr w:type="gramStart"/>
      <w:r w:rsidRPr="00634F95">
        <w:rPr>
          <w:rFonts w:ascii="Times New Roman" w:hAnsi="Times New Roman"/>
          <w:sz w:val="28"/>
          <w:szCs w:val="24"/>
        </w:rPr>
        <w:t>.М</w:t>
      </w:r>
      <w:proofErr w:type="gramEnd"/>
      <w:r w:rsidRPr="00634F95">
        <w:rPr>
          <w:rFonts w:ascii="Times New Roman" w:hAnsi="Times New Roman"/>
          <w:sz w:val="28"/>
          <w:szCs w:val="24"/>
        </w:rPr>
        <w:t xml:space="preserve">еталлистов до д. № 40 корп. 1 по ул. Свердлова), Кольского (участок от д. № 130 по просп. Кольскому до ул. Кооперативной), Ленина (от д. № 22 по ул. Папанина до д. № 104 по просп. Ленина), </w:t>
      </w:r>
      <w:proofErr w:type="spellStart"/>
      <w:r w:rsidRPr="00634F95">
        <w:rPr>
          <w:rFonts w:ascii="Times New Roman" w:hAnsi="Times New Roman"/>
          <w:sz w:val="28"/>
          <w:szCs w:val="24"/>
        </w:rPr>
        <w:t>Хибинского</w:t>
      </w:r>
      <w:proofErr w:type="spellEnd"/>
      <w:r w:rsidRPr="00634F95">
        <w:rPr>
          <w:rFonts w:ascii="Times New Roman" w:hAnsi="Times New Roman"/>
          <w:sz w:val="28"/>
          <w:szCs w:val="24"/>
        </w:rPr>
        <w:t xml:space="preserve"> (МГТУ, ул. Спортивная, д. 13), Героев-североморцев (участки от опоры наружного освещения № 335 до опоры наружного освещения № 337 и от опоры наружного освещения № </w:t>
      </w:r>
      <w:proofErr w:type="gramStart"/>
      <w:r w:rsidRPr="00634F95">
        <w:rPr>
          <w:rFonts w:ascii="Times New Roman" w:hAnsi="Times New Roman"/>
          <w:sz w:val="28"/>
          <w:szCs w:val="24"/>
        </w:rPr>
        <w:t>339 до опоры наружного освещения № 341).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34F95">
        <w:rPr>
          <w:rFonts w:ascii="Times New Roman" w:hAnsi="Times New Roman"/>
          <w:sz w:val="28"/>
          <w:szCs w:val="28"/>
        </w:rPr>
        <w:t xml:space="preserve">Завершено строительство съезда с проспекта Кольского в районе д. № 130 на проезд Ледокольный. Выполнен капитальный ремонт остановки </w:t>
      </w:r>
      <w:r w:rsidRPr="00634F95">
        <w:rPr>
          <w:rFonts w:ascii="Times New Roman" w:hAnsi="Times New Roman" w:cs="Times New Roman"/>
          <w:sz w:val="28"/>
          <w:szCs w:val="28"/>
        </w:rPr>
        <w:t>общественного транспорта в районе д. № 44 по просп. Кирова, проезда к школе</w:t>
      </w:r>
      <w:r w:rsidRPr="00634F95">
        <w:rPr>
          <w:rFonts w:ascii="Times New Roman" w:hAnsi="Times New Roman"/>
          <w:sz w:val="28"/>
          <w:szCs w:val="28"/>
        </w:rPr>
        <w:t xml:space="preserve"> искусств по ул. Баумана, д. № 42, ул. Гвардейской, устройства пешеходной связи от д. № 24 по пр. Связи к гимназии № 1, устройство остановки общественного транспорта в районе д. № 16А по ул. Карла Маркса</w:t>
      </w:r>
      <w:r w:rsidRPr="00634F95">
        <w:rPr>
          <w:rFonts w:ascii="Times New Roman" w:hAnsi="Times New Roman" w:cs="Times New Roman"/>
          <w:sz w:val="28"/>
          <w:szCs w:val="28"/>
        </w:rPr>
        <w:t>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</w:t>
      </w:r>
      <w:r w:rsidR="00C06899" w:rsidRPr="00634F95">
        <w:rPr>
          <w:rFonts w:ascii="Times New Roman" w:hAnsi="Times New Roman"/>
          <w:sz w:val="28"/>
          <w:szCs w:val="28"/>
        </w:rPr>
        <w:t xml:space="preserve">связи с </w:t>
      </w:r>
      <w:r w:rsidRPr="00634F95">
        <w:rPr>
          <w:rFonts w:ascii="Times New Roman" w:hAnsi="Times New Roman"/>
          <w:sz w:val="28"/>
          <w:szCs w:val="28"/>
        </w:rPr>
        <w:t>отсутствие</w:t>
      </w:r>
      <w:r w:rsidR="00C06899" w:rsidRPr="00634F95">
        <w:rPr>
          <w:rFonts w:ascii="Times New Roman" w:hAnsi="Times New Roman"/>
          <w:sz w:val="28"/>
          <w:szCs w:val="28"/>
        </w:rPr>
        <w:t>м</w:t>
      </w:r>
      <w:r w:rsidRPr="00634F95">
        <w:rPr>
          <w:rFonts w:ascii="Times New Roman" w:hAnsi="Times New Roman"/>
          <w:sz w:val="28"/>
          <w:szCs w:val="28"/>
        </w:rPr>
        <w:t xml:space="preserve"> ремонта улично-дорожной сети с твердым покрытием в 2015 году </w:t>
      </w:r>
      <w:r w:rsidR="00C06899" w:rsidRPr="00634F95">
        <w:rPr>
          <w:rFonts w:ascii="Times New Roman" w:hAnsi="Times New Roman"/>
          <w:sz w:val="28"/>
          <w:szCs w:val="28"/>
        </w:rPr>
        <w:t>выполнение задачи</w:t>
      </w:r>
      <w:r w:rsidRPr="00634F95">
        <w:rPr>
          <w:rFonts w:ascii="Times New Roman" w:hAnsi="Times New Roman"/>
          <w:sz w:val="28"/>
          <w:szCs w:val="28"/>
        </w:rPr>
        <w:t xml:space="preserve"> развития транспортной инфраструктуры </w:t>
      </w:r>
      <w:r w:rsidR="00C06899" w:rsidRPr="00634F95">
        <w:rPr>
          <w:rFonts w:ascii="Times New Roman" w:hAnsi="Times New Roman"/>
          <w:sz w:val="28"/>
          <w:szCs w:val="28"/>
        </w:rPr>
        <w:t>оценивается в 1 балл</w:t>
      </w:r>
      <w:r w:rsidRPr="00634F95">
        <w:rPr>
          <w:rFonts w:ascii="Times New Roman" w:hAnsi="Times New Roman"/>
          <w:sz w:val="28"/>
          <w:szCs w:val="28"/>
        </w:rPr>
        <w:t>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CF" w:rsidRPr="00634F95" w:rsidRDefault="00A945CF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5CF" w:rsidRPr="00634F95" w:rsidRDefault="00A945CF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СВЯЗЬ И ИНФОРМАТИЗАЦИЯ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стремительного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информационно-телекоммуникационных технологий и информатизации экономики сфера связи остается одной из самых инновационных, динамично развивающихся и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инвестиционно-привлекательных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отгруженных товаров собственного производства, выполненных работ и услуг собственными силами организаций по фактическому виду экономической деятельности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численность работников которых превышает 15 человек без субъектов малого предпринимательства) составил 8,7 млрд. рублей (106,5% к 2014 году), из них объем услуг связи, оказанных населению, составил 7,2 млрд. рублей (130,4% к 2014 году).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работников организаций связи составила 3011 человек (91,7% к 2014 году), среднемесячная заработная плата работников - 42454,3 (107,5% к 2014 году, 79,65% к средней заработной плате по городу).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 в 2015 году по виду деятельности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около 1,3 млрд. рублей (98,3% к 2014 году), </w:t>
      </w:r>
      <w:r w:rsidR="00C06899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млрд. рублей – собственные средства предприятий (102,2% к 2014 году).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уровня проникновения связи и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информационно-телекомуникационных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сопровождается развитием предпринимательства в сфере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инфобизнеса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Заметно увеличилось число предпринимателей, занятых в сфере связи до 11 человек (122,2% к 2014 году), деятельностью, связанной с использованием вычислительной техники и информационных технологий, до 150 человек (111,1% к 2014 году).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органов управления муниципального образования город Мурманск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самоуправления и гражданского общества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информатизация органов управления муниципального образования город Мурманск. Поставлено программное обес</w:t>
      </w:r>
      <w:r w:rsidR="00C06899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для внедрения и развития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электронного документооборота, оказаны услуги по консультационному и техническому сопровождению Системы электронного документооборота, заключен контракт на создание и обеспечение системы защиты информации, выполнении комплексных мер по аттестации объектов информатизации с ООО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Информ-Технологии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Доля участия структурных подразделений администрации города Мурманска в межотраслевом информационном взаимодействии и формировании интегрированных информационных ресурсов в единую муниципальную систему составила 73%.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и регулярно обновляются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города Мурманска и сайты структурных подразделений. 27 муниципальных услуг можно получить в электронном виде через сайт администрации города Мурманска на региональном портале государственных услуг. Реализация функции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осуществлена через 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официальную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интернет-приемную на сайте администрации города Мурманска (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citymurmansk.ru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главы муниципального образования город Мурманск (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vlast-murmansk.ru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Совета депутатов города Мурманска (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murmansovet.ru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обращений в электронную приемную администрации города Мурманска в 2015 году возросло в 1,8 раза к 2014 году до 4484 обращений, доля обращений через интернет возросла с 8,5% в 2014 году до 11,7% в 2015 году.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роста инвестиций в 2015 году, направленных на внедрение информационно-телекоммуникационных технологий, эффект</w:t>
      </w:r>
      <w:r w:rsidR="00A945CF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выполнения задачи развития и усовершенствования существующих систем связи составила 4 балла.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ГРАДОСТРОИТЕЛЬНАЯ ДЕЯТЕЛЬНОСТЬ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2015 году площадь поставленных на государственный кадастровый учет земельных участков, сформированных под объекты недвижимого имущества, находящиеся в собственности муниципального образования город Мурманск, составила 27,8 тыс. кв. м (в 3,1 раза выше уровня 2014 года, 78% запланированного значения). Так как по всем земельным участкам, находящимся в собственности муниципального образования город Мурманск, уточнены местоположение и площадь, работы проводятся только по формированию новых земельных участков под объекты недвижимого имущества, находящегося в муниципальной собственности, на основании поступивших заявлений и решений городской земельной комиссии при администрации города Мурманска.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мероприятий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годы, в 2014 году под объекты недвижимого имущества, находящиеся в муниципальной собственности, сформированы 8 земельных участков (в 2 раза больше уровня 2014 года), в т.ч. выполнены кадастровые работы по формированию 3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земельных участков под объекты недвижимого имущества: под среднюю общеобразовательную школу № 56, теплицу и под строительство физкультурно-оздоровительного комплекса для игровых видов спорта (разработана схема расположения по перераспределению земельных участков, подготовлен межевой план); под дома №№ 20, 22 по ул. Декабристов (разработана схема расположения по объединению земельных участков, подготовлен межевой план); под спортивную площадку по проспекту Кольскому, в районе дома № 49 (разработана схема расположения земельного участка, подготовлен межевой план).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Выполнены работы по уточнению местоположения границ и площади 5 земельных участков: под административно-учебное здание пристроенными гаражами по ул. Капитана </w:t>
      </w:r>
      <w:proofErr w:type="spellStart"/>
      <w:r w:rsidRPr="00634F95">
        <w:rPr>
          <w:rFonts w:ascii="Times New Roman" w:hAnsi="Times New Roman"/>
          <w:sz w:val="28"/>
          <w:szCs w:val="28"/>
        </w:rPr>
        <w:t>Орликовой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, 13а; под многоквартирные дома №№ 26/1, 26/2, 26/3 по ул. </w:t>
      </w:r>
      <w:proofErr w:type="spellStart"/>
      <w:r w:rsidRPr="00634F95">
        <w:rPr>
          <w:rFonts w:ascii="Times New Roman" w:hAnsi="Times New Roman"/>
          <w:sz w:val="28"/>
          <w:szCs w:val="28"/>
        </w:rPr>
        <w:t>Аскольдовцев</w:t>
      </w:r>
      <w:proofErr w:type="spellEnd"/>
      <w:r w:rsidRPr="00634F95">
        <w:rPr>
          <w:rFonts w:ascii="Times New Roman" w:hAnsi="Times New Roman"/>
          <w:sz w:val="28"/>
          <w:szCs w:val="28"/>
        </w:rPr>
        <w:t>; под помещение теплового узла, мастерские, гаражные боксы по улице Октябрьской, дом № 2; под отдельно стоящее здание по ул. Пищевиков, дом № 5;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под МОУ ДОД Дом детского творчества им </w:t>
      </w:r>
      <w:proofErr w:type="spellStart"/>
      <w:r w:rsidRPr="00634F95">
        <w:rPr>
          <w:rFonts w:ascii="Times New Roman" w:hAnsi="Times New Roman"/>
          <w:sz w:val="28"/>
          <w:szCs w:val="28"/>
        </w:rPr>
        <w:t>А.Торцева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и сарай по ул. Александра </w:t>
      </w:r>
      <w:proofErr w:type="spellStart"/>
      <w:r w:rsidRPr="00634F95">
        <w:rPr>
          <w:rFonts w:ascii="Times New Roman" w:hAnsi="Times New Roman"/>
          <w:sz w:val="28"/>
          <w:szCs w:val="28"/>
        </w:rPr>
        <w:t>Торцева</w:t>
      </w:r>
      <w:proofErr w:type="spellEnd"/>
      <w:r w:rsidRPr="00634F95">
        <w:rPr>
          <w:rFonts w:ascii="Times New Roman" w:hAnsi="Times New Roman"/>
          <w:sz w:val="28"/>
          <w:szCs w:val="28"/>
        </w:rPr>
        <w:t>, дом № 11. Площадь земельных участков, по которым выполнены кадастровые съемки, составила 3 га (в 3,3 раза выше уровня 2014 года).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Поддержка и стимулирование жилищного строительства на территории муниципального образования город Мурманск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Градостроительная политика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обновлены генеральный план муниципального образования город Мурманск и нормативы градостроительного проектирования муниципального образования город Мурманск, выполнены топографо-геодезические изыскания на территории площадью 75 га для последующей разработки проектов планировки и проектов межевания территории в северной части склона горы Горелой, </w:t>
      </w:r>
      <w:proofErr w:type="spellStart"/>
      <w:r w:rsidRPr="00634F95">
        <w:rPr>
          <w:rFonts w:ascii="Times New Roman" w:hAnsi="Times New Roman"/>
          <w:sz w:val="28"/>
          <w:szCs w:val="28"/>
        </w:rPr>
        <w:t>северо-западнеездания</w:t>
      </w:r>
      <w:proofErr w:type="spellEnd"/>
      <w:proofErr w:type="gramEnd"/>
      <w:r w:rsidRPr="00634F9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5 по ул. Зеленой (12 га); в районе Дровяное, севернее ул. Гарнизонной, с западной стороны дороги Р-21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Кола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Санкт-Петербург - Петрозаводск – Мурманск – Печенга – граница с Королевством Норвегия (20 га); в районе Абрам Мыс, с восточной стороны автодороги Р-21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Кола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Санкт-Петербург - Петрозаводск – Мурманск – Печенга – граница с Королевством Норвегия (43 га) в Первомайском административном округе города Мурманска.</w:t>
      </w:r>
      <w:proofErr w:type="gramEnd"/>
    </w:p>
    <w:p w:rsidR="00462D5B" w:rsidRPr="00634F95" w:rsidRDefault="00462D5B" w:rsidP="00462D5B">
      <w:pPr>
        <w:tabs>
          <w:tab w:val="left" w:pos="87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Разработана документация по планировке территории на площади 51,3 га для последующего предоставления земельных участков многодетным семьям, в т.ч. 43 га - территория с северной стороны дороги, соединяющей ул. Шевченко и автодорогу Р-21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Кола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Санкт-Петербург - Петрозаводск - Мурманск - Печенга - граница с Королевством Норвегия в Первомайском административном округе города Мурманска; 8,3 га - территория в районе ул. Зеленой в Первомайском административном округе города Мурманска.</w:t>
      </w:r>
    </w:p>
    <w:p w:rsidR="00462D5B" w:rsidRPr="00634F95" w:rsidRDefault="00462D5B" w:rsidP="00462D5B">
      <w:pPr>
        <w:tabs>
          <w:tab w:val="left" w:pos="87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Выполнено технологическое присоединение к электрическим сетям 24 земельных участков, предусмотренных утвержденными проектом планировки и проектом межевания земельного участка площадью 4,2 га в районе улицы Героев Рыбачьего Первомайского административного округа города Мурманска (проектирование и строительство блочной комплектной трансформаторной подстанции, кабельных линий. </w:t>
      </w:r>
      <w:proofErr w:type="gramEnd"/>
    </w:p>
    <w:p w:rsidR="00462D5B" w:rsidRPr="00634F95" w:rsidRDefault="00462D5B" w:rsidP="00462D5B">
      <w:pPr>
        <w:tabs>
          <w:tab w:val="left" w:pos="87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>На государственный кадастровый учет поставлены 268 земельных участков, в т.ч. для предоставления под строительство – 6 земельных участков;  для предоставления на безвозмездной основе многодетным семьям - 262 земельных участка (в 2,3 раза больше уровня 2014 года).</w:t>
      </w:r>
      <w:proofErr w:type="gramEnd"/>
    </w:p>
    <w:p w:rsidR="00462D5B" w:rsidRPr="00634F95" w:rsidRDefault="00462D5B" w:rsidP="00462D5B">
      <w:pPr>
        <w:tabs>
          <w:tab w:val="left" w:pos="87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Площадь </w:t>
      </w:r>
      <w:proofErr w:type="gramStart"/>
      <w:r w:rsidRPr="00634F95">
        <w:rPr>
          <w:rFonts w:ascii="Times New Roman" w:hAnsi="Times New Roman"/>
          <w:sz w:val="28"/>
          <w:szCs w:val="28"/>
        </w:rPr>
        <w:t>земельных участков, предоставленных для жилищного строительства и комплексного освоения в целях жилищного строительства составила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3,7 кв.м. в расчете на душу населения (в 73,4 раза выше уровня 2014 года, в 2,5 раза выше планового значения).</w:t>
      </w:r>
    </w:p>
    <w:p w:rsidR="00462D5B" w:rsidRPr="00634F95" w:rsidRDefault="00462D5B" w:rsidP="00462D5B">
      <w:pPr>
        <w:tabs>
          <w:tab w:val="left" w:pos="87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рамках мероприятий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выполнены кадастровые работы по 30 земельным участкам (115,4% к 2014 году), на которых расположены аварийные многоквартирные дома. </w:t>
      </w:r>
    </w:p>
    <w:p w:rsidR="00462D5B" w:rsidRPr="00634F95" w:rsidRDefault="00462D5B" w:rsidP="00462D5B">
      <w:pPr>
        <w:tabs>
          <w:tab w:val="left" w:pos="87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2015 году поступило 120 обращений по вопросам строительства (44,4% к 2014 году), выдано 110 разрешений на строительство (110% к 2014 году), в т.ч. 24 – на жилищное строительство (109,1%), из них 4 – многоэтажное (80%), 20 – индивидуальное (117,6%), а также 80 разрешений на ввод объектов в эксплуатацию (181,8%), в т.ч. 4 – многоэтажные жилые дома (133,3%), 9 – торговые объекты (150%).   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/>
          <w:sz w:val="28"/>
          <w:szCs w:val="28"/>
        </w:rPr>
        <w:t>Перевыполнение плана по</w:t>
      </w:r>
      <w:r w:rsidRPr="00634F95">
        <w:rPr>
          <w:rFonts w:ascii="Times New Roman" w:hAnsi="Times New Roman" w:cs="Times New Roman"/>
          <w:sz w:val="28"/>
          <w:szCs w:val="28"/>
        </w:rPr>
        <w:t xml:space="preserve"> показателю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жилищного строительства и комплексного освоения в целях жилищного строительства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в 2015 году снизили эффективность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>выполнения задачи обеспечения реализации генерального плана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города Мурманска</w:t>
      </w:r>
      <w:r w:rsidR="00C06899" w:rsidRPr="00634F95">
        <w:rPr>
          <w:rFonts w:ascii="Times New Roman" w:hAnsi="Times New Roman" w:cs="Times New Roman"/>
          <w:sz w:val="28"/>
          <w:szCs w:val="28"/>
        </w:rPr>
        <w:t xml:space="preserve"> (оценка – 4 балла)</w:t>
      </w:r>
      <w:r w:rsidRPr="00634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D5B" w:rsidRPr="00634F95" w:rsidRDefault="00462D5B" w:rsidP="00462D5B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ЖИЛИЩНАЯ ПОЛИТИКА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Обеспеченность жильем населения города Мурманска продолжает расти. В 2015 году общая площадь жилых помещений, приходящаяся в среднем на одного жителя, составила 23,8 кв. м на 1 жителя против 23,5 кв. м на 1 жителя в 2014 году.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В 2015 году введено в эксплуатацию 15 жилых домов (в 5 раз больше, чем в 2014 году) общей площадью 13,4 тыс. кв. м (в 2,3 раза больше уровня 2014 года), в том числе число введённых индивидуальных жилых домов составило 11 единиц общей площадью 2610 кв.м. 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4F95">
        <w:rPr>
          <w:rFonts w:ascii="Times New Roman" w:hAnsi="Times New Roman"/>
          <w:sz w:val="28"/>
          <w:szCs w:val="28"/>
        </w:rPr>
        <w:t>бщая площадь введённых площадей многоквартирных домов возросла в 1,9 раза, число таких домов составило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4 единицы против 3 в 2014 году. Введены в эксплуатацию многоквартирные жилые дома по проспекту Героев-североморцев № 22, 24, 26, 28 на 168 квартиры общей площадью 10,8 тыс. кв.м. (188,8% к 2014 году).</w:t>
      </w:r>
    </w:p>
    <w:p w:rsidR="00462D5B" w:rsidRPr="00634F95" w:rsidRDefault="00462D5B" w:rsidP="00462D5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>В 2015 году отмечен рост количества обращений граждан по вопросам муниципального жилищного фонда до 323 обращений (139,2% к 2014 году), найма жилого помещения – до 974 обращений (109,2% к 2014 году), предоставления жилых помещений в общежитиях – до 279 обращений (106,9% к 2014 году), маневренного фонда – до 155 обращений (134,8% к 2014 году), приватизации государственного и муниципального жилищного фонда, рынку жилья – до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1112 обращений (111,2%), оформления договоров приватизации – до 890 обращений (108,8%). На 01.01.2016 количество </w:t>
      </w:r>
      <w:proofErr w:type="gramStart"/>
      <w:r w:rsidRPr="00634F95">
        <w:rPr>
          <w:rFonts w:ascii="Times New Roman" w:hAnsi="Times New Roman"/>
          <w:sz w:val="28"/>
          <w:szCs w:val="28"/>
        </w:rPr>
        <w:t>семей, состоящих на учете в качестве нуждающихся в жилых помещениях составляет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7 926 семей (101,8% к 2014 году). </w:t>
      </w:r>
    </w:p>
    <w:p w:rsidR="0077193A" w:rsidRPr="00634F95" w:rsidRDefault="00462D5B" w:rsidP="00462D5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рамках мероприятий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Переселение граждан из многоквартирных домов, признанных аварийными до 01.01.2012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снесено 3 аварийных многоквартирных дома, заключено 11 муниципальных контрактов на участие в долевом строительстве многоквартирных домов в Мурманске с выкупом 198 квартир общей </w:t>
      </w:r>
      <w:r w:rsidR="00C06899" w:rsidRPr="00634F95">
        <w:rPr>
          <w:rFonts w:ascii="Times New Roman" w:hAnsi="Times New Roman"/>
          <w:sz w:val="28"/>
          <w:szCs w:val="28"/>
        </w:rPr>
        <w:t xml:space="preserve">площадью </w:t>
      </w:r>
      <w:r w:rsidRPr="00634F95">
        <w:rPr>
          <w:rFonts w:ascii="Times New Roman" w:hAnsi="Times New Roman"/>
          <w:sz w:val="28"/>
          <w:szCs w:val="28"/>
        </w:rPr>
        <w:t>8872,47 кв</w:t>
      </w:r>
      <w:proofErr w:type="gramStart"/>
      <w:r w:rsidRPr="00634F95">
        <w:rPr>
          <w:rFonts w:ascii="Times New Roman" w:hAnsi="Times New Roman"/>
          <w:sz w:val="28"/>
          <w:szCs w:val="28"/>
        </w:rPr>
        <w:t>.м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, по трем из которых застройщиком АО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 xml:space="preserve">Агентство </w:t>
      </w:r>
      <w:proofErr w:type="spellStart"/>
      <w:r w:rsidRPr="00634F95">
        <w:rPr>
          <w:rFonts w:ascii="Times New Roman" w:hAnsi="Times New Roman"/>
          <w:sz w:val="28"/>
          <w:szCs w:val="28"/>
        </w:rPr>
        <w:t>Мурманнедвижимость</w:t>
      </w:r>
      <w:proofErr w:type="spellEnd"/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переданы в собственность города Мурманска объекты долевой собственности в количестве 54 квартир площадью 2611,04 кв</w:t>
      </w:r>
      <w:proofErr w:type="gramStart"/>
      <w:r w:rsidRPr="00634F95">
        <w:rPr>
          <w:rFonts w:ascii="Times New Roman" w:hAnsi="Times New Roman"/>
          <w:sz w:val="28"/>
          <w:szCs w:val="28"/>
        </w:rPr>
        <w:t>.м</w:t>
      </w:r>
      <w:proofErr w:type="gramEnd"/>
      <w:r w:rsidRPr="00634F95">
        <w:rPr>
          <w:rFonts w:ascii="Times New Roman" w:hAnsi="Times New Roman"/>
          <w:sz w:val="28"/>
          <w:szCs w:val="28"/>
        </w:rPr>
        <w:t>, расположенных по адресам пр. Героев-североморцев, 22, 24, 26, 28 (202 квартал), для расселения площади 2184,7 кв.м. Всего расселено 254 человека (113,9% к 2014 году), с высвобождением 114 жилых помещений в аварийных домах общей площадью 3551,8 кв</w:t>
      </w:r>
      <w:proofErr w:type="gramStart"/>
      <w:r w:rsidRPr="00634F95">
        <w:rPr>
          <w:rFonts w:ascii="Times New Roman" w:hAnsi="Times New Roman"/>
          <w:sz w:val="28"/>
          <w:szCs w:val="28"/>
        </w:rPr>
        <w:t>.м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, которым предоставлено 114 квартир общей площадью 4 265,1 кв.м. </w:t>
      </w:r>
    </w:p>
    <w:p w:rsidR="00462D5B" w:rsidRPr="00634F95" w:rsidRDefault="00462D5B" w:rsidP="00462D5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мероприятий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переселено 66 человек из 28 жилых помещений, расположенных в многоквартирных домах пониженной капитальности, имеющих не все виды благоустройства, общей площадью 788,1 кв.м.</w:t>
      </w:r>
      <w:proofErr w:type="gramEnd"/>
    </w:p>
    <w:p w:rsidR="00462D5B" w:rsidRPr="00634F95" w:rsidRDefault="00462D5B" w:rsidP="00462D5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мероприятий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приобретено 3 однокомнатные квартиры общей площадью 95,4 кв. м. В 2015 году обеспечено жилыми помещениями 3 семьи, состоящих на учете в качестве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нуждающихся в предоставлении жилых помещений с 1985 - 1986 годов.</w:t>
      </w:r>
    </w:p>
    <w:p w:rsidR="00462D5B" w:rsidRPr="00634F95" w:rsidRDefault="00462D5B" w:rsidP="00462D5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мероприятий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Переустройство и (или) перепланировка пустующих муниципальных нежилых помещений для перевода в муниципальные жилые помещения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разработаны </w:t>
      </w:r>
      <w:r w:rsidRPr="00634F95">
        <w:rPr>
          <w:rFonts w:ascii="Times New Roman" w:eastAsia="PMingLiU" w:hAnsi="Times New Roman"/>
          <w:sz w:val="28"/>
          <w:szCs w:val="28"/>
          <w:lang w:eastAsia="zh-TW"/>
        </w:rPr>
        <w:t>6 проектов переустройства и (или) перепланировки для перевода муниципальных нежилых помещений в жилые, проведено переустройство и (или) перепланировка 13 пустующих муниципальных нежилых помещений для перевода их в жилые</w:t>
      </w:r>
      <w:proofErr w:type="gramEnd"/>
      <w:r w:rsidRPr="00634F95">
        <w:rPr>
          <w:rFonts w:ascii="Times New Roman" w:eastAsia="PMingLiU" w:hAnsi="Times New Roman"/>
          <w:sz w:val="28"/>
          <w:szCs w:val="28"/>
          <w:lang w:eastAsia="zh-TW"/>
        </w:rPr>
        <w:t xml:space="preserve"> помещения.</w:t>
      </w:r>
    </w:p>
    <w:p w:rsidR="00462D5B" w:rsidRPr="00634F95" w:rsidRDefault="00462D5B" w:rsidP="00462D5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мероприятий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в</w:t>
      </w:r>
      <w:r w:rsidRPr="00634F95">
        <w:rPr>
          <w:rFonts w:ascii="Times New Roman" w:eastAsia="PMingLiU" w:hAnsi="Times New Roman"/>
          <w:sz w:val="28"/>
          <w:szCs w:val="28"/>
          <w:lang w:eastAsia="zh-TW"/>
        </w:rPr>
        <w:t xml:space="preserve"> 2015 году </w:t>
      </w:r>
      <w:r w:rsidRPr="00634F95">
        <w:rPr>
          <w:rFonts w:ascii="Times New Roman" w:hAnsi="Times New Roman"/>
          <w:sz w:val="28"/>
          <w:szCs w:val="28"/>
        </w:rPr>
        <w:t>переселено 66 человек из 28 жилых помещений, расположенных в многоквартирных домах пониженной капитальности, имеющих не все виды благоустройства, общей площадью 788,1 кв.м.</w:t>
      </w:r>
      <w:proofErr w:type="gramEnd"/>
    </w:p>
    <w:p w:rsidR="00462D5B" w:rsidRPr="00634F95" w:rsidRDefault="00462D5B" w:rsidP="00462D5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мероприятий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118 семей получили свидетельства о праве на получение социальной выплаты на приобретение (строительство) жилья, улучшили свои жилищные условия 117 семей, в т.ч. 15 многодетных.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25,6% семей, улучшивших свои жилищные условия, получили дополнительные социальные выплаты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рождением ребенка (107,6% к 2014 году).</w:t>
      </w:r>
    </w:p>
    <w:p w:rsidR="00462D5B" w:rsidRPr="00634F95" w:rsidRDefault="00462D5B" w:rsidP="00462D5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>Индекс доступности приобретения жилья сократился с 2,17 лет в 2014 году до 2,01 лет в 2015 году в результате снижения средней рыночной стоимости 1 кв</w:t>
      </w:r>
      <w:proofErr w:type="gramStart"/>
      <w:r w:rsidRPr="00634F95">
        <w:rPr>
          <w:rFonts w:ascii="Times New Roman" w:hAnsi="Times New Roman"/>
          <w:sz w:val="28"/>
          <w:szCs w:val="28"/>
        </w:rPr>
        <w:t>.м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жилья (</w:t>
      </w:r>
      <w:r w:rsidR="00C06899" w:rsidRPr="00634F95">
        <w:rPr>
          <w:rFonts w:ascii="Times New Roman" w:hAnsi="Times New Roman"/>
          <w:sz w:val="28"/>
          <w:szCs w:val="28"/>
        </w:rPr>
        <w:t xml:space="preserve">53304 рубля или </w:t>
      </w:r>
      <w:r w:rsidRPr="00634F95">
        <w:rPr>
          <w:rFonts w:ascii="Times New Roman" w:hAnsi="Times New Roman"/>
          <w:sz w:val="28"/>
          <w:szCs w:val="28"/>
        </w:rPr>
        <w:t>95,9% к 2014 году) до уровня средней заработной платы</w:t>
      </w:r>
      <w:r w:rsidR="00C06899" w:rsidRPr="00634F95">
        <w:rPr>
          <w:rFonts w:ascii="Times New Roman" w:hAnsi="Times New Roman"/>
          <w:sz w:val="28"/>
          <w:szCs w:val="28"/>
        </w:rPr>
        <w:t xml:space="preserve"> (53307 рублей)</w:t>
      </w:r>
      <w:r w:rsidRPr="00634F95">
        <w:rPr>
          <w:rFonts w:ascii="Times New Roman" w:hAnsi="Times New Roman"/>
          <w:sz w:val="28"/>
          <w:szCs w:val="28"/>
        </w:rPr>
        <w:t>.</w:t>
      </w:r>
    </w:p>
    <w:p w:rsidR="00462D5B" w:rsidRPr="00634F95" w:rsidRDefault="00462D5B" w:rsidP="00462D5B">
      <w:pPr>
        <w:pStyle w:val="afe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634F95">
        <w:rPr>
          <w:rFonts w:ascii="Times New Roman" w:hAnsi="Times New Roman"/>
        </w:rPr>
        <w:t xml:space="preserve">В рамках мероприятий ведомственной целевой программы </w:t>
      </w:r>
      <w:r w:rsidR="00BB7D2C" w:rsidRPr="00634F95">
        <w:rPr>
          <w:rFonts w:ascii="Times New Roman" w:hAnsi="Times New Roman"/>
        </w:rPr>
        <w:t>«</w:t>
      </w:r>
      <w:r w:rsidRPr="00634F95">
        <w:rPr>
          <w:rFonts w:ascii="Times New Roman" w:hAnsi="Times New Roman"/>
        </w:rPr>
        <w:t>Капитальный и текущий ремонт объектов муниципальной собственности города Мурманска</w:t>
      </w:r>
      <w:r w:rsidR="00BB7D2C" w:rsidRPr="00634F95">
        <w:rPr>
          <w:rFonts w:ascii="Times New Roman" w:hAnsi="Times New Roman"/>
        </w:rPr>
        <w:t>»</w:t>
      </w:r>
      <w:r w:rsidRPr="00634F95">
        <w:rPr>
          <w:rFonts w:ascii="Times New Roman" w:hAnsi="Times New Roman"/>
        </w:rPr>
        <w:t xml:space="preserve"> муниципальной программы </w:t>
      </w:r>
      <w:r w:rsidR="00BB7D2C" w:rsidRPr="00634F95">
        <w:rPr>
          <w:rFonts w:ascii="Times New Roman" w:hAnsi="Times New Roman"/>
        </w:rPr>
        <w:t>«</w:t>
      </w:r>
      <w:r w:rsidRPr="00634F95">
        <w:rPr>
          <w:rFonts w:ascii="Times New Roman" w:hAnsi="Times New Roman"/>
        </w:rPr>
        <w:t>Жилищно-коммунальное хозяйство</w:t>
      </w:r>
      <w:r w:rsidR="00BB7D2C" w:rsidRPr="00634F95">
        <w:rPr>
          <w:rFonts w:ascii="Times New Roman" w:hAnsi="Times New Roman"/>
        </w:rPr>
        <w:t>»</w:t>
      </w:r>
      <w:r w:rsidRPr="00634F95">
        <w:rPr>
          <w:rFonts w:ascii="Times New Roman" w:hAnsi="Times New Roman"/>
        </w:rPr>
        <w:t xml:space="preserve"> на 2014-2018 годы в 2015 году выполнен капитальный и текущий ремонт 52 муниципальных квартир (179,3% к 2014 году) площадью 753,3 кв</w:t>
      </w:r>
      <w:proofErr w:type="gramStart"/>
      <w:r w:rsidRPr="00634F95">
        <w:rPr>
          <w:rFonts w:ascii="Times New Roman" w:hAnsi="Times New Roman"/>
        </w:rPr>
        <w:t>.м</w:t>
      </w:r>
      <w:proofErr w:type="gramEnd"/>
      <w:r w:rsidRPr="00634F95">
        <w:rPr>
          <w:rFonts w:ascii="Times New Roman" w:hAnsi="Times New Roman"/>
        </w:rPr>
        <w:t xml:space="preserve"> (52% к 2014 году), капитальный ремонт крыш24 домов площадью 17069,4 кв.м (77% к 2014 году), 1 фасада жилого дома по адресу улица Фрунзе, 8 и конструктивных элементов 2 жилых домов по адресам: ул. Алексея </w:t>
      </w:r>
      <w:proofErr w:type="spellStart"/>
      <w:r w:rsidRPr="00634F95">
        <w:rPr>
          <w:rFonts w:ascii="Times New Roman" w:hAnsi="Times New Roman"/>
        </w:rPr>
        <w:t>Хлобыстова</w:t>
      </w:r>
      <w:proofErr w:type="spellEnd"/>
      <w:r w:rsidRPr="00634F95">
        <w:rPr>
          <w:rFonts w:ascii="Times New Roman" w:hAnsi="Times New Roman"/>
        </w:rPr>
        <w:t>, 18, Володарского, 3, капитальный ремонт внутридомовых электрических сетей по ул. Октябрьская, 17, Самойловой, 18, Героев Рыбачьего, 29, замена 4 лифтов в многоквартирных домах №№ 101, 105 по проспекту Кольскому.</w:t>
      </w:r>
    </w:p>
    <w:p w:rsidR="00462D5B" w:rsidRPr="00634F95" w:rsidRDefault="00462D5B" w:rsidP="00462D5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Поддержка и стимулирование жилищного строительства на территории муниципального образования город Мурманск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Градостроительная политика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многодетным семьям на безвозмездной основе предоставлены 24 земельных участка (100% к 2014 году), обеспеченных коммунальной инфраструктурой, сформировано 262 земельных участка для предоставления многодетным семьям (в 2,4 раза выше уровня 2014 года), выдано 20 разрешений на индивидуальное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жилищное строительство (117,6% к 2014 году), 4 разрешения на многоэтажное жилищное строительство (80% к 2014 году). Выданы 4 разрешения на ввод в эксплуатацию многоэтажных жилых домов (133,3% к 2014 году).</w:t>
      </w:r>
    </w:p>
    <w:p w:rsidR="00462D5B" w:rsidRPr="00634F95" w:rsidRDefault="00462D5B" w:rsidP="00462D5B">
      <w:pPr>
        <w:pStyle w:val="afe"/>
        <w:tabs>
          <w:tab w:val="left" w:pos="993"/>
        </w:tabs>
        <w:ind w:firstLine="436"/>
        <w:jc w:val="both"/>
        <w:rPr>
          <w:rFonts w:ascii="Times New Roman" w:hAnsi="Times New Roman"/>
          <w:iCs/>
          <w:lang w:eastAsia="en-US"/>
        </w:rPr>
      </w:pPr>
      <w:proofErr w:type="gramStart"/>
      <w:r w:rsidRPr="00634F95">
        <w:rPr>
          <w:rFonts w:ascii="Times New Roman" w:hAnsi="Times New Roman"/>
        </w:rPr>
        <w:t xml:space="preserve">В рамках мероприятий ведомственной целевой программы </w:t>
      </w:r>
      <w:r w:rsidR="00BB7D2C" w:rsidRPr="00634F95">
        <w:rPr>
          <w:rFonts w:ascii="Times New Roman" w:hAnsi="Times New Roman"/>
        </w:rPr>
        <w:t>«</w:t>
      </w:r>
      <w:r w:rsidRPr="00634F95">
        <w:rPr>
          <w:rFonts w:ascii="Times New Roman" w:hAnsi="Times New Roman"/>
        </w:rPr>
        <w:t>Представление интересов муниципального образования город Мурманск как собственника жилых помещений</w:t>
      </w:r>
      <w:r w:rsidR="00BB7D2C" w:rsidRPr="00634F95">
        <w:rPr>
          <w:rFonts w:ascii="Times New Roman" w:hAnsi="Times New Roman"/>
        </w:rPr>
        <w:t>»</w:t>
      </w:r>
      <w:r w:rsidRPr="00634F95">
        <w:rPr>
          <w:rFonts w:ascii="Times New Roman" w:hAnsi="Times New Roman"/>
        </w:rPr>
        <w:t xml:space="preserve"> муниципальной программы </w:t>
      </w:r>
      <w:r w:rsidR="00BB7D2C" w:rsidRPr="00634F95">
        <w:rPr>
          <w:rFonts w:ascii="Times New Roman" w:hAnsi="Times New Roman"/>
        </w:rPr>
        <w:t>«</w:t>
      </w:r>
      <w:r w:rsidRPr="00634F95">
        <w:rPr>
          <w:rFonts w:ascii="Times New Roman" w:hAnsi="Times New Roman"/>
        </w:rPr>
        <w:t>Жилищно-коммунальное хозяйство</w:t>
      </w:r>
      <w:r w:rsidR="00BB7D2C" w:rsidRPr="00634F95">
        <w:rPr>
          <w:rFonts w:ascii="Times New Roman" w:hAnsi="Times New Roman"/>
        </w:rPr>
        <w:t>»</w:t>
      </w:r>
      <w:r w:rsidRPr="00634F95">
        <w:rPr>
          <w:rFonts w:ascii="Times New Roman" w:hAnsi="Times New Roman"/>
        </w:rPr>
        <w:t xml:space="preserve"> на 2014-2018 годы в 2015 году в целях пресечения нарушений обязательных требований жилищного законодательства по итогам осуществления муниципального жилищного контроля на территории муниципального образования город Мурманск из 1420 внеплановых и 10 плановых проверок</w:t>
      </w:r>
      <w:r w:rsidR="00602DA7" w:rsidRPr="00634F95">
        <w:rPr>
          <w:rFonts w:ascii="Times New Roman" w:hAnsi="Times New Roman"/>
        </w:rPr>
        <w:t>,</w:t>
      </w:r>
      <w:r w:rsidRPr="00634F95">
        <w:rPr>
          <w:rFonts w:ascii="Times New Roman" w:hAnsi="Times New Roman"/>
        </w:rPr>
        <w:t xml:space="preserve"> проведённых в отношении 73 юридических лиц и</w:t>
      </w:r>
      <w:proofErr w:type="gramEnd"/>
      <w:r w:rsidRPr="00634F95">
        <w:rPr>
          <w:rFonts w:ascii="Times New Roman" w:hAnsi="Times New Roman"/>
        </w:rPr>
        <w:t xml:space="preserve"> 9 физических лиц</w:t>
      </w:r>
      <w:r w:rsidR="006E26D8" w:rsidRPr="00634F95">
        <w:rPr>
          <w:rFonts w:ascii="Times New Roman" w:hAnsi="Times New Roman"/>
        </w:rPr>
        <w:t>.</w:t>
      </w:r>
      <w:r w:rsidR="00B06552" w:rsidRPr="00634F95">
        <w:rPr>
          <w:rFonts w:ascii="Times New Roman" w:hAnsi="Times New Roman"/>
        </w:rPr>
        <w:t xml:space="preserve"> </w:t>
      </w:r>
      <w:r w:rsidR="006E26D8" w:rsidRPr="00634F95">
        <w:rPr>
          <w:rFonts w:ascii="Times New Roman" w:hAnsi="Times New Roman"/>
        </w:rPr>
        <w:t>В</w:t>
      </w:r>
      <w:r w:rsidRPr="00634F95">
        <w:rPr>
          <w:rFonts w:ascii="Times New Roman" w:hAnsi="Times New Roman"/>
        </w:rPr>
        <w:t xml:space="preserve">ыявлено 2301 нарушение в ходе 762 проверок в отношении 62 юридических лиц и 5 физических лиц. </w:t>
      </w:r>
      <w:proofErr w:type="gramStart"/>
      <w:r w:rsidRPr="00634F95">
        <w:rPr>
          <w:rFonts w:ascii="Times New Roman" w:hAnsi="Times New Roman"/>
        </w:rPr>
        <w:t xml:space="preserve">По результатам </w:t>
      </w:r>
      <w:r w:rsidRPr="00634F95">
        <w:rPr>
          <w:rFonts w:ascii="Times New Roman" w:eastAsia="Times New Roman" w:hAnsi="Times New Roman"/>
        </w:rPr>
        <w:t>обследования3188,5 тыс. кв. м жилищного фонда по1589 адресам</w:t>
      </w:r>
      <w:r w:rsidR="00B06552" w:rsidRPr="00634F95">
        <w:rPr>
          <w:rFonts w:ascii="Times New Roman" w:eastAsia="Times New Roman" w:hAnsi="Times New Roman"/>
        </w:rPr>
        <w:t xml:space="preserve"> </w:t>
      </w:r>
      <w:r w:rsidRPr="00634F95">
        <w:rPr>
          <w:rFonts w:ascii="Times New Roman" w:hAnsi="Times New Roman"/>
        </w:rPr>
        <w:t xml:space="preserve">составлено 1430 актов, выдано 861 предписание об устранении нарушений обязательных требований жилищного законодательства, 377 материалов для привлечения юридических лиц к административной ответственности направлено в адрес Государственной жилищной инспекции Мурманской области, 325 - мировым судьям, назначено административных штрафов на общую сумму </w:t>
      </w:r>
      <w:r w:rsidRPr="00634F95">
        <w:rPr>
          <w:rFonts w:ascii="Times New Roman" w:hAnsi="Times New Roman"/>
          <w:iCs/>
          <w:lang w:eastAsia="en-US"/>
        </w:rPr>
        <w:t xml:space="preserve">12,436 </w:t>
      </w:r>
      <w:r w:rsidRPr="00634F95">
        <w:rPr>
          <w:rFonts w:ascii="Times New Roman" w:hAnsi="Times New Roman"/>
        </w:rPr>
        <w:t>млн. рублей, возбуждено 241 производство по делам об административных</w:t>
      </w:r>
      <w:proofErr w:type="gramEnd"/>
      <w:r w:rsidRPr="00634F95">
        <w:rPr>
          <w:rFonts w:ascii="Times New Roman" w:hAnsi="Times New Roman"/>
        </w:rPr>
        <w:t xml:space="preserve"> </w:t>
      </w:r>
      <w:proofErr w:type="gramStart"/>
      <w:r w:rsidRPr="00634F95">
        <w:rPr>
          <w:rFonts w:ascii="Times New Roman" w:hAnsi="Times New Roman"/>
        </w:rPr>
        <w:t>правонарушениях</w:t>
      </w:r>
      <w:proofErr w:type="gramEnd"/>
      <w:r w:rsidRPr="00634F95">
        <w:rPr>
          <w:rFonts w:ascii="Times New Roman" w:hAnsi="Times New Roman"/>
        </w:rPr>
        <w:t>, подготовлено и направлено 25 исковых заявлений, из которых по 20 приняты положительные решения, заявлен 1 отказ от исковых требований в связи с выполнением ответчиком работ в добровольном порядке, 4 производства прекращено в связи с выполнением ответчиком работ.</w:t>
      </w:r>
    </w:p>
    <w:p w:rsidR="0077193A" w:rsidRPr="00634F95" w:rsidRDefault="006E26D8" w:rsidP="0077193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eastAsia="PMingLiU" w:hAnsi="Times New Roman"/>
          <w:sz w:val="28"/>
          <w:szCs w:val="28"/>
          <w:lang w:eastAsia="zh-TW"/>
        </w:rPr>
        <w:t>И</w:t>
      </w:r>
      <w:r w:rsidR="00462D5B" w:rsidRPr="00634F95">
        <w:rPr>
          <w:rFonts w:ascii="Times New Roman" w:hAnsi="Times New Roman"/>
          <w:sz w:val="28"/>
          <w:szCs w:val="28"/>
        </w:rPr>
        <w:t xml:space="preserve">з 8 аварийных многоквартирных домов, многоквартирных домов пониженной капитальности, имеющих не все виды благоустройства (66,7% к 2014 году) </w:t>
      </w:r>
      <w:r w:rsidR="00462D5B" w:rsidRPr="00634F95">
        <w:rPr>
          <w:rFonts w:ascii="Times New Roman" w:eastAsia="PMingLiU" w:hAnsi="Times New Roman"/>
          <w:sz w:val="28"/>
          <w:szCs w:val="28"/>
          <w:lang w:eastAsia="zh-TW"/>
        </w:rPr>
        <w:t xml:space="preserve">переселено 320 человек (68,1% к 2014 году). </w:t>
      </w:r>
      <w:r w:rsidR="0077193A" w:rsidRPr="00634F95">
        <w:rPr>
          <w:rFonts w:ascii="Times New Roman" w:hAnsi="Times New Roman"/>
          <w:sz w:val="28"/>
          <w:szCs w:val="28"/>
        </w:rPr>
        <w:t xml:space="preserve">Многоквартирные дома, предназначенные для расселения граждан из аварийного жилищного фонда, были введены в эксплуатацию в конце 2015 года, поэтому мероприятия по предоставлению благоустроенных жилых помещений осуществляются в течение 2016 </w:t>
      </w:r>
      <w:proofErr w:type="spellStart"/>
      <w:r w:rsidR="0077193A" w:rsidRPr="00634F95">
        <w:rPr>
          <w:rFonts w:ascii="Times New Roman" w:hAnsi="Times New Roman"/>
          <w:sz w:val="28"/>
          <w:szCs w:val="28"/>
        </w:rPr>
        <w:t>года</w:t>
      </w:r>
      <w:proofErr w:type="gramStart"/>
      <w:r w:rsidR="0077193A" w:rsidRPr="00634F95">
        <w:rPr>
          <w:rFonts w:ascii="Times New Roman" w:hAnsi="Times New Roman"/>
          <w:sz w:val="28"/>
          <w:szCs w:val="28"/>
        </w:rPr>
        <w:t>.</w:t>
      </w:r>
      <w:r w:rsidR="00462D5B" w:rsidRPr="00634F95">
        <w:rPr>
          <w:rFonts w:ascii="Times New Roman" w:eastAsia="PMingLiU" w:hAnsi="Times New Roman"/>
          <w:sz w:val="28"/>
          <w:szCs w:val="28"/>
          <w:lang w:eastAsia="zh-TW"/>
        </w:rPr>
        <w:t>Д</w:t>
      </w:r>
      <w:proofErr w:type="gramEnd"/>
      <w:r w:rsidR="00462D5B" w:rsidRPr="00634F95">
        <w:rPr>
          <w:rFonts w:ascii="Times New Roman" w:eastAsia="PMingLiU" w:hAnsi="Times New Roman"/>
          <w:sz w:val="28"/>
          <w:szCs w:val="28"/>
          <w:lang w:eastAsia="zh-TW"/>
        </w:rPr>
        <w:t>оля</w:t>
      </w:r>
      <w:proofErr w:type="spellEnd"/>
      <w:r w:rsidR="00462D5B" w:rsidRPr="00634F95">
        <w:rPr>
          <w:rFonts w:ascii="Times New Roman" w:eastAsia="PMingLiU" w:hAnsi="Times New Roman"/>
          <w:sz w:val="28"/>
          <w:szCs w:val="28"/>
          <w:lang w:eastAsia="zh-TW"/>
        </w:rPr>
        <w:t xml:space="preserve"> населения, проживающего в многоквартирных домах, признанных в установленном порядке аварийными, составила 1,36% против 0,98% в 2014 году.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634F95">
        <w:rPr>
          <w:rFonts w:ascii="Times New Roman" w:hAnsi="Times New Roman"/>
          <w:sz w:val="28"/>
          <w:szCs w:val="28"/>
        </w:rPr>
        <w:t>смотря на реализацию перечисленных мероприятий в 201</w:t>
      </w:r>
      <w:r w:rsidR="006E26D8" w:rsidRPr="00634F95">
        <w:rPr>
          <w:rFonts w:ascii="Times New Roman" w:hAnsi="Times New Roman"/>
          <w:sz w:val="28"/>
          <w:szCs w:val="28"/>
        </w:rPr>
        <w:t>5</w:t>
      </w:r>
      <w:r w:rsidRPr="00634F95">
        <w:rPr>
          <w:rFonts w:ascii="Times New Roman" w:hAnsi="Times New Roman"/>
          <w:sz w:val="28"/>
          <w:szCs w:val="28"/>
        </w:rPr>
        <w:t xml:space="preserve"> году не удалось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достигнуть целевых показателей Программы.</w:t>
      </w:r>
    </w:p>
    <w:p w:rsidR="00462D5B" w:rsidRPr="00634F95" w:rsidRDefault="00462D5B" w:rsidP="004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ЖИЛИЩНО-КОММУНАЛЬНОЕ ХОЗЯЙСТВО</w:t>
      </w:r>
    </w:p>
    <w:p w:rsidR="00462D5B" w:rsidRPr="00634F95" w:rsidRDefault="00462D5B" w:rsidP="004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Мурманскстата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стоимость жилищно-коммунальных услуг в 2015 году увеличилась до 3120,1 руб. на 1 человека в месяц (122,1% к 2014 году, 105,7% к плану), уровень собираемости платежей за предоставленные жилищно-коммунальные услуги с учетом </w:t>
      </w:r>
      <w:r w:rsidRPr="00634F95">
        <w:rPr>
          <w:rFonts w:ascii="Times New Roman" w:hAnsi="Times New Roman"/>
          <w:sz w:val="28"/>
          <w:szCs w:val="28"/>
        </w:rPr>
        <w:t xml:space="preserve">перехода населения на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прямые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расчеты с </w:t>
      </w:r>
      <w:proofErr w:type="spellStart"/>
      <w:r w:rsidRPr="00634F95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организациями, а также благодаря проводимому на постоянной основе ежемесячному мониторингу состояния взаиморасчетов между лицами, осуществляющими управление многоквартирными домами, и</w:t>
      </w:r>
      <w:proofErr w:type="gramEnd"/>
      <w:r w:rsidR="00A945CF" w:rsidRPr="00634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4F95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организациями за предоставленные коммунальные ресурсы для представления данных в адрес Министерства энергетики и жилищно-коммунального хозяйства Мурманской области, прокуратуру и Управление экономической безопасности и противодействия коррупции УМВД России по Мурманской области, </w:t>
      </w:r>
      <w:r w:rsidRPr="00634F95">
        <w:rPr>
          <w:rFonts w:ascii="Times New Roman" w:hAnsi="Times New Roman" w:cs="Times New Roman"/>
          <w:sz w:val="28"/>
          <w:szCs w:val="28"/>
        </w:rPr>
        <w:t xml:space="preserve">увеличился с 77,4% в 2014 году до 90,83% в 2014 году.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Доля бюджетных расходов на жилищно-коммунальное хозяйство в общем объеме расходов бюджета возросла с 8,4% в 2014 году до 10% в 2015 году. Доля расходов на увеличение стоимости основных средств в общем объеме расходов на жилищно-коммунальное хозяйство увеличилась с 35,4% в 2014 году до 48,2% в 2015 году.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 в 2015 году реализован стратегический инвестиционный проект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реконструкция канализации (1 очередь) в городе Мурманске II пусковой комплекс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D5B" w:rsidRPr="00634F95" w:rsidRDefault="00462D5B" w:rsidP="00462D5B">
      <w:pPr>
        <w:pStyle w:val="afe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634F95">
        <w:rPr>
          <w:rFonts w:ascii="Times New Roman" w:hAnsi="Times New Roman"/>
        </w:rPr>
        <w:t xml:space="preserve">В рамках мероприятий ведомственной целевой программы </w:t>
      </w:r>
      <w:r w:rsidR="00BB7D2C" w:rsidRPr="00634F95">
        <w:rPr>
          <w:rFonts w:ascii="Times New Roman" w:hAnsi="Times New Roman"/>
        </w:rPr>
        <w:t>«</w:t>
      </w:r>
      <w:r w:rsidRPr="00634F95">
        <w:rPr>
          <w:rFonts w:ascii="Times New Roman" w:hAnsi="Times New Roman"/>
        </w:rPr>
        <w:t>Подготовка объектов жилищно-коммунального хозяйства муниципального образования город Мурманск к работе в осенне-зимний период</w:t>
      </w:r>
      <w:r w:rsidR="00BB7D2C" w:rsidRPr="00634F95">
        <w:rPr>
          <w:rFonts w:ascii="Times New Roman" w:hAnsi="Times New Roman"/>
        </w:rPr>
        <w:t>»</w:t>
      </w:r>
      <w:r w:rsidRPr="00634F95">
        <w:rPr>
          <w:rFonts w:ascii="Times New Roman" w:hAnsi="Times New Roman"/>
        </w:rPr>
        <w:t xml:space="preserve"> муниципальной программы </w:t>
      </w:r>
      <w:r w:rsidR="00BB7D2C" w:rsidRPr="00634F95">
        <w:rPr>
          <w:rFonts w:ascii="Times New Roman" w:hAnsi="Times New Roman"/>
        </w:rPr>
        <w:t>«</w:t>
      </w:r>
      <w:r w:rsidRPr="00634F95">
        <w:rPr>
          <w:rFonts w:ascii="Times New Roman" w:hAnsi="Times New Roman"/>
        </w:rPr>
        <w:t>Жилищно-коммунальное хозяйство</w:t>
      </w:r>
      <w:r w:rsidR="00BB7D2C" w:rsidRPr="00634F95">
        <w:rPr>
          <w:rFonts w:ascii="Times New Roman" w:hAnsi="Times New Roman"/>
        </w:rPr>
        <w:t>»</w:t>
      </w:r>
      <w:r w:rsidRPr="00634F95">
        <w:rPr>
          <w:rFonts w:ascii="Times New Roman" w:hAnsi="Times New Roman"/>
        </w:rPr>
        <w:t xml:space="preserve"> на 2014-2018 годы в 2015 году о</w:t>
      </w:r>
      <w:r w:rsidRPr="00634F95">
        <w:rPr>
          <w:rFonts w:ascii="Times New Roman" w:eastAsia="Times New Roman" w:hAnsi="Times New Roman"/>
        </w:rPr>
        <w:t xml:space="preserve">тремонтировано 1679 м коммунальных сетей (69,7% к 2014 году). </w:t>
      </w:r>
      <w:proofErr w:type="gramStart"/>
      <w:r w:rsidRPr="00634F95">
        <w:rPr>
          <w:rFonts w:ascii="Times New Roman" w:eastAsia="Times New Roman" w:hAnsi="Times New Roman"/>
        </w:rPr>
        <w:t>В</w:t>
      </w:r>
      <w:r w:rsidRPr="00634F95">
        <w:rPr>
          <w:rFonts w:ascii="Times New Roman" w:hAnsi="Times New Roman"/>
        </w:rPr>
        <w:t>ыполнен</w:t>
      </w:r>
      <w:proofErr w:type="gramEnd"/>
      <w:r w:rsidRPr="00634F95">
        <w:rPr>
          <w:rFonts w:ascii="Times New Roman" w:hAnsi="Times New Roman"/>
        </w:rPr>
        <w:t xml:space="preserve"> капитальный ремонт3 сетей водоотведения </w:t>
      </w:r>
      <w:proofErr w:type="spellStart"/>
      <w:r w:rsidRPr="00634F95">
        <w:rPr>
          <w:rFonts w:ascii="Times New Roman" w:hAnsi="Times New Roman"/>
        </w:rPr>
        <w:t>поул</w:t>
      </w:r>
      <w:proofErr w:type="spellEnd"/>
      <w:r w:rsidRPr="00634F95">
        <w:rPr>
          <w:rFonts w:ascii="Times New Roman" w:hAnsi="Times New Roman"/>
        </w:rPr>
        <w:t xml:space="preserve">. </w:t>
      </w:r>
      <w:proofErr w:type="gramStart"/>
      <w:r w:rsidRPr="00634F95">
        <w:rPr>
          <w:rFonts w:ascii="Times New Roman" w:hAnsi="Times New Roman"/>
        </w:rPr>
        <w:t>Софьи Перовской, 19, 23/19; ул. Радищева, 14; проспекту Кольский, 128, 114, к. 1</w:t>
      </w:r>
      <w:r w:rsidR="006E26D8" w:rsidRPr="00634F95">
        <w:rPr>
          <w:rFonts w:ascii="Times New Roman" w:hAnsi="Times New Roman"/>
        </w:rPr>
        <w:t>;</w:t>
      </w:r>
      <w:r w:rsidRPr="00634F95">
        <w:rPr>
          <w:rFonts w:ascii="Times New Roman" w:hAnsi="Times New Roman"/>
        </w:rPr>
        <w:t>5 сетей водоснабжения по ул. Баумана 28, 30, 32, 34, 36; ул. Николаева, 4,8; ул. Полярные Зори, 24, 28/13; ул. Пищевиков, 6; Софьи Перовской, 19</w:t>
      </w:r>
      <w:r w:rsidR="006E26D8" w:rsidRPr="00634F95">
        <w:rPr>
          <w:rFonts w:ascii="Times New Roman" w:hAnsi="Times New Roman"/>
        </w:rPr>
        <w:t>;</w:t>
      </w:r>
      <w:r w:rsidRPr="00634F95">
        <w:rPr>
          <w:rFonts w:ascii="Times New Roman" w:hAnsi="Times New Roman"/>
        </w:rPr>
        <w:t xml:space="preserve">воздушной линии 6 кВ, ТП – 814 по ул. Юрия Смирнова, </w:t>
      </w:r>
      <w:proofErr w:type="spellStart"/>
      <w:r w:rsidRPr="00634F95">
        <w:rPr>
          <w:rFonts w:ascii="Times New Roman" w:hAnsi="Times New Roman"/>
        </w:rPr>
        <w:t>мкр</w:t>
      </w:r>
      <w:proofErr w:type="spellEnd"/>
      <w:r w:rsidRPr="00634F95">
        <w:rPr>
          <w:rFonts w:ascii="Times New Roman" w:hAnsi="Times New Roman"/>
        </w:rPr>
        <w:t>.</w:t>
      </w:r>
      <w:proofErr w:type="gramEnd"/>
      <w:r w:rsidRPr="00634F95">
        <w:rPr>
          <w:rFonts w:ascii="Times New Roman" w:hAnsi="Times New Roman"/>
        </w:rPr>
        <w:t xml:space="preserve"> </w:t>
      </w:r>
      <w:proofErr w:type="gramStart"/>
      <w:r w:rsidRPr="00634F95">
        <w:rPr>
          <w:rFonts w:ascii="Times New Roman" w:hAnsi="Times New Roman"/>
        </w:rPr>
        <w:t>Дровяное</w:t>
      </w:r>
      <w:proofErr w:type="gramEnd"/>
      <w:r w:rsidRPr="00634F95">
        <w:rPr>
          <w:rFonts w:ascii="Times New Roman" w:hAnsi="Times New Roman"/>
        </w:rPr>
        <w:t xml:space="preserve"> в городе Мурманске. Выполнены инженерно-геологические изыскания для подготовки проектной документации на капитальный ремонт сетей по ул. Шмидта, 33а (сеть водоснабжения), ул. Полярные Зори, 46 (сеть водоотведения), Театральный бульвар, 7 (сети теплоснабжения и водоотведения).</w:t>
      </w:r>
    </w:p>
    <w:p w:rsidR="00462D5B" w:rsidRPr="00634F95" w:rsidRDefault="00462D5B" w:rsidP="00462D5B">
      <w:pPr>
        <w:pStyle w:val="afe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634F95">
        <w:rPr>
          <w:rFonts w:ascii="Times New Roman" w:hAnsi="Times New Roman"/>
        </w:rPr>
        <w:t xml:space="preserve">В рамках мероприятий ведомственной целевой программы </w:t>
      </w:r>
      <w:r w:rsidR="00BB7D2C" w:rsidRPr="00634F95">
        <w:rPr>
          <w:rFonts w:ascii="Times New Roman" w:hAnsi="Times New Roman"/>
        </w:rPr>
        <w:t>«</w:t>
      </w:r>
      <w:r w:rsidRPr="00634F95">
        <w:rPr>
          <w:rFonts w:ascii="Times New Roman" w:hAnsi="Times New Roman"/>
        </w:rPr>
        <w:t>Капитальный и текущий ремонт объектов муниципальной собственности города Мурманска</w:t>
      </w:r>
      <w:r w:rsidR="00BB7D2C" w:rsidRPr="00634F95">
        <w:rPr>
          <w:rFonts w:ascii="Times New Roman" w:hAnsi="Times New Roman"/>
        </w:rPr>
        <w:t>»</w:t>
      </w:r>
      <w:r w:rsidRPr="00634F95">
        <w:rPr>
          <w:rFonts w:ascii="Times New Roman" w:hAnsi="Times New Roman"/>
        </w:rPr>
        <w:t xml:space="preserve"> муниципальной программы </w:t>
      </w:r>
      <w:r w:rsidR="00BB7D2C" w:rsidRPr="00634F95">
        <w:rPr>
          <w:rFonts w:ascii="Times New Roman" w:hAnsi="Times New Roman"/>
        </w:rPr>
        <w:t>«</w:t>
      </w:r>
      <w:r w:rsidRPr="00634F95">
        <w:rPr>
          <w:rFonts w:ascii="Times New Roman" w:hAnsi="Times New Roman"/>
        </w:rPr>
        <w:t>Жилищно-коммунальное хозяйство</w:t>
      </w:r>
      <w:r w:rsidR="00BB7D2C" w:rsidRPr="00634F95">
        <w:rPr>
          <w:rFonts w:ascii="Times New Roman" w:hAnsi="Times New Roman"/>
        </w:rPr>
        <w:t>»</w:t>
      </w:r>
      <w:r w:rsidRPr="00634F95">
        <w:rPr>
          <w:rFonts w:ascii="Times New Roman" w:hAnsi="Times New Roman"/>
        </w:rPr>
        <w:t xml:space="preserve"> на 2014-2018 годы в 2015 году выполнен капитальный ремонт внутридомовых электрических сетей </w:t>
      </w:r>
      <w:proofErr w:type="spellStart"/>
      <w:r w:rsidRPr="00634F95">
        <w:rPr>
          <w:rFonts w:ascii="Times New Roman" w:hAnsi="Times New Roman"/>
        </w:rPr>
        <w:t>поул</w:t>
      </w:r>
      <w:proofErr w:type="spellEnd"/>
      <w:r w:rsidRPr="00634F95">
        <w:rPr>
          <w:rFonts w:ascii="Times New Roman" w:hAnsi="Times New Roman"/>
        </w:rPr>
        <w:t>. Октябрьская, 17, улица Самойловой, 18, улица Героев Рыбачьего, 29, демонтаж 61 рекламной конструкции с фасадов жилых домов, кровель24 домов площадью 17069,4 кв</w:t>
      </w:r>
      <w:proofErr w:type="gramStart"/>
      <w:r w:rsidRPr="00634F95">
        <w:rPr>
          <w:rFonts w:ascii="Times New Roman" w:hAnsi="Times New Roman"/>
        </w:rPr>
        <w:t>.м</w:t>
      </w:r>
      <w:proofErr w:type="gramEnd"/>
      <w:r w:rsidRPr="00634F95">
        <w:rPr>
          <w:rFonts w:ascii="Times New Roman" w:hAnsi="Times New Roman"/>
        </w:rPr>
        <w:t xml:space="preserve"> (77% к 2014 году, 190% к плану).</w:t>
      </w:r>
    </w:p>
    <w:p w:rsidR="00462D5B" w:rsidRPr="00634F95" w:rsidRDefault="00462D5B" w:rsidP="00462D5B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транспортной инфраструктуры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2014–2018 годы муниципальной программы города Мурманска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2014–2018 годы выполнен капитальный и текущий ремонт наружного освещения в районе 42 домов, капитальный ремонт лестниц в районе д. № 1 по ул. Беринга, № 16 по пр. </w:t>
      </w:r>
      <w:proofErr w:type="gramStart"/>
      <w:r w:rsidRPr="00634F95">
        <w:rPr>
          <w:rFonts w:ascii="Times New Roman" w:hAnsi="Times New Roman"/>
          <w:sz w:val="28"/>
          <w:szCs w:val="28"/>
        </w:rPr>
        <w:t>Северному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, текущий ремонт 8 уличных лестниц в районе домов № 9/16 по ул. Павлика Морозова, №№ 1-7, 19 по ул. Юрия Гагарина (4 ед.), № 9 по ул. Морской (3 ед.), ремонт улиц: Профсоюзов, Павлика Морозова, </w:t>
      </w:r>
      <w:proofErr w:type="spellStart"/>
      <w:r w:rsidRPr="00634F95">
        <w:rPr>
          <w:rFonts w:ascii="Times New Roman" w:hAnsi="Times New Roman"/>
          <w:sz w:val="28"/>
          <w:szCs w:val="28"/>
        </w:rPr>
        <w:t>Чумбарова-Лучинского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(участок от ул. Калинина до разворотного кольца, выборочно), Челюскинцев (участок от ул. Папанина до проезда Серпантина, выборочно), Старостина, Карла Маркса (участок от пр</w:t>
      </w:r>
      <w:proofErr w:type="gramStart"/>
      <w:r w:rsidRPr="00634F95">
        <w:rPr>
          <w:rFonts w:ascii="Times New Roman" w:hAnsi="Times New Roman"/>
          <w:sz w:val="28"/>
          <w:szCs w:val="28"/>
        </w:rPr>
        <w:t>.С</w:t>
      </w:r>
      <w:proofErr w:type="gramEnd"/>
      <w:r w:rsidRPr="00634F95">
        <w:rPr>
          <w:rFonts w:ascii="Times New Roman" w:hAnsi="Times New Roman"/>
          <w:sz w:val="28"/>
          <w:szCs w:val="28"/>
        </w:rPr>
        <w:t>еверного до ул. Папанина), Шмидта (участок от ул. Капитана Егорова до ул. Дзержинского), Юрия Гагарина (участок от просп. Героев-североморцев до ул. Павлика Морозова, выборочно), Беринга; проспектов:</w:t>
      </w:r>
      <w:r w:rsidR="00A945CF" w:rsidRPr="00634F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Ленина (участок от просп. Кольского до д. № 37 по просп. Ленина, выборочно), Героев-североморцев (участок от проезда Серпантина до </w:t>
      </w:r>
      <w:proofErr w:type="spellStart"/>
      <w:r w:rsidRPr="00634F95">
        <w:rPr>
          <w:rFonts w:ascii="Times New Roman" w:hAnsi="Times New Roman"/>
          <w:sz w:val="28"/>
          <w:szCs w:val="28"/>
        </w:rPr>
        <w:t>Верхне-Ростинского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шоссе), Кольского (участки от ул. Капитана Пономарева до ул. Капитана </w:t>
      </w:r>
      <w:proofErr w:type="spellStart"/>
      <w:r w:rsidRPr="00634F95">
        <w:rPr>
          <w:rFonts w:ascii="Times New Roman" w:hAnsi="Times New Roman"/>
          <w:sz w:val="28"/>
          <w:szCs w:val="28"/>
        </w:rPr>
        <w:t>Орликовой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и от ул. Полярный Круг до пер Якорного, выборочно), Кирова (от просп. Кольского до пер. </w:t>
      </w:r>
      <w:proofErr w:type="spellStart"/>
      <w:r w:rsidRPr="00634F95">
        <w:rPr>
          <w:rFonts w:ascii="Times New Roman" w:hAnsi="Times New Roman"/>
          <w:sz w:val="28"/>
          <w:szCs w:val="28"/>
        </w:rPr>
        <w:t>Хибинского</w:t>
      </w:r>
      <w:proofErr w:type="spellEnd"/>
      <w:r w:rsidRPr="00634F95">
        <w:rPr>
          <w:rFonts w:ascii="Times New Roman" w:hAnsi="Times New Roman"/>
          <w:sz w:val="28"/>
          <w:szCs w:val="28"/>
        </w:rPr>
        <w:t>, выборочно).</w:t>
      </w:r>
      <w:proofErr w:type="gramEnd"/>
    </w:p>
    <w:p w:rsidR="00462D5B" w:rsidRPr="00634F95" w:rsidRDefault="00462D5B" w:rsidP="00462D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рамках мероприятий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Реконструкция дворовых территорий и проездов к дворовым территориям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выполнен капитальный ремонт подпорной стенки, расположенной на дворовой территории дома № 36 по ул. Баумана.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рамках мероприятий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Содержание и ремонт улично-дорожной сети и объектов благоустройства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организовано наружное освещение улиц и дворовых территорий города, жилого района </w:t>
      </w:r>
      <w:proofErr w:type="spellStart"/>
      <w:r w:rsidRPr="00634F9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, территории городского кладбища, расположенного на 7-8 км автодороги </w:t>
      </w:r>
      <w:proofErr w:type="gramStart"/>
      <w:r w:rsidRPr="00634F95">
        <w:rPr>
          <w:rFonts w:ascii="Times New Roman" w:hAnsi="Times New Roman"/>
          <w:sz w:val="28"/>
          <w:szCs w:val="28"/>
        </w:rPr>
        <w:t>Кола-Мурмаши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; вывезено 449 тел умерших в соответствии с заключенным с ОАО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 xml:space="preserve">Бюро </w:t>
      </w:r>
      <w:proofErr w:type="spellStart"/>
      <w:r w:rsidRPr="00634F95">
        <w:rPr>
          <w:rFonts w:ascii="Times New Roman" w:hAnsi="Times New Roman"/>
          <w:sz w:val="28"/>
          <w:szCs w:val="28"/>
        </w:rPr>
        <w:t>спецобслуживания</w:t>
      </w:r>
      <w:proofErr w:type="spellEnd"/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контрактом на оказание услуг по перевозке в морг безродных, невостребованных и неопознанных тел умерших, организованы охрана, техническое обслуживание и содержание объектов благоустройства (электроустановок, расположенных перед зданием ГДЦ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Меридиан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и на площади перед зданием ОАО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 xml:space="preserve">Отель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АРКТИКА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стелы-маяка в составе объекта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Ансамбль-мемориал в память о погибших в мирное время моряках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; системы газоснабжения объекта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Вечный огонь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подиуме мемориального комплекса Защитникам Советского Заполярья; сетей наружной бытовой и ливневой канализации; городских общественных и уличных туалетов).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ММБУ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Управление дорожного хозяйства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приобретена дорожная строительная универсальная машина, ММБУ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Центр организации дорожного движения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- специализированная пассажирская транспортная автомашина.</w:t>
      </w:r>
    </w:p>
    <w:p w:rsidR="00462D5B" w:rsidRPr="00634F95" w:rsidRDefault="00462D5B" w:rsidP="00462D5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мероприятий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Представление интересов муниципального образования город Мурманск как собственника жилых помещений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в целях осуществления контроля за соблюдением выполнения сезонных мероприятий в части подготовки жилищного фонда к пропуску паводковых вод и подготовки жилищного фонда к эксплуатации в осенне-зимний период 201</w:t>
      </w:r>
      <w:r w:rsidR="00DB4EFC" w:rsidRPr="00634F95">
        <w:rPr>
          <w:rFonts w:ascii="Times New Roman" w:hAnsi="Times New Roman"/>
          <w:sz w:val="28"/>
          <w:szCs w:val="28"/>
        </w:rPr>
        <w:t>5</w:t>
      </w:r>
      <w:r w:rsidRPr="00634F95">
        <w:rPr>
          <w:rFonts w:ascii="Times New Roman" w:hAnsi="Times New Roman"/>
          <w:sz w:val="28"/>
          <w:szCs w:val="28"/>
        </w:rPr>
        <w:t>-201</w:t>
      </w:r>
      <w:r w:rsidR="00DB4EFC" w:rsidRPr="00634F95">
        <w:rPr>
          <w:rFonts w:ascii="Times New Roman" w:hAnsi="Times New Roman"/>
          <w:sz w:val="28"/>
          <w:szCs w:val="28"/>
        </w:rPr>
        <w:t>6</w:t>
      </w:r>
      <w:r w:rsidRPr="00634F95">
        <w:rPr>
          <w:rFonts w:ascii="Times New Roman" w:hAnsi="Times New Roman"/>
          <w:sz w:val="28"/>
          <w:szCs w:val="28"/>
        </w:rPr>
        <w:t xml:space="preserve"> годов проверено 1557 адресов, выявлено 270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замечаний, составлено 228 актов, </w:t>
      </w:r>
      <w:r w:rsidRPr="00634F95">
        <w:rPr>
          <w:rFonts w:ascii="Times New Roman" w:eastAsia="Calibri" w:hAnsi="Times New Roman"/>
          <w:sz w:val="28"/>
          <w:szCs w:val="28"/>
        </w:rPr>
        <w:t>в части недопущения срыва сроков начала отопительного периода - обследовано 1584 адреса, выявлено 1671 замечание, составлено 359 актов. По всем фактам были направлены требования об устранении выявленных нарушений, по фактам несвоевременной подготовки многоквартирных домов к эксплуатации в осенне-зимний период 2014-2015 годов направлено 3 обращения в районные прокуратуры.</w:t>
      </w:r>
    </w:p>
    <w:p w:rsidR="00462D5B" w:rsidRPr="00634F95" w:rsidRDefault="00462D5B" w:rsidP="00462D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>С учетом перевыполнения плана по показателям площади отремонтированных кровель в 2 раза, доли расходов на увлечение стоимости основных средств в общем объеме расходов на жилищно-коммунальное хозяйство в 3 раза и отсутств</w:t>
      </w:r>
      <w:r w:rsidR="00D7213D" w:rsidRPr="00634F95">
        <w:rPr>
          <w:rFonts w:ascii="Times New Roman" w:hAnsi="Times New Roman"/>
          <w:sz w:val="28"/>
          <w:szCs w:val="28"/>
        </w:rPr>
        <w:t xml:space="preserve">ия ремонта дворовых территории </w:t>
      </w:r>
      <w:r w:rsidRPr="00634F95">
        <w:rPr>
          <w:rFonts w:ascii="Times New Roman" w:hAnsi="Times New Roman"/>
          <w:sz w:val="28"/>
          <w:szCs w:val="28"/>
        </w:rPr>
        <w:t>эффективность решения задачи обеспечения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жилищно-коммунальной сферы составила 4 балла.</w:t>
      </w:r>
    </w:p>
    <w:p w:rsidR="00462D5B" w:rsidRPr="00634F95" w:rsidRDefault="00462D5B" w:rsidP="004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pStyle w:val="11"/>
        <w:keepLines w:val="0"/>
        <w:widowControl w:val="0"/>
        <w:numPr>
          <w:ilvl w:val="0"/>
          <w:numId w:val="4"/>
        </w:numPr>
        <w:spacing w:before="0" w:after="0" w:line="240" w:lineRule="auto"/>
        <w:ind w:left="431" w:hanging="431"/>
        <w:rPr>
          <w:sz w:val="28"/>
          <w:lang w:eastAsia="ru-RU"/>
        </w:rPr>
      </w:pPr>
      <w:r w:rsidRPr="00634F95">
        <w:rPr>
          <w:sz w:val="28"/>
          <w:lang w:eastAsia="ru-RU"/>
        </w:rPr>
        <w:t>ЭНЕРГООБЕСПЕЧЕНИЕ</w:t>
      </w:r>
    </w:p>
    <w:p w:rsidR="00462D5B" w:rsidRPr="00634F95" w:rsidRDefault="00462D5B" w:rsidP="00462D5B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>В связи с</w:t>
      </w:r>
      <w:r w:rsidRPr="00634F95">
        <w:rPr>
          <w:rFonts w:ascii="Times New Roman" w:hAnsi="Times New Roman"/>
          <w:sz w:val="28"/>
          <w:szCs w:val="28"/>
        </w:rPr>
        <w:t xml:space="preserve"> проводимыми в</w:t>
      </w:r>
      <w:r w:rsidRPr="00634F95">
        <w:rPr>
          <w:rFonts w:ascii="Times New Roman" w:hAnsi="Times New Roman" w:cs="Times New Roman"/>
          <w:sz w:val="28"/>
          <w:szCs w:val="28"/>
        </w:rPr>
        <w:t xml:space="preserve"> 2015 году </w:t>
      </w:r>
      <w:r w:rsidRPr="00634F95">
        <w:rPr>
          <w:rFonts w:ascii="Times New Roman" w:hAnsi="Times New Roman"/>
          <w:sz w:val="28"/>
          <w:szCs w:val="28"/>
        </w:rPr>
        <w:t xml:space="preserve">мероприятиями в сфере энергосбережения, установкой </w:t>
      </w:r>
      <w:proofErr w:type="spellStart"/>
      <w:r w:rsidRPr="00634F95">
        <w:rPr>
          <w:rFonts w:ascii="Times New Roman" w:hAnsi="Times New Roman"/>
          <w:sz w:val="28"/>
          <w:szCs w:val="28"/>
        </w:rPr>
        <w:t>общедомовых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и индивидуальных приборов учета</w:t>
      </w:r>
      <w:r w:rsidRPr="00634F95">
        <w:rPr>
          <w:rFonts w:ascii="Times New Roman" w:hAnsi="Times New Roman" w:cs="Times New Roman"/>
          <w:sz w:val="28"/>
          <w:szCs w:val="28"/>
        </w:rPr>
        <w:t xml:space="preserve"> сократилось потребление энергоресурсов муниципальными бюджетными учреждениями, в многоквартирных домах сократилась удельная величина потребления электроэнергии до 1234,66 кВт/ч на 1 человека (98% к 2014 году)</w:t>
      </w:r>
      <w:r w:rsidR="00DB4EFC" w:rsidRPr="00634F95">
        <w:rPr>
          <w:rFonts w:ascii="Times New Roman" w:hAnsi="Times New Roman" w:cs="Times New Roman"/>
          <w:sz w:val="28"/>
          <w:szCs w:val="28"/>
        </w:rPr>
        <w:t xml:space="preserve"> пересчитать план</w:t>
      </w:r>
      <w:r w:rsidRPr="00634F95">
        <w:rPr>
          <w:rFonts w:ascii="Times New Roman" w:hAnsi="Times New Roman" w:cs="Times New Roman"/>
          <w:sz w:val="28"/>
          <w:szCs w:val="28"/>
        </w:rPr>
        <w:t>, сжиженного газа до 8,15 куб. м на 1 проживающего (99,8% к 2014 году).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На уровне 2014 </w:t>
      </w:r>
      <w:r w:rsidRPr="00634F95">
        <w:rPr>
          <w:rFonts w:ascii="Times New Roman" w:hAnsi="Times New Roman"/>
          <w:sz w:val="28"/>
          <w:szCs w:val="28"/>
        </w:rPr>
        <w:t xml:space="preserve">года </w:t>
      </w:r>
      <w:r w:rsidRPr="00634F95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Pr="00634F95">
        <w:rPr>
          <w:rFonts w:ascii="Times New Roman" w:hAnsi="Times New Roman"/>
          <w:sz w:val="28"/>
          <w:szCs w:val="28"/>
        </w:rPr>
        <w:t xml:space="preserve">сохранилось потребление горячей воды - 16,72 куб. м на 1 проживающего, </w:t>
      </w:r>
      <w:proofErr w:type="spellStart"/>
      <w:r w:rsidRPr="00634F95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– 0,29 Гкал на 1 кв</w:t>
      </w:r>
      <w:proofErr w:type="gramStart"/>
      <w:r w:rsidRPr="00634F95">
        <w:rPr>
          <w:rFonts w:ascii="Times New Roman" w:hAnsi="Times New Roman"/>
          <w:sz w:val="28"/>
          <w:szCs w:val="28"/>
        </w:rPr>
        <w:t>.м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общей площади. Увеличение удельной величины потребления холодной воды до 64,5 куб. </w:t>
      </w:r>
      <w:proofErr w:type="gramStart"/>
      <w:r w:rsidRPr="00634F95">
        <w:rPr>
          <w:rFonts w:ascii="Times New Roman" w:hAnsi="Times New Roman"/>
          <w:sz w:val="28"/>
          <w:szCs w:val="28"/>
        </w:rPr>
        <w:t>м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на 1 проживающего (102,2% к 2014 году) вызвано износом трубопроводов холодного водоснабжения.</w:t>
      </w:r>
    </w:p>
    <w:p w:rsidR="00462D5B" w:rsidRPr="00634F95" w:rsidRDefault="00462D5B" w:rsidP="00462D5B">
      <w:pPr>
        <w:pStyle w:val="afe"/>
        <w:tabs>
          <w:tab w:val="left" w:pos="993"/>
        </w:tabs>
        <w:ind w:firstLine="709"/>
        <w:jc w:val="both"/>
        <w:rPr>
          <w:rFonts w:ascii="Times New Roman" w:hAnsi="Times New Roman"/>
        </w:rPr>
      </w:pPr>
      <w:proofErr w:type="gramStart"/>
      <w:r w:rsidRPr="00634F95">
        <w:rPr>
          <w:rFonts w:ascii="Times New Roman" w:hAnsi="Times New Roman"/>
        </w:rPr>
        <w:t xml:space="preserve">В рамках мероприятий подпрограммы </w:t>
      </w:r>
      <w:r w:rsidR="00BB7D2C" w:rsidRPr="00634F95">
        <w:rPr>
          <w:rFonts w:ascii="Times New Roman" w:hAnsi="Times New Roman"/>
        </w:rPr>
        <w:t>«</w:t>
      </w:r>
      <w:r w:rsidRPr="00634F95">
        <w:rPr>
          <w:rFonts w:ascii="Times New Roman" w:hAnsi="Times New Roman"/>
        </w:rPr>
        <w:t>Энергосбережение и повышение энергетической эффективности на территории муниципального образования город Мурманск</w:t>
      </w:r>
      <w:r w:rsidR="00BB7D2C" w:rsidRPr="00634F95">
        <w:rPr>
          <w:rFonts w:ascii="Times New Roman" w:hAnsi="Times New Roman"/>
        </w:rPr>
        <w:t>»</w:t>
      </w:r>
      <w:r w:rsidRPr="00634F95">
        <w:rPr>
          <w:rFonts w:ascii="Times New Roman" w:hAnsi="Times New Roman"/>
        </w:rPr>
        <w:t xml:space="preserve"> муниципальной программы </w:t>
      </w:r>
      <w:r w:rsidR="00BB7D2C" w:rsidRPr="00634F95">
        <w:rPr>
          <w:rFonts w:ascii="Times New Roman" w:hAnsi="Times New Roman"/>
        </w:rPr>
        <w:t>«</w:t>
      </w:r>
      <w:r w:rsidRPr="00634F95">
        <w:rPr>
          <w:rFonts w:ascii="Times New Roman" w:hAnsi="Times New Roman"/>
        </w:rPr>
        <w:t>Жилищно-коммунальное хозяйство</w:t>
      </w:r>
      <w:r w:rsidR="00BB7D2C" w:rsidRPr="00634F95">
        <w:rPr>
          <w:rFonts w:ascii="Times New Roman" w:hAnsi="Times New Roman"/>
        </w:rPr>
        <w:t>»</w:t>
      </w:r>
      <w:r w:rsidRPr="00634F95">
        <w:rPr>
          <w:rFonts w:ascii="Times New Roman" w:hAnsi="Times New Roman"/>
        </w:rPr>
        <w:t xml:space="preserve"> на 2014-2018 годы</w:t>
      </w:r>
      <w:r w:rsidR="00A945CF" w:rsidRPr="00634F95">
        <w:rPr>
          <w:rFonts w:ascii="Times New Roman" w:hAnsi="Times New Roman"/>
        </w:rPr>
        <w:t xml:space="preserve"> </w:t>
      </w:r>
      <w:r w:rsidRPr="00634F95">
        <w:rPr>
          <w:rFonts w:ascii="Times New Roman" w:hAnsi="Times New Roman"/>
        </w:rPr>
        <w:t>в 2015 году проведены мероприятия по повышению тепловой защиты зданий, строений, сооружений при капитальном ремонте, утепление зданий, строений, сооружений произведено в 7 учреждениях, подведомственных комитету по образованию администрации города Мурманска (МАДОУ г. Мурманска №№ 45, 78, 115, 112, 91</w:t>
      </w:r>
      <w:proofErr w:type="gramEnd"/>
      <w:r w:rsidRPr="00634F95">
        <w:rPr>
          <w:rFonts w:ascii="Times New Roman" w:hAnsi="Times New Roman"/>
        </w:rPr>
        <w:t xml:space="preserve">, </w:t>
      </w:r>
      <w:proofErr w:type="gramStart"/>
      <w:r w:rsidRPr="00634F95">
        <w:rPr>
          <w:rFonts w:ascii="Times New Roman" w:hAnsi="Times New Roman"/>
        </w:rPr>
        <w:t xml:space="preserve">32, МБДОУ г. Мурманска № 50), предоставлены субсидии на возмещение затрат </w:t>
      </w:r>
      <w:proofErr w:type="spellStart"/>
      <w:r w:rsidRPr="00634F95">
        <w:rPr>
          <w:rFonts w:ascii="Times New Roman" w:hAnsi="Times New Roman"/>
        </w:rPr>
        <w:t>ресурсоснабжающих</w:t>
      </w:r>
      <w:proofErr w:type="spellEnd"/>
      <w:r w:rsidRPr="00634F95">
        <w:rPr>
          <w:rFonts w:ascii="Times New Roman" w:hAnsi="Times New Roman"/>
        </w:rPr>
        <w:t xml:space="preserve"> организаций по оснащению многоквартирных домов, в которых расположены муниципальные помещения, коллективными (</w:t>
      </w:r>
      <w:proofErr w:type="spellStart"/>
      <w:r w:rsidRPr="00634F95">
        <w:rPr>
          <w:rFonts w:ascii="Times New Roman" w:hAnsi="Times New Roman"/>
        </w:rPr>
        <w:t>общедомовыми</w:t>
      </w:r>
      <w:proofErr w:type="spellEnd"/>
      <w:r w:rsidRPr="00634F95">
        <w:rPr>
          <w:rFonts w:ascii="Times New Roman" w:hAnsi="Times New Roman"/>
        </w:rPr>
        <w:t>) приборами учета используемых энергетических ресурсов.</w:t>
      </w:r>
      <w:proofErr w:type="gramEnd"/>
      <w:r w:rsidRPr="00634F95">
        <w:rPr>
          <w:rFonts w:ascii="Times New Roman" w:hAnsi="Times New Roman"/>
        </w:rPr>
        <w:t xml:space="preserve"> Возмещение расходов нанимателей жилых помещений муниципального жилищного фонда на приобретение и установку индивидуальных приборов учета, имеющее заявительный характер, не производилось из-за отсутствия заявлений.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мероприятий ведомственной целевой программы </w:t>
      </w:r>
      <w:r w:rsidR="00BB7D2C" w:rsidRPr="00634F9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и ремонт улично-дорожной сети и объектов благоустройства</w:t>
      </w:r>
      <w:r w:rsidR="00BB7D2C" w:rsidRPr="00634F9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BB7D2C" w:rsidRPr="00634F9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транспортной системы</w:t>
      </w:r>
      <w:r w:rsidR="00BB7D2C" w:rsidRPr="00634F9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2014-2018 годы в 2015 году организовано наружное освещение улиц и дворовых территорий города, жилого</w:t>
      </w:r>
      <w:r w:rsidRPr="00634F95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634F9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, территории городского кладбища, расположенного на 7-8 км автодороги </w:t>
      </w:r>
      <w:proofErr w:type="gramStart"/>
      <w:r w:rsidRPr="00634F95">
        <w:rPr>
          <w:rFonts w:ascii="Times New Roman" w:hAnsi="Times New Roman"/>
          <w:sz w:val="28"/>
          <w:szCs w:val="28"/>
        </w:rPr>
        <w:t>Кола-Мурмаши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заключены договоры энергоснабжения с АО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proofErr w:type="spellStart"/>
      <w:r w:rsidRPr="00634F95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муниципальный контракт на оказание услуг по обеспечению режима освещения улиц и дворовых территорий города Мурманска, в т.ч. жилого района </w:t>
      </w:r>
      <w:proofErr w:type="spellStart"/>
      <w:r w:rsidRPr="00634F9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, в соответствии с заданным графиком режима работы наружного освещения, контракты на замену приборов учета электрической энергии наружного освещения, снятие показаний приборов учета электрической энергии наружного освещения с ОАО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 xml:space="preserve">Мурманская </w:t>
      </w:r>
      <w:proofErr w:type="spellStart"/>
      <w:r w:rsidRPr="00634F95">
        <w:rPr>
          <w:rFonts w:ascii="Times New Roman" w:hAnsi="Times New Roman"/>
          <w:sz w:val="28"/>
          <w:szCs w:val="28"/>
        </w:rPr>
        <w:t>горэлектросеть</w:t>
      </w:r>
      <w:proofErr w:type="spellEnd"/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.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транспортной инфраструктуры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2014–2018 годы муниципальной программы города Мурманска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2014–2018 годы в 2015 году установлено 80 опор наружного освещения, в т.ч. восстановление 17 аварийных опор наружного освещения, выполнен монтаж декоративного объекта благоустройства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Мурманск – город-герой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в районе домов №№ 21,23,25 по пр.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F95">
        <w:rPr>
          <w:rFonts w:ascii="Times New Roman" w:hAnsi="Times New Roman"/>
          <w:sz w:val="28"/>
          <w:szCs w:val="28"/>
        </w:rPr>
        <w:t>Связи (световая установка), капитальный ремонт и ремонт (текущий) наружного освещения в районе домов: №№ 27, 31, 21, 23, 25 по ул. Карла Либкнехта, № 3 по пер. Терскому, №№ 26/1, 32, 30, 28, 34, 36, 38, 40, 42, 22, 24 по ул. Октябрьской, №№ 8, 12 по ул. Самойловой, № 5 по ул. Капитана Егорова, №№ 45, 47, 42 по ул. Шмидта, №№ 18/20, 20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7 по ул. Челюскинцев, №№ 17, 19, 21/4 по ул. Фрунзе, № 2/18 по ул. Алексея </w:t>
      </w:r>
      <w:proofErr w:type="spellStart"/>
      <w:r w:rsidRPr="00634F95">
        <w:rPr>
          <w:rFonts w:ascii="Times New Roman" w:hAnsi="Times New Roman"/>
          <w:sz w:val="28"/>
          <w:szCs w:val="28"/>
        </w:rPr>
        <w:t>Генералова</w:t>
      </w:r>
      <w:proofErr w:type="spellEnd"/>
      <w:r w:rsidRPr="00634F95">
        <w:rPr>
          <w:rFonts w:ascii="Times New Roman" w:hAnsi="Times New Roman"/>
          <w:sz w:val="28"/>
          <w:szCs w:val="28"/>
        </w:rPr>
        <w:t>, № 16 по ул. Халтурина, №№ 2/12, 17/14 по ул. Горького, №№ 90, 92 по просп. Ленина, №№ 4, 6/1, 8/2 по ул. Карла Маркса, № 4 по пер. Рыбному, № 1 по пер. Флотскому, №№ 3, 7 по ул. Володарского.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Начаты и оплачены работы по технологическому присоединению опоры наружного освещения, установленной в районе нерегулируемого пешеходного перехода по пер. </w:t>
      </w:r>
      <w:proofErr w:type="spellStart"/>
      <w:r w:rsidRPr="00634F95">
        <w:rPr>
          <w:rFonts w:ascii="Times New Roman" w:hAnsi="Times New Roman"/>
          <w:sz w:val="28"/>
          <w:szCs w:val="28"/>
        </w:rPr>
        <w:t>Хибинскому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(МГТУ, ул. </w:t>
      </w:r>
      <w:proofErr w:type="gramStart"/>
      <w:r w:rsidRPr="00634F95">
        <w:rPr>
          <w:rFonts w:ascii="Times New Roman" w:hAnsi="Times New Roman"/>
          <w:sz w:val="28"/>
          <w:szCs w:val="28"/>
        </w:rPr>
        <w:t>Спортивная</w:t>
      </w:r>
      <w:proofErr w:type="gramEnd"/>
      <w:r w:rsidRPr="00634F95">
        <w:rPr>
          <w:rFonts w:ascii="Times New Roman" w:hAnsi="Times New Roman"/>
          <w:sz w:val="28"/>
          <w:szCs w:val="28"/>
        </w:rPr>
        <w:t>, д. № 13).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продолжена реализация стратегических инвестиционных проектов: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перевооружение и реконструкция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электросетевых</w:t>
      </w:r>
      <w:proofErr w:type="spell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ОАО 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МОЭСК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2012-2019 годы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материально-технической базы объектов электроснабжения филиала ОАО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МРСК 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Северо-Запада</w:t>
      </w:r>
      <w:proofErr w:type="spellEnd"/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Колэнерго</w:t>
      </w:r>
      <w:proofErr w:type="spellEnd"/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D5B" w:rsidRPr="00634F95" w:rsidRDefault="00462D5B" w:rsidP="00462D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Реализация мероприятий способствовала успешному выполнению задачи Программы по надёжному и устойчивому энергообеспечению промышленных предприятий, населения, бизнеса и бюджетной сферы с учетом их перспективного развития и реализации программ энергосбережения.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D5B" w:rsidRPr="00634F95" w:rsidRDefault="00462D5B" w:rsidP="00462D5B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ОХРАНА ОКРУЖАЮЩЕЙ СРЕДЫ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>В 2015 году в 2,2 раза увеличился объем инвестиций в основной капитал, направленных на охрану окружающей среды и рациональное использование природных ресурсов до 391,5 млн. рублей, в т.ч. за счет бюджетных средств – до 130,5  млн. рублей (105,3% к 2014 году), собственных средств организаций – до 144,4 млн. рублей (в 2,8 раза к 2014 году).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Заметно увеличился объем расходов бюджета, направленных на реализацию мероприятий в области обращения с отходами, до 53 рублей в расчете на 1 жителя (152,87% к 2014 году), в 1,8 раза превысив плановое значение. При этом доля средств бюджета, освоенных в ходе реализации мероприятий по оптимизации системы по обращению с отходами в рамках муниципальных программ, в общем объеме расходов местного бюджета сохранилась на уровне 0,1%.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>В целом по городу объем текущих (эксплуатационных) расходов на охрану окружающей среды составил 808 млн. рублей (37% к 2014 году), в т.ч. на охрану атмосферного воздуха и предотвращение изменения климата – 21,7 млн. руб. (129% к 2014 году), на сбор и очистку сточных вод – 181,4 млн. рублей (21% к 2014 году), на обращение с отходами – 332,7 млн. рублей (101% к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2014 году), на другие направления деятельности в сфере охраны окружающей среды – 7,6 млн. рублей (в 3,4 раза больше уровня 2014 года). 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Сумма штрафов, взысканных в возмещение ущерба, причиненного нарушением природоохранного законодательства, в 2015 году возросл</w:t>
      </w:r>
      <w:r w:rsidR="00EA7C7D" w:rsidRPr="00634F95">
        <w:rPr>
          <w:rFonts w:ascii="Times New Roman" w:hAnsi="Times New Roman" w:cs="Times New Roman"/>
          <w:sz w:val="28"/>
          <w:szCs w:val="28"/>
        </w:rPr>
        <w:t>а в 4,8 раза до 1,8 млн. рублей.</w:t>
      </w:r>
      <w:r w:rsidR="00A945CF" w:rsidRPr="00634F95">
        <w:rPr>
          <w:rFonts w:ascii="Times New Roman" w:hAnsi="Times New Roman" w:cs="Times New Roman"/>
          <w:sz w:val="28"/>
          <w:szCs w:val="28"/>
        </w:rPr>
        <w:t xml:space="preserve"> </w:t>
      </w:r>
      <w:r w:rsidR="00EA7C7D" w:rsidRPr="00634F95">
        <w:rPr>
          <w:rFonts w:ascii="Times New Roman" w:hAnsi="Times New Roman" w:cs="Times New Roman"/>
          <w:sz w:val="28"/>
          <w:szCs w:val="28"/>
        </w:rPr>
        <w:t>П</w:t>
      </w:r>
      <w:r w:rsidRPr="00634F95">
        <w:rPr>
          <w:rFonts w:ascii="Times New Roman" w:hAnsi="Times New Roman" w:cs="Times New Roman"/>
          <w:sz w:val="28"/>
          <w:szCs w:val="28"/>
        </w:rPr>
        <w:t>лата за допустимые и сверхнормативные выбросы (сбросы) загрязняющих веществ (размещение отходов производства и потребления) увеличилась более чем на треть до 701,4 млн. рублей (138% к 2014 году), в т.ч. в атмосферный воздух в 4 раза до 37,4 млн. рублей. Возросло количество обращений граждан по вопросам экологической безопасности до 27 обращений (168,75% к 2014 году).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рамках мероприятий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Охрана окружающей среды в городе Мурманске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Обеспечение безопасности проживания и охрана окружающей среды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выявлено 72 несанкционированные свалки в границах города Мурманска (64,9% к 2014 году), ликвидировано 37 свалок (48,1% к 2014 году) площадью 27786 кв. м</w:t>
      </w:r>
      <w:r w:rsidR="008034F1" w:rsidRPr="00634F95">
        <w:rPr>
          <w:rFonts w:ascii="Times New Roman" w:hAnsi="Times New Roman"/>
          <w:sz w:val="28"/>
          <w:szCs w:val="28"/>
        </w:rPr>
        <w:t xml:space="preserve"> из 58 запланированных</w:t>
      </w:r>
      <w:r w:rsidRPr="00634F95">
        <w:rPr>
          <w:rFonts w:ascii="Times New Roman" w:hAnsi="Times New Roman"/>
          <w:sz w:val="28"/>
          <w:szCs w:val="28"/>
        </w:rPr>
        <w:t>, вывезено 6 931,8 куб</w:t>
      </w:r>
      <w:proofErr w:type="gramStart"/>
      <w:r w:rsidRPr="00634F95">
        <w:rPr>
          <w:rFonts w:ascii="Times New Roman" w:hAnsi="Times New Roman"/>
          <w:sz w:val="28"/>
          <w:szCs w:val="28"/>
        </w:rPr>
        <w:t>.м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отходов (105,4% к 2014 году). Доля ликвидированных несанкционированных свалок составила 63,8% (100,8% к 2014 году, 75% к плану).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>В целях предотвращения образования несанкционированных свалок в 2015 году созданы</w:t>
      </w:r>
      <w:r w:rsidRPr="00634F95">
        <w:rPr>
          <w:rFonts w:ascii="Times New Roman" w:hAnsi="Times New Roman"/>
          <w:sz w:val="28"/>
          <w:szCs w:val="28"/>
          <w:lang w:eastAsia="ru-RU"/>
        </w:rPr>
        <w:t xml:space="preserve"> преграды общей длиной 156 п</w:t>
      </w:r>
      <w:proofErr w:type="gramStart"/>
      <w:r w:rsidRPr="00634F95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634F95">
        <w:rPr>
          <w:rFonts w:ascii="Times New Roman" w:hAnsi="Times New Roman"/>
          <w:sz w:val="28"/>
          <w:szCs w:val="28"/>
          <w:lang w:eastAsia="ru-RU"/>
        </w:rPr>
        <w:t xml:space="preserve"> (каменные блоки, валы, насыпи, канавы); </w:t>
      </w:r>
      <w:proofErr w:type="gramStart"/>
      <w:r w:rsidRPr="00634F95">
        <w:rPr>
          <w:rFonts w:ascii="Times New Roman" w:hAnsi="Times New Roman"/>
          <w:sz w:val="28"/>
          <w:szCs w:val="28"/>
          <w:lang w:eastAsia="ru-RU"/>
        </w:rPr>
        <w:t>п</w:t>
      </w:r>
      <w:r w:rsidRPr="00634F95">
        <w:rPr>
          <w:rFonts w:ascii="Times New Roman" w:hAnsi="Times New Roman"/>
          <w:sz w:val="28"/>
          <w:szCs w:val="28"/>
        </w:rPr>
        <w:t xml:space="preserve">роведены 12 акций по сбору ртутьсодержащих отходов (150% к 2014 году), </w:t>
      </w:r>
      <w:r w:rsidRPr="00634F95">
        <w:rPr>
          <w:rFonts w:ascii="Times New Roman" w:hAnsi="Times New Roman"/>
          <w:sz w:val="28"/>
          <w:szCs w:val="28"/>
          <w:lang w:eastAsia="ru-RU"/>
        </w:rPr>
        <w:t xml:space="preserve">собрано и вывезено 2438 шт. ртутьсодержащих ламп и термометров (178,6% к 2014 году), осуществлялся еженедельный вывоз и обезвреживание отходов из 16 контейнеров, </w:t>
      </w:r>
      <w:r w:rsidRPr="00634F95">
        <w:rPr>
          <w:rFonts w:ascii="Times New Roman" w:hAnsi="Times New Roman"/>
          <w:sz w:val="28"/>
          <w:szCs w:val="28"/>
        </w:rPr>
        <w:t>построена подъездная дорога для очистных сооружений сточных вод с земельного участка, отведенного под городскую свалку твердых бытовых отходов, проведен ежегодный общегородской месячник по озеленению и благоустройству, выполнено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компенсационное озеленение, посажено 5261 дерево и кустарник (смородина, сирень, акация, спирея, шиповник, черемуха, рябина, береза, однолетние и многолетние цветы), завезено 314,5 куб</w:t>
      </w:r>
      <w:proofErr w:type="gramStart"/>
      <w:r w:rsidRPr="00634F95">
        <w:rPr>
          <w:rFonts w:ascii="Times New Roman" w:hAnsi="Times New Roman"/>
          <w:sz w:val="28"/>
          <w:szCs w:val="28"/>
        </w:rPr>
        <w:t>.м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растительного грунта, устроено 169 клумб, установлено 1389 п.м новых ограждений. </w:t>
      </w:r>
    </w:p>
    <w:p w:rsidR="00462D5B" w:rsidRPr="00634F95" w:rsidRDefault="00462D5B" w:rsidP="00462D5B">
      <w:pPr>
        <w:pStyle w:val="afe"/>
        <w:tabs>
          <w:tab w:val="left" w:pos="993"/>
        </w:tabs>
        <w:ind w:firstLine="436"/>
        <w:jc w:val="both"/>
        <w:rPr>
          <w:rFonts w:ascii="Times New Roman" w:hAnsi="Times New Roman"/>
          <w:lang w:eastAsia="en-US"/>
        </w:rPr>
      </w:pPr>
      <w:proofErr w:type="gramStart"/>
      <w:r w:rsidRPr="00634F95">
        <w:rPr>
          <w:rFonts w:ascii="Times New Roman" w:hAnsi="Times New Roman"/>
        </w:rPr>
        <w:t xml:space="preserve">В рамках мероприятий ведомственной целевой программы </w:t>
      </w:r>
      <w:r w:rsidR="00BB7D2C" w:rsidRPr="00634F95">
        <w:rPr>
          <w:rFonts w:ascii="Times New Roman" w:hAnsi="Times New Roman"/>
        </w:rPr>
        <w:t>«</w:t>
      </w:r>
      <w:r w:rsidRPr="00634F95">
        <w:rPr>
          <w:rFonts w:ascii="Times New Roman" w:hAnsi="Times New Roman"/>
        </w:rPr>
        <w:t>Представление интересов муниципального образования город Мурманск как собственника жилых помещений</w:t>
      </w:r>
      <w:r w:rsidR="00BB7D2C" w:rsidRPr="00634F95">
        <w:rPr>
          <w:rFonts w:ascii="Times New Roman" w:hAnsi="Times New Roman"/>
        </w:rPr>
        <w:t>»</w:t>
      </w:r>
      <w:r w:rsidRPr="00634F95">
        <w:rPr>
          <w:rFonts w:ascii="Times New Roman" w:hAnsi="Times New Roman"/>
        </w:rPr>
        <w:t xml:space="preserve"> муниципальной программы </w:t>
      </w:r>
      <w:r w:rsidR="00BB7D2C" w:rsidRPr="00634F95">
        <w:rPr>
          <w:rFonts w:ascii="Times New Roman" w:hAnsi="Times New Roman"/>
        </w:rPr>
        <w:t>«</w:t>
      </w:r>
      <w:r w:rsidRPr="00634F95">
        <w:rPr>
          <w:rFonts w:ascii="Times New Roman" w:hAnsi="Times New Roman"/>
        </w:rPr>
        <w:t>Жилищно-коммунальное хозяйство</w:t>
      </w:r>
      <w:r w:rsidR="00BB7D2C" w:rsidRPr="00634F95">
        <w:rPr>
          <w:rFonts w:ascii="Times New Roman" w:hAnsi="Times New Roman"/>
        </w:rPr>
        <w:t>»</w:t>
      </w:r>
      <w:r w:rsidRPr="00634F95">
        <w:rPr>
          <w:rFonts w:ascii="Times New Roman" w:hAnsi="Times New Roman"/>
        </w:rPr>
        <w:t xml:space="preserve"> на 2014-2018 годы в 2015 году в целях выявления случаев несоблюдение условий договоров управления в части выполнения работ по санитарному содержанию и текущему ремонту общего имущества собственников помещений многоквартирных домов за 2015 год проведено 25873 проверок и обследований, в том</w:t>
      </w:r>
      <w:proofErr w:type="gramEnd"/>
      <w:r w:rsidR="00A945CF" w:rsidRPr="00634F95">
        <w:rPr>
          <w:rFonts w:ascii="Times New Roman" w:hAnsi="Times New Roman"/>
        </w:rPr>
        <w:t xml:space="preserve"> </w:t>
      </w:r>
      <w:proofErr w:type="gramStart"/>
      <w:r w:rsidRPr="00634F95">
        <w:rPr>
          <w:rFonts w:ascii="Times New Roman" w:hAnsi="Times New Roman"/>
        </w:rPr>
        <w:t>числе</w:t>
      </w:r>
      <w:proofErr w:type="gramEnd"/>
      <w:r w:rsidRPr="00634F95">
        <w:rPr>
          <w:rFonts w:ascii="Times New Roman" w:hAnsi="Times New Roman"/>
        </w:rPr>
        <w:t xml:space="preserve"> повторно, составлено 7134 акта, выявлено 9730 замечаний, </w:t>
      </w:r>
      <w:r w:rsidRPr="00634F95">
        <w:rPr>
          <w:rFonts w:ascii="Times New Roman" w:hAnsi="Times New Roman"/>
          <w:lang w:eastAsia="en-US"/>
        </w:rPr>
        <w:t>в части выполнения условий договоров управления МКД проведено 25873комиссионных обследований.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Мурманскстата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количество загрязняющих веществ, отходящих от всех стационарных источников выделения в городе Мурманске, составило 30028 тонн (95,2% к 2014 году), из них 1480 тонн (91,4% к 2014 году) поступили на очистные сооружения, в том числе 1276 тонн (91,5% к 2014 году) было уловлено и обезврежено, в т.ч. 1,271 тонн -  путем утилизации. 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По данным мониторинга загрязнения атмосферного воздуха в городе Мурманске, проводимого Мурманским управлением по гидрометеорологии и мониторингу окружающей среды</w:t>
      </w:r>
      <w:r w:rsidR="00EA7C7D" w:rsidRPr="00634F95">
        <w:rPr>
          <w:rFonts w:ascii="Times New Roman" w:hAnsi="Times New Roman" w:cs="Times New Roman"/>
          <w:sz w:val="28"/>
          <w:szCs w:val="28"/>
        </w:rPr>
        <w:t>,</w:t>
      </w:r>
      <w:r w:rsidRPr="00634F95">
        <w:rPr>
          <w:rFonts w:ascii="Times New Roman" w:hAnsi="Times New Roman" w:cs="Times New Roman"/>
          <w:sz w:val="28"/>
          <w:szCs w:val="28"/>
        </w:rPr>
        <w:t xml:space="preserve"> на 5-ти стационарных постах (ул. Пригородная, 39а; ул. Папанина, 32а; ул. Лобова, 24а; ул. Беринга 1-б; ул. Скальная, 9а) с трехразовым отбором проб в течение суток, в 2015 году отмечались единичные случаи загрязнения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бен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пиреном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(2,8 ПДК в январе), оксидом углерода (1,8 ПДК в январе), диоксидом серы (1.6 ПДК в октябре), фенолом (1,2 ПДК в июне), поступающих с выбросами автотранспорта и предприятиями теплоэнергетического комплекса.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Несмотря на увеличение выбросов реального изменения в уровне загрязнения воздуха формальдегидом не наблюдается, среднегодовая концентрация вещества в атмосферном воздухе с учетом изменений №10 и №11 к ГН 2.1.6.1338-03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Предельно допустимые концентрации (ПДК) загрязняющих веществ в атмосферном воздухе населенных мест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 (Постановление Главного государственного санитарного врача РФ от 7 апреля 2014 г. № 27) в 2015 году составила 0,6 ПДК.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В летние месяцы в результате фотохимических реакций наблюдается превышение санитарных допустимых норм содержания формальдегида в атмосферном воздухе (1,4 ПДК в августе).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В соответствии с используемой системой Росгидромета степень загрязнения атмосферного воздуха города Мурманска, характеризующаяся показателем ИЗА(5)</w:t>
      </w:r>
      <w:r w:rsidRPr="00634F95">
        <w:rPr>
          <w:sz w:val="20"/>
          <w:szCs w:val="20"/>
          <w:vertAlign w:val="superscript"/>
        </w:rPr>
        <w:footnoteReference w:id="3"/>
      </w:r>
      <w:r w:rsidRPr="00634F95">
        <w:rPr>
          <w:rFonts w:ascii="Times New Roman" w:hAnsi="Times New Roman" w:cs="Times New Roman"/>
          <w:sz w:val="28"/>
          <w:szCs w:val="28"/>
        </w:rPr>
        <w:t>, равным 2, оценивается как низкая.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Состояние питьевой воды в источниках централизованного водоснабжения города Мурманска в 2015 году улучшилось, о чем свидетельствует снижение доли проб воды не отвечающих гигиеническим нормативам по санитарно-химическим показателям с 87,8% в 2014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году</w:t>
      </w:r>
      <w:r w:rsidR="00EA7C7D" w:rsidRPr="00634F9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EA7C7D" w:rsidRPr="00634F95">
        <w:rPr>
          <w:rFonts w:ascii="Times New Roman" w:hAnsi="Times New Roman" w:cs="Times New Roman"/>
          <w:sz w:val="28"/>
          <w:szCs w:val="28"/>
        </w:rPr>
        <w:t xml:space="preserve"> 20,7% в 2015 году</w:t>
      </w:r>
      <w:r w:rsidRPr="00634F95">
        <w:rPr>
          <w:rFonts w:ascii="Times New Roman" w:hAnsi="Times New Roman" w:cs="Times New Roman"/>
          <w:sz w:val="28"/>
          <w:szCs w:val="28"/>
        </w:rPr>
        <w:t xml:space="preserve">, сохранение на нулевом значении по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показателям. Несоответствие качества питьевой воды отмечается по микробиологическим показателям – рост доли проб в 4,7 раза до 7,46%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По данным мониторинга улучшилось состояние почвы, суммарный показатель загрязнения почвы снизился с 2,41 в 2014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году</w:t>
      </w:r>
      <w:r w:rsidR="00EA7C7D" w:rsidRPr="00634F9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EA7C7D" w:rsidRPr="00634F95">
        <w:rPr>
          <w:rFonts w:ascii="Times New Roman" w:hAnsi="Times New Roman" w:cs="Times New Roman"/>
          <w:sz w:val="28"/>
          <w:szCs w:val="28"/>
        </w:rPr>
        <w:t xml:space="preserve"> 2,16 в 2015 году</w:t>
      </w:r>
      <w:r w:rsidRPr="00634F95">
        <w:rPr>
          <w:rFonts w:ascii="Times New Roman" w:hAnsi="Times New Roman" w:cs="Times New Roman"/>
          <w:sz w:val="28"/>
          <w:szCs w:val="28"/>
        </w:rPr>
        <w:t xml:space="preserve">. Из 100 исследованных проб по санитарно-химическим показателям не соответствовали требованиям нормативных документов 36% против 37,3% в 2014 году, по микробиологическим показателям из 155 проб – 9,03% против 12,2% в 2014 году, по 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634F95">
        <w:rPr>
          <w:rFonts w:ascii="Times New Roman" w:hAnsi="Times New Roman" w:cs="Times New Roman"/>
          <w:sz w:val="28"/>
          <w:szCs w:val="28"/>
        </w:rPr>
        <w:t xml:space="preserve"> все из 281 пробы соответствовали нормативам. По </w:t>
      </w:r>
      <w:r w:rsidR="00EA7C7D" w:rsidRPr="00634F95">
        <w:rPr>
          <w:rFonts w:ascii="Times New Roman" w:hAnsi="Times New Roman" w:cs="Times New Roman"/>
          <w:sz w:val="28"/>
          <w:szCs w:val="28"/>
        </w:rPr>
        <w:t>уровню</w:t>
      </w:r>
      <w:r w:rsidRPr="00634F95">
        <w:rPr>
          <w:rFonts w:ascii="Times New Roman" w:hAnsi="Times New Roman" w:cs="Times New Roman"/>
          <w:sz w:val="28"/>
          <w:szCs w:val="28"/>
        </w:rPr>
        <w:t xml:space="preserve"> загрязнения почвы Мурманск занимает 3 место в области</w:t>
      </w:r>
      <w:r w:rsidR="00EA7C7D" w:rsidRPr="00634F95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="00EA7C7D" w:rsidRPr="00634F95">
        <w:rPr>
          <w:rFonts w:ascii="Times New Roman" w:hAnsi="Times New Roman" w:cs="Times New Roman"/>
          <w:sz w:val="28"/>
          <w:szCs w:val="28"/>
        </w:rPr>
        <w:t>Печенгского</w:t>
      </w:r>
      <w:proofErr w:type="spellEnd"/>
      <w:r w:rsidR="00EA7C7D" w:rsidRPr="00634F9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EA7C7D" w:rsidRPr="00634F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A7C7D" w:rsidRPr="00634F95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Pr="00634F95">
        <w:rPr>
          <w:rFonts w:ascii="Times New Roman" w:hAnsi="Times New Roman" w:cs="Times New Roman"/>
          <w:sz w:val="28"/>
          <w:szCs w:val="28"/>
        </w:rPr>
        <w:t xml:space="preserve">, </w:t>
      </w:r>
      <w:r w:rsidR="00EA7C7D" w:rsidRPr="00634F95">
        <w:rPr>
          <w:rFonts w:ascii="Times New Roman" w:hAnsi="Times New Roman" w:cs="Times New Roman"/>
          <w:sz w:val="28"/>
          <w:szCs w:val="28"/>
        </w:rPr>
        <w:t>ухудшив</w:t>
      </w:r>
      <w:r w:rsidRPr="00634F95">
        <w:rPr>
          <w:rFonts w:ascii="Times New Roman" w:hAnsi="Times New Roman" w:cs="Times New Roman"/>
          <w:sz w:val="28"/>
          <w:szCs w:val="28"/>
        </w:rPr>
        <w:t xml:space="preserve"> позиции 2014 года (5 место по уровню загрязнения</w:t>
      </w:r>
      <w:r w:rsidR="00EA7C7D" w:rsidRPr="00634F95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634F95">
        <w:rPr>
          <w:rFonts w:ascii="Times New Roman" w:hAnsi="Times New Roman" w:cs="Times New Roman"/>
          <w:sz w:val="28"/>
          <w:szCs w:val="28"/>
        </w:rPr>
        <w:t>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С учетом снижения суммарного показателя загрязнения воды в 4,7 раза к плановому значению эффективность решения задачи обеспечения охраны и улучшения качества окружающей среды, снижения негативного воздействия на окружающую среду отходов производства и потребления и улучшение общего санитарно-экологического состояния территории г. Мурманска составила 4 балла. Эффективность решения задачи снижения негативного воздействия на окружающую среду отходов производства и потребления и улучшения общего санитарно-экологического состояния территории г. Мурманска с учетом реализованных мероприятий составила 5 баллов.</w:t>
      </w:r>
    </w:p>
    <w:p w:rsidR="00462D5B" w:rsidRPr="00634F95" w:rsidRDefault="00462D5B" w:rsidP="004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БЕЗОПАСНОСТЬ ПРОЖИВАНИЯ</w:t>
      </w:r>
    </w:p>
    <w:p w:rsidR="00462D5B" w:rsidRPr="00634F95" w:rsidRDefault="00462D5B" w:rsidP="004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Общее число зарегистрированных преступлений в 2015 году в результате </w:t>
      </w:r>
      <w:r w:rsidR="00963AAE" w:rsidRPr="00634F95">
        <w:rPr>
          <w:rFonts w:ascii="Times New Roman" w:hAnsi="Times New Roman"/>
          <w:sz w:val="28"/>
          <w:szCs w:val="28"/>
        </w:rPr>
        <w:t xml:space="preserve">ухудшения социально-экономической обстановки, а также увеличения инициативного выявления и регистрации преступлений сотрудниками полиции </w:t>
      </w:r>
      <w:r w:rsidRPr="00634F95">
        <w:rPr>
          <w:rFonts w:ascii="Times New Roman" w:hAnsi="Times New Roman"/>
          <w:sz w:val="28"/>
          <w:szCs w:val="28"/>
        </w:rPr>
        <w:t xml:space="preserve">увеличилось до 8907 случаев (159,6% к 2014 году, 121,9% к плану), в т.ч. совершенных несовершеннолетними – до 151 случая (155,7% к 2014 году, 81,6% к плану). </w:t>
      </w:r>
      <w:proofErr w:type="gramStart"/>
      <w:r w:rsidRPr="00634F95">
        <w:rPr>
          <w:rFonts w:ascii="Times New Roman" w:hAnsi="Times New Roman"/>
          <w:sz w:val="28"/>
          <w:szCs w:val="28"/>
        </w:rPr>
        <w:t>В 2 раза увеличилось число зарегистрированных преступлений против собственности – до 5587 случаев, в т.ч. кражи чужого имущества – до 3703 случаев (176,7% к 2014 году), мошенничества – в 4 раза до 1511 случаев, грабежи – до 166 случаев (119% к 2014 году), вымогательства – до 9 случаев (180% к 2014 году), угонов – до 66 случаев (150% к 2014 году), повреждений имущества – до 63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случаев (191% к 2014 году).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рамках мероприятий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Профилактика правонарушений в городе Мурманске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Обеспечение безопасности проживания и охрана окружающей среды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подключены 15 узлов аппаратно-программного комплекса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Безопасный город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(с 05.10.2015 г. – АПК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 xml:space="preserve">Профилактика </w:t>
      </w:r>
      <w:r w:rsidR="00BE5873" w:rsidRPr="00634F95">
        <w:rPr>
          <w:rFonts w:ascii="Times New Roman" w:hAnsi="Times New Roman"/>
          <w:sz w:val="28"/>
          <w:szCs w:val="28"/>
        </w:rPr>
        <w:t>преступлений и правонарушений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="00BE5873" w:rsidRPr="00634F95">
        <w:rPr>
          <w:rFonts w:ascii="Times New Roman" w:hAnsi="Times New Roman"/>
          <w:sz w:val="28"/>
          <w:szCs w:val="28"/>
        </w:rPr>
        <w:t>)</w:t>
      </w:r>
      <w:proofErr w:type="gramStart"/>
      <w:r w:rsidR="00BE5873" w:rsidRPr="00634F95">
        <w:rPr>
          <w:rFonts w:ascii="Times New Roman" w:hAnsi="Times New Roman"/>
          <w:sz w:val="28"/>
          <w:szCs w:val="28"/>
        </w:rPr>
        <w:t>.У</w:t>
      </w:r>
      <w:proofErr w:type="gramEnd"/>
      <w:r w:rsidR="00BE5873" w:rsidRPr="00634F95">
        <w:rPr>
          <w:rFonts w:ascii="Times New Roman" w:hAnsi="Times New Roman"/>
          <w:sz w:val="28"/>
          <w:szCs w:val="28"/>
        </w:rPr>
        <w:t xml:space="preserve">становлено 115 камер видеонаблюдения, в т.ч. 26 штук по программе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="00BE5873" w:rsidRPr="00634F95">
        <w:rPr>
          <w:rFonts w:ascii="Times New Roman" w:hAnsi="Times New Roman"/>
          <w:sz w:val="28"/>
          <w:szCs w:val="28"/>
        </w:rPr>
        <w:t>Парки и скверы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="00BE5873" w:rsidRPr="00634F95">
        <w:rPr>
          <w:rFonts w:ascii="Times New Roman" w:hAnsi="Times New Roman"/>
          <w:sz w:val="28"/>
          <w:szCs w:val="28"/>
        </w:rPr>
        <w:t xml:space="preserve"> в местах массового пребывания граждан. С</w:t>
      </w:r>
      <w:r w:rsidRPr="00634F95">
        <w:rPr>
          <w:rFonts w:ascii="Times New Roman" w:hAnsi="Times New Roman"/>
          <w:sz w:val="28"/>
          <w:szCs w:val="28"/>
        </w:rPr>
        <w:t xml:space="preserve"> помощью компле</w:t>
      </w:r>
      <w:r w:rsidR="00BE5873" w:rsidRPr="00634F95">
        <w:rPr>
          <w:rFonts w:ascii="Times New Roman" w:hAnsi="Times New Roman"/>
          <w:sz w:val="28"/>
          <w:szCs w:val="28"/>
        </w:rPr>
        <w:t xml:space="preserve">кса раскрыто 552 преступления, </w:t>
      </w:r>
    </w:p>
    <w:p w:rsidR="00462D5B" w:rsidRPr="00634F95" w:rsidRDefault="00462D5B" w:rsidP="00462D5B">
      <w:pPr>
        <w:pStyle w:val="afe"/>
        <w:tabs>
          <w:tab w:val="left" w:pos="993"/>
        </w:tabs>
        <w:ind w:firstLine="436"/>
        <w:jc w:val="both"/>
        <w:rPr>
          <w:rFonts w:ascii="Times New Roman" w:hAnsi="Times New Roman"/>
          <w:lang w:eastAsia="en-US"/>
        </w:rPr>
      </w:pPr>
      <w:proofErr w:type="gramStart"/>
      <w:r w:rsidRPr="00634F95">
        <w:rPr>
          <w:rFonts w:ascii="Times New Roman" w:hAnsi="Times New Roman"/>
        </w:rPr>
        <w:t xml:space="preserve">В рамках мероприятий ведомственной целевой программы </w:t>
      </w:r>
      <w:r w:rsidR="00BB7D2C" w:rsidRPr="00634F95">
        <w:rPr>
          <w:rFonts w:ascii="Times New Roman" w:hAnsi="Times New Roman"/>
        </w:rPr>
        <w:t>«</w:t>
      </w:r>
      <w:r w:rsidRPr="00634F95">
        <w:rPr>
          <w:rFonts w:ascii="Times New Roman" w:hAnsi="Times New Roman"/>
        </w:rPr>
        <w:t>Представление интересов муниципального образования город Мурманск как собственника жилых помещений</w:t>
      </w:r>
      <w:r w:rsidR="00BB7D2C" w:rsidRPr="00634F95">
        <w:rPr>
          <w:rFonts w:ascii="Times New Roman" w:hAnsi="Times New Roman"/>
        </w:rPr>
        <w:t>»</w:t>
      </w:r>
      <w:r w:rsidRPr="00634F95">
        <w:rPr>
          <w:rFonts w:ascii="Times New Roman" w:hAnsi="Times New Roman"/>
        </w:rPr>
        <w:t xml:space="preserve"> муниципальной программы </w:t>
      </w:r>
      <w:r w:rsidR="00BB7D2C" w:rsidRPr="00634F95">
        <w:rPr>
          <w:rFonts w:ascii="Times New Roman" w:hAnsi="Times New Roman"/>
        </w:rPr>
        <w:t>«</w:t>
      </w:r>
      <w:r w:rsidRPr="00634F95">
        <w:rPr>
          <w:rFonts w:ascii="Times New Roman" w:hAnsi="Times New Roman"/>
        </w:rPr>
        <w:t>Жилищно-коммунальное хозяйство</w:t>
      </w:r>
      <w:r w:rsidR="00BB7D2C" w:rsidRPr="00634F95">
        <w:rPr>
          <w:rFonts w:ascii="Times New Roman" w:hAnsi="Times New Roman"/>
        </w:rPr>
        <w:t>»</w:t>
      </w:r>
      <w:r w:rsidRPr="00634F95">
        <w:rPr>
          <w:rFonts w:ascii="Times New Roman" w:hAnsi="Times New Roman"/>
        </w:rPr>
        <w:t xml:space="preserve"> на 2014-2018 годы в 2015 году в целях контроля за надлежащим содержанием </w:t>
      </w:r>
      <w:proofErr w:type="spellStart"/>
      <w:r w:rsidRPr="00634F95">
        <w:rPr>
          <w:rFonts w:ascii="Times New Roman" w:hAnsi="Times New Roman"/>
        </w:rPr>
        <w:t>общедомового</w:t>
      </w:r>
      <w:proofErr w:type="spellEnd"/>
      <w:r w:rsidRPr="00634F95">
        <w:rPr>
          <w:rFonts w:ascii="Times New Roman" w:hAnsi="Times New Roman"/>
        </w:rPr>
        <w:t xml:space="preserve"> имущества в соответствии с обязательными требованиями пожарной безопасности и антитеррористической защищенности</w:t>
      </w:r>
      <w:r w:rsidR="00A945CF" w:rsidRPr="00634F95">
        <w:rPr>
          <w:rFonts w:ascii="Times New Roman" w:hAnsi="Times New Roman"/>
        </w:rPr>
        <w:t xml:space="preserve"> </w:t>
      </w:r>
      <w:r w:rsidRPr="00634F95">
        <w:rPr>
          <w:rFonts w:ascii="Times New Roman" w:hAnsi="Times New Roman"/>
          <w:lang w:eastAsia="en-US"/>
        </w:rPr>
        <w:t>на предмет пожарной безопасности организовано 585 обследований,  выявлено 178 замечаний, направлено 7 материалов в надзорные органы</w:t>
      </w:r>
      <w:proofErr w:type="gramEnd"/>
      <w:r w:rsidRPr="00634F95">
        <w:rPr>
          <w:rFonts w:ascii="Times New Roman" w:hAnsi="Times New Roman"/>
          <w:lang w:eastAsia="en-US"/>
        </w:rPr>
        <w:t>;</w:t>
      </w:r>
      <w:r w:rsidR="00A945CF" w:rsidRPr="00634F95">
        <w:rPr>
          <w:rFonts w:ascii="Times New Roman" w:hAnsi="Times New Roman"/>
          <w:lang w:eastAsia="en-US"/>
        </w:rPr>
        <w:t xml:space="preserve"> </w:t>
      </w:r>
      <w:r w:rsidRPr="00634F95">
        <w:rPr>
          <w:rFonts w:ascii="Times New Roman" w:hAnsi="Times New Roman"/>
          <w:lang w:eastAsia="en-US"/>
        </w:rPr>
        <w:t xml:space="preserve">на предмет антитеррористической защищенности - 472 обследования, выявлено 57 замечаний, направлено 15 материалов в надзорные органы. </w:t>
      </w:r>
      <w:proofErr w:type="gramStart"/>
      <w:r w:rsidRPr="00634F95">
        <w:rPr>
          <w:rFonts w:ascii="Times New Roman" w:hAnsi="Times New Roman"/>
          <w:lang w:eastAsia="en-US"/>
        </w:rPr>
        <w:t>В 113 МКД системно проводились обследования конструктивных элементов, в т. ч. ежедневно - в 3 МКД, в 1 доме -  еженедельно, в целях недопущения причинения вреда жизни и здоровья граждан, проживающих в аварийных МКД, что позволило принять своевременные меры  по переселению граждан из аварийного жилищного фонда по адресам: дом № 2/12 по улице Горького, дома №№ 2, 12 по улице Первомайская, дом № 14</w:t>
      </w:r>
      <w:proofErr w:type="gramEnd"/>
      <w:r w:rsidRPr="00634F95">
        <w:rPr>
          <w:rFonts w:ascii="Times New Roman" w:hAnsi="Times New Roman"/>
          <w:lang w:eastAsia="en-US"/>
        </w:rPr>
        <w:t xml:space="preserve"> по улице Фрунзе.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мероприятий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Противодействие коррупции в муниципальном образовании город Мурманск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муниципального самоуправления и гражданского общества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проведен муниципальный </w:t>
      </w:r>
      <w:proofErr w:type="spellStart"/>
      <w:r w:rsidRPr="00634F95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мониторинг общественного мнения (исследование коррупции и оценка (методом опроса) эффективности проводимых мероприятий по противодействию коррупции в муниципальном образовании город Мурманск, по результатам которого доля граждан, доверяющих деятельности органов местного самоуправления города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Мурманска, составила 20% против 28,3% в 2014 году. </w:t>
      </w:r>
    </w:p>
    <w:p w:rsidR="00462D5B" w:rsidRPr="00634F95" w:rsidRDefault="00462D5B" w:rsidP="00462D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целях обеспечения занятости несовершеннолетних реализованы мероприятия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Организация отдыха, оздоровления и занятости детей и молодежи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образования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годы. </w:t>
      </w: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мероприятий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Комплексные меры по профилактике наркомании в городе Мурманске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Обеспечение безопасности проживания и охрана окружающей среды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4 300 учащихся приняли участие в профилактических беседах, спортивных и конкурсных мероприятиях, более 200 обучающихся из 16 общеобразовательных учреждений города Мурманска стали участниками фестиваля допризывной молодежи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Здоровое поколение России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, приняли участие 400 человек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- в спортивных состязаниях, 1200 родителей (законных представителей) обучающихся общеобразовательных учреждений города Мурманска - встречи с родительской общественностью по вопросам негативного воздействия </w:t>
      </w:r>
      <w:proofErr w:type="spellStart"/>
      <w:r w:rsidRPr="00634F95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веществ, новых потенциально опасных </w:t>
      </w:r>
      <w:proofErr w:type="spellStart"/>
      <w:r w:rsidRPr="00634F95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веществ на организм ребенка с привлечением специалистов Мурманского областного наркологического диспансера, сотрудников отдела межведомственного взаимодействия в сфере профилактики УФСКН России по Мурманской области. Проведены спортивно-массовые и оздоровительные мероприятия с детьми, подростками и молодежью, способствующих предупреждению наркомании (семинаров, мастер-классов, командно-тематических игр, спортивных фестивалей и т.д.); библиотечные фонды укомплектованы 434 книжными, электронными и аудиовизуальными тематическими изданиями, проведена профилактическая акция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Сообщи</w:t>
      </w:r>
      <w:r w:rsidR="00A945CF" w:rsidRPr="00634F95">
        <w:rPr>
          <w:rFonts w:ascii="Times New Roman" w:hAnsi="Times New Roman"/>
          <w:sz w:val="28"/>
          <w:szCs w:val="28"/>
        </w:rPr>
        <w:t>,</w:t>
      </w:r>
      <w:r w:rsidRPr="00634F95">
        <w:rPr>
          <w:rFonts w:ascii="Times New Roman" w:hAnsi="Times New Roman"/>
          <w:sz w:val="28"/>
          <w:szCs w:val="28"/>
        </w:rPr>
        <w:t xml:space="preserve"> где торгуют смертью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. Отмечено заметное снижение числа лиц, состоящих на учете в ГОБУЗ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Мурманский областной наркологический диспансер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с диагнозом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наркомания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, с 754 в 2014 году до 574 в 2015. Число случаев летального исхода от наркотической интоксикации сократилось вдвое до 46 случаев (45,1% к 2014 году, в 4,6 раза превысив плановое значение).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Благодаря обеспечению бесперебойной работы работающих в автоматическом режиме специальных технических средств фиксации административных правонарушений в области дорожного движения в 2015 году сохранилась тенденция сокращения количества дорожно-транспортных происшествий (далее - ДТП), число которых составило 336 случаев (88,7% к 2014 году). В результате ДТП </w:t>
      </w:r>
      <w:r w:rsidR="006B5C09" w:rsidRPr="00634F95">
        <w:rPr>
          <w:rFonts w:ascii="Times New Roman" w:hAnsi="Times New Roman"/>
          <w:sz w:val="28"/>
          <w:szCs w:val="28"/>
        </w:rPr>
        <w:t xml:space="preserve">пострадало 404 человека, </w:t>
      </w:r>
      <w:r w:rsidRPr="00634F95">
        <w:rPr>
          <w:rFonts w:ascii="Times New Roman" w:hAnsi="Times New Roman"/>
          <w:sz w:val="28"/>
          <w:szCs w:val="28"/>
        </w:rPr>
        <w:t xml:space="preserve">погибли 7 человек (58,3% к 2014 году), что в 2 </w:t>
      </w:r>
      <w:proofErr w:type="gramStart"/>
      <w:r w:rsidRPr="00634F95">
        <w:rPr>
          <w:rFonts w:ascii="Times New Roman" w:hAnsi="Times New Roman"/>
          <w:sz w:val="28"/>
          <w:szCs w:val="28"/>
        </w:rPr>
        <w:t>раза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ниже ожидаемого в рамках Программы показателя. Количество ДТП с участием детей сократилось до 57 случаев (129,6% к 2014 году), которые обошлись без жертв, но в результате них пострадали 57 детей (118,8% к 2014 году).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мероприятий подпрограммы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Повышение безопасности дорожного движения и снижение дорожно-транспортного травматизма в муниципальном образовании город Мурманск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82% от общего числа обучающихся в образовательных учреждениях стали участниками культурно-просветительских и познавательных мероприятий, конкурсов детского рисунка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Дорога БЕЗ опасности!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, тематических бесед, направленных на профилактику детского дорожно-транспортного травматизма, городских и областных соревнований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Безопасное колесо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кампании по безопасности дорожного движения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Прогноз безопасности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акциях отрядов юных инспекторов дорожного движения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Красный, желтый, зеленый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Дневной дозор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Внимание, дети!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акции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Светоотражающие предметы носи, чтоб не случилось с тобою беды!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направленной на популяризацию использования обучающимися образовательных учреждений и их родителями (законными представителями) </w:t>
      </w:r>
      <w:proofErr w:type="spellStart"/>
      <w:r w:rsidRPr="00634F95">
        <w:rPr>
          <w:rFonts w:ascii="Times New Roman" w:hAnsi="Times New Roman"/>
          <w:sz w:val="28"/>
          <w:szCs w:val="28"/>
        </w:rPr>
        <w:t>световозращающих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элементов и других профилактических мероприятий. На базе 11 муниципальных общеобразовательных учреждений была организована деятельность временных отрядов юных инспекторов дорожного движения, с </w:t>
      </w:r>
      <w:proofErr w:type="gramStart"/>
      <w:r w:rsidRPr="00634F9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проведены инструктажи о правилах безопасного поведения на улицах и дорогах города, тематические беседы, викторины, конкурсы рисунков, профилактические акции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Лето! Дети! И дорога!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Защити себя! Соблюдай правила дорожного движения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. 1740 детей и подростков посетили экскурсии в музей УГИБДД УМВД России по Мурманской области. Проведены профилактические мероприятия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Автобус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Парковка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Пешеход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Безопасные дороги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Детская безопасность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Школа безопасности на дороге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Встречная полоса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Белая трость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рейды, направленные на профилактику правонарушений, связанных с управлением автомобилем в нетрезвом виде, </w:t>
      </w:r>
      <w:r w:rsidRPr="00634F95">
        <w:rPr>
          <w:rFonts w:ascii="Times New Roman" w:hAnsi="Times New Roman"/>
          <w:b/>
          <w:sz w:val="28"/>
          <w:szCs w:val="28"/>
        </w:rPr>
        <w:t xml:space="preserve">- </w:t>
      </w:r>
      <w:r w:rsidRPr="00634F95">
        <w:rPr>
          <w:rFonts w:ascii="Times New Roman" w:hAnsi="Times New Roman"/>
          <w:sz w:val="28"/>
          <w:szCs w:val="28"/>
        </w:rPr>
        <w:t xml:space="preserve">городские акции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Безопасная дорога в отпуск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Ангел на дороге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Встречная полоса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Велосипедисты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День безопасности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Дорога без наркотиков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Студенческий десант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Вежливый водитель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proofErr w:type="gramStart"/>
      <w:r w:rsidRPr="00634F95">
        <w:rPr>
          <w:rFonts w:ascii="Times New Roman" w:hAnsi="Times New Roman"/>
          <w:sz w:val="28"/>
          <w:szCs w:val="28"/>
        </w:rPr>
        <w:t>.</w:t>
      </w:r>
      <w:r w:rsidRPr="00634F95">
        <w:rPr>
          <w:rFonts w:ascii="Times New Roman" w:hAnsi="Times New Roman"/>
          <w:sz w:val="28"/>
          <w:szCs w:val="24"/>
        </w:rPr>
        <w:t>О</w:t>
      </w:r>
      <w:proofErr w:type="gramEnd"/>
      <w:r w:rsidRPr="00634F95">
        <w:rPr>
          <w:rFonts w:ascii="Times New Roman" w:hAnsi="Times New Roman"/>
          <w:sz w:val="28"/>
          <w:szCs w:val="24"/>
        </w:rPr>
        <w:t>борудованы учебно-игровая площадка по углубленному изучению правил дорожного движения в МБОУ СОШ № 5, схемами безопасных маршрутов передвижения детей оснащены МБОУ СОШ №№ 1, 11, 17, 20. Установлены дорожные ограждения протяженностью 4062,6 п</w:t>
      </w:r>
      <w:proofErr w:type="gramStart"/>
      <w:r w:rsidRPr="00634F95">
        <w:rPr>
          <w:rFonts w:ascii="Times New Roman" w:hAnsi="Times New Roman"/>
          <w:sz w:val="28"/>
          <w:szCs w:val="24"/>
        </w:rPr>
        <w:t>.м</w:t>
      </w:r>
      <w:proofErr w:type="gramEnd"/>
      <w:r w:rsidRPr="00634F95">
        <w:rPr>
          <w:rFonts w:ascii="Times New Roman" w:hAnsi="Times New Roman"/>
          <w:sz w:val="28"/>
          <w:szCs w:val="24"/>
        </w:rPr>
        <w:t xml:space="preserve">, искусственные дорожные неровности площадью 166,1 кв.м в районе д. № 34/25 по ул. Папанина и д. № 13 по ул. Старостина, регулируемый пешеходный переход по ул. </w:t>
      </w:r>
      <w:proofErr w:type="spellStart"/>
      <w:r w:rsidRPr="00634F95">
        <w:rPr>
          <w:rFonts w:ascii="Times New Roman" w:hAnsi="Times New Roman"/>
          <w:sz w:val="28"/>
          <w:szCs w:val="24"/>
        </w:rPr>
        <w:t>Хлобыстова</w:t>
      </w:r>
      <w:proofErr w:type="spellEnd"/>
      <w:r w:rsidRPr="00634F95">
        <w:rPr>
          <w:rFonts w:ascii="Times New Roman" w:hAnsi="Times New Roman"/>
          <w:sz w:val="28"/>
          <w:szCs w:val="24"/>
        </w:rPr>
        <w:t>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рамках мероприятий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Сокращение численности безнадзорных животных в городе Мурманске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Обеспечение безопасности проживания и охрана окружающей среды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</w:t>
      </w:r>
      <w:r w:rsidRPr="00634F95">
        <w:rPr>
          <w:rFonts w:ascii="Times New Roman" w:hAnsi="Times New Roman"/>
          <w:bCs/>
          <w:noProof/>
          <w:sz w:val="28"/>
          <w:szCs w:val="28"/>
        </w:rPr>
        <w:t xml:space="preserve">отловлено 2292 безнадзорных животных (101% к 2014 году).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ходе реализации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Обеспечение безопасности проживания и охрана окружающей среды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обучено 352 специалистов гражданской обороны организаций и предприятий</w:t>
      </w:r>
      <w:r w:rsidR="00A945CF" w:rsidRPr="00634F95">
        <w:rPr>
          <w:rFonts w:ascii="Times New Roman" w:hAnsi="Times New Roman"/>
          <w:sz w:val="28"/>
          <w:szCs w:val="28"/>
        </w:rPr>
        <w:t xml:space="preserve"> </w:t>
      </w:r>
      <w:r w:rsidRPr="00634F95">
        <w:rPr>
          <w:rFonts w:ascii="Times New Roman" w:hAnsi="Times New Roman"/>
          <w:sz w:val="28"/>
          <w:szCs w:val="28"/>
        </w:rPr>
        <w:t xml:space="preserve">по программе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Обучение должностных лиц и специалистов ГО Мурманского городского звена по предупреждению и ликвидации ЧС</w:t>
      </w:r>
      <w:proofErr w:type="gramEnd"/>
      <w:r w:rsidR="00A945CF" w:rsidRPr="00634F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F95">
        <w:rPr>
          <w:rFonts w:ascii="Times New Roman" w:hAnsi="Times New Roman"/>
          <w:sz w:val="28"/>
          <w:szCs w:val="28"/>
        </w:rPr>
        <w:t>и его объектовых звеньях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>, проведено 1055 аварийно-спасательных работ, оказана помощь 410 пострадавшим, проведено 14 профилактических работ, в т.ч. совместные тактико-специальные учения по плану ГУ МЧС России по Мурманской области, в том числе ТСУ по ликвидации ЧС при ПСР в условиях заполярья, ликвидация последствий ЧС техногенного характера, по обеспечению безопасности людей на водных объектах при проведении массовых мероприятий, таких как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Крещение Господня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Зимнее плавание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озере Семеновское,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proofErr w:type="gramStart"/>
      <w:r w:rsidRPr="00634F95">
        <w:rPr>
          <w:rFonts w:ascii="Times New Roman" w:hAnsi="Times New Roman"/>
          <w:sz w:val="28"/>
          <w:szCs w:val="28"/>
        </w:rPr>
        <w:t>Мурманская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миля-10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акватории Кольского залива.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По данным исследования, проведенного экспертами портала </w:t>
      </w:r>
      <w:proofErr w:type="spellStart"/>
      <w:r w:rsidRPr="00634F95">
        <w:rPr>
          <w:rFonts w:ascii="Times New Roman" w:hAnsi="Times New Roman"/>
          <w:sz w:val="28"/>
          <w:szCs w:val="28"/>
        </w:rPr>
        <w:t>Domofond.ru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и сайта </w:t>
      </w:r>
      <w:proofErr w:type="spellStart"/>
      <w:r w:rsidRPr="00634F95">
        <w:rPr>
          <w:rFonts w:ascii="Times New Roman" w:hAnsi="Times New Roman"/>
          <w:sz w:val="28"/>
          <w:szCs w:val="28"/>
        </w:rPr>
        <w:t>Avito.ru</w:t>
      </w:r>
      <w:proofErr w:type="spellEnd"/>
      <w:r w:rsidRPr="00634F95">
        <w:rPr>
          <w:rFonts w:ascii="Times New Roman" w:hAnsi="Times New Roman"/>
          <w:sz w:val="28"/>
          <w:szCs w:val="28"/>
        </w:rPr>
        <w:t>, согласно оценкам пользователей сайтов уровня безопасности городов, в которых они проживают, Мурманск вошел в число самых безопасных городов России, набрав 7,6 баллов и заняв третье место наряду с Саранском, Сочи и Армавиром после Грозного и Нижневартовска.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>По итогам реализации мероприятий в 2015 году эффективность решения задачи 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 составила 5 баллов.</w:t>
      </w:r>
    </w:p>
    <w:p w:rsidR="00462D5B" w:rsidRPr="00634F95" w:rsidRDefault="002031E1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1E1">
        <w:rPr>
          <w:noProof/>
          <w:lang w:eastAsia="ru-RU"/>
        </w:rPr>
      </w:r>
      <w:r w:rsidRPr="002031E1">
        <w:rPr>
          <w:noProof/>
          <w:lang w:eastAsia="ru-RU"/>
        </w:rPr>
        <w:pict>
          <v:rect id="Прямоугольник 47" o:spid="_x0000_s1026" style="width:2.05pt;height: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" filled="f" stroked="f">
            <o:lock v:ext="edit" aspectratio="t"/>
            <w10:wrap type="none"/>
            <w10:anchorlock/>
          </v:rect>
        </w:pict>
      </w:r>
    </w:p>
    <w:p w:rsidR="00462D5B" w:rsidRPr="00634F95" w:rsidRDefault="00462D5B" w:rsidP="00462D5B">
      <w:pPr>
        <w:pStyle w:val="11"/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Направление IV. Развитие муниципального управления и гражданского общества</w:t>
      </w:r>
    </w:p>
    <w:p w:rsidR="00462D5B" w:rsidRPr="00634F95" w:rsidRDefault="00462D5B" w:rsidP="00462D5B">
      <w:pPr>
        <w:keepNext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D5B" w:rsidRPr="00634F95" w:rsidRDefault="00462D5B" w:rsidP="00462D5B">
      <w:pPr>
        <w:pStyle w:val="11"/>
        <w:numPr>
          <w:ilvl w:val="0"/>
          <w:numId w:val="40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 xml:space="preserve">МУНИЦИПАЛЬНЫЙ СЕКТОР ЭКОНОМИКИ </w:t>
      </w:r>
      <w:r w:rsidR="00A945CF" w:rsidRPr="00634F95">
        <w:rPr>
          <w:sz w:val="28"/>
          <w:lang w:eastAsia="ru-RU"/>
        </w:rPr>
        <w:t xml:space="preserve">                                                 </w:t>
      </w:r>
      <w:r w:rsidRPr="00634F95">
        <w:rPr>
          <w:sz w:val="28"/>
          <w:lang w:eastAsia="ru-RU"/>
        </w:rPr>
        <w:t>И МУНИЦИПАЛЬНЫЕ ФИНАНСЫ</w:t>
      </w:r>
    </w:p>
    <w:p w:rsidR="00462D5B" w:rsidRPr="00634F95" w:rsidRDefault="00462D5B" w:rsidP="00462D5B">
      <w:pPr>
        <w:rPr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F95">
        <w:rPr>
          <w:rFonts w:ascii="Times New Roman" w:hAnsi="Times New Roman" w:cs="Times New Roman"/>
          <w:bCs/>
          <w:sz w:val="28"/>
          <w:szCs w:val="28"/>
        </w:rPr>
        <w:t>Объем доходов бюджета муниципального образования в 2015 году увеличился до 11076,3 млн. рублей (113,9% к 2014 году), обеспечив рост доходов на душу населения до 36,</w:t>
      </w:r>
      <w:r w:rsidR="005F2BCE">
        <w:rPr>
          <w:rFonts w:ascii="Times New Roman" w:hAnsi="Times New Roman" w:cs="Times New Roman"/>
          <w:bCs/>
          <w:sz w:val="28"/>
          <w:szCs w:val="28"/>
        </w:rPr>
        <w:t>5</w:t>
      </w:r>
      <w:r w:rsidRPr="00634F95">
        <w:rPr>
          <w:rFonts w:ascii="Times New Roman" w:hAnsi="Times New Roman" w:cs="Times New Roman"/>
          <w:bCs/>
          <w:sz w:val="28"/>
          <w:szCs w:val="28"/>
        </w:rPr>
        <w:t xml:space="preserve"> тыс. рублей (11</w:t>
      </w:r>
      <w:r w:rsidR="005F2BCE">
        <w:rPr>
          <w:rFonts w:ascii="Times New Roman" w:hAnsi="Times New Roman" w:cs="Times New Roman"/>
          <w:bCs/>
          <w:sz w:val="28"/>
          <w:szCs w:val="28"/>
        </w:rPr>
        <w:t>1</w:t>
      </w:r>
      <w:r w:rsidRPr="00634F95">
        <w:rPr>
          <w:rFonts w:ascii="Times New Roman" w:hAnsi="Times New Roman" w:cs="Times New Roman"/>
          <w:bCs/>
          <w:sz w:val="28"/>
          <w:szCs w:val="28"/>
        </w:rPr>
        <w:t>,</w:t>
      </w:r>
      <w:r w:rsidR="005F2BCE">
        <w:rPr>
          <w:rFonts w:ascii="Times New Roman" w:hAnsi="Times New Roman" w:cs="Times New Roman"/>
          <w:bCs/>
          <w:sz w:val="28"/>
          <w:szCs w:val="28"/>
        </w:rPr>
        <w:t>6</w:t>
      </w:r>
      <w:r w:rsidRPr="00634F95">
        <w:rPr>
          <w:rFonts w:ascii="Times New Roman" w:hAnsi="Times New Roman" w:cs="Times New Roman"/>
          <w:bCs/>
          <w:sz w:val="28"/>
          <w:szCs w:val="28"/>
        </w:rPr>
        <w:t xml:space="preserve">% к 2014 году). Доля налоговых и неналоговых доходов в общем объеме собственных доходов бюджета сократилась до 88,1% (98,4% к 2014 году). Объем расходов увеличился до 11301,6 млн. рублей (110,5% к 2014 году). Дефицит бюджета муниципального образования город Мурманск по итогам 2015 года сократился более чем в 2 раза до 225,4 млн. рублей (44,3% к 2014 году, 54,4% к плану), составив 2% от общего годового объема доходов бюджета.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F95">
        <w:rPr>
          <w:rFonts w:ascii="Times New Roman" w:hAnsi="Times New Roman" w:cs="Times New Roman"/>
          <w:bCs/>
          <w:sz w:val="28"/>
          <w:szCs w:val="28"/>
        </w:rPr>
        <w:t>Отношение муниципального долга муниципального образования город Мурманск к доходам без учета объема безвозмездных поступлений в 2015 году составило 29,6% против 32% в 2014 году. Удельный вес автономных учреждений к общему количеству муниципальных учреждений составил 15% против 10,3% в 2014 году.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4F95">
        <w:rPr>
          <w:rFonts w:ascii="Times New Roman" w:hAnsi="Times New Roman" w:cs="Times New Roman"/>
          <w:bCs/>
          <w:sz w:val="28"/>
          <w:szCs w:val="28"/>
        </w:rPr>
        <w:t xml:space="preserve">По итогам реализации подпрограммы </w:t>
      </w:r>
      <w:r w:rsidR="00BB7D2C" w:rsidRPr="00634F95">
        <w:rPr>
          <w:rFonts w:ascii="Times New Roman" w:hAnsi="Times New Roman" w:cs="Times New Roman"/>
          <w:bCs/>
          <w:sz w:val="28"/>
          <w:szCs w:val="28"/>
        </w:rPr>
        <w:t>«</w:t>
      </w:r>
      <w:r w:rsidRPr="00634F95">
        <w:rPr>
          <w:rFonts w:ascii="Times New Roman" w:hAnsi="Times New Roman" w:cs="Times New Roman"/>
          <w:bCs/>
          <w:sz w:val="28"/>
          <w:szCs w:val="28"/>
        </w:rPr>
        <w:t>Повышение эффективности бюджетных расходов в муниципальном образовании город Мурманск</w:t>
      </w:r>
      <w:r w:rsidR="00BB7D2C" w:rsidRPr="00634F95">
        <w:rPr>
          <w:rFonts w:ascii="Times New Roman" w:hAnsi="Times New Roman" w:cs="Times New Roman"/>
          <w:bCs/>
          <w:sz w:val="28"/>
          <w:szCs w:val="28"/>
        </w:rPr>
        <w:t>»</w:t>
      </w:r>
      <w:r w:rsidRPr="00634F95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 w:cs="Times New Roman"/>
          <w:bCs/>
          <w:sz w:val="28"/>
          <w:szCs w:val="28"/>
        </w:rPr>
        <w:t>«</w:t>
      </w:r>
      <w:r w:rsidRPr="00634F95">
        <w:rPr>
          <w:rFonts w:ascii="Times New Roman" w:hAnsi="Times New Roman" w:cs="Times New Roman"/>
          <w:bCs/>
          <w:sz w:val="28"/>
          <w:szCs w:val="28"/>
        </w:rPr>
        <w:t>Управление муниципальными финансами</w:t>
      </w:r>
      <w:r w:rsidR="00BB7D2C" w:rsidRPr="00634F95">
        <w:rPr>
          <w:rFonts w:ascii="Times New Roman" w:hAnsi="Times New Roman" w:cs="Times New Roman"/>
          <w:bCs/>
          <w:sz w:val="28"/>
          <w:szCs w:val="28"/>
        </w:rPr>
        <w:t>»</w:t>
      </w:r>
      <w:r w:rsidRPr="00634F95">
        <w:rPr>
          <w:rFonts w:ascii="Times New Roman" w:hAnsi="Times New Roman" w:cs="Times New Roman"/>
          <w:bCs/>
          <w:sz w:val="28"/>
          <w:szCs w:val="28"/>
        </w:rPr>
        <w:t xml:space="preserve"> на 2014-2018 годы в 2015 году доля муниципальных служащих, прошедших курсы повышения квалификации, от общего числа планируемых к обучению, составила 100% против 97% в 2014 году, уровень технической оснащенности рабочих мест муниципальных служащих составил 99,9% против 85% в 2014 году.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целях повышения доходной части бюджета муниципального образования город Мурманск в 2015 году администрацией города Мурманска совместно с Инспекцией ФНС России по городу Мурманску, представителями внебюджетных фондов, Центра занятости населения города Мурманска проведены 4 заседания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Мурманск, по итогам </w:t>
      </w:r>
      <w:proofErr w:type="gramStart"/>
      <w:r w:rsidRPr="00634F95">
        <w:rPr>
          <w:rFonts w:ascii="Times New Roman" w:hAnsi="Times New Roman"/>
          <w:sz w:val="28"/>
          <w:szCs w:val="28"/>
        </w:rPr>
        <w:t>работы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которой из 129 организаций, имевших задолженность по налогам, направленных для рассмотрения на комиссии по состоянию на 01.01.2016, полностью или частично погасили задолженность 56 организаций на сумму 23 501,0 тыс. рублей, в т.ч. по НДФЛ – 26 организаций на сумму 13 761,0 тыс. рублей. 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По данным реестра муниципального имущества города Мурманска на 01.01.2016 года количество учтенных объектов муниципального имущества сократилось до 33 884 единиц (98,1% к 2014 году). Число объектов муниципального имущества, предлагаемых к сдаче в аренду, согласно перечню помещений казны муниципального образования город Мурманск увеличилось до 285 единиц (117,8% к 2014 году).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Доходы от приватизации муниципального имущества города Мурманска сократились до 96,5 млн. рублей (80,2% к 2014 году) в связи с тем, что ликвидное имущество в основном уже реализовано, и количество объектов, продаваемых по преимущественному праву выкупа арендаторам имущества, ежегодно уменьшается. За 2015 год приватизировано 13 помещений (40,6% к 2014 году), источниками пополнения бюджета стали доходы от продажи 100% долей ООО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 xml:space="preserve">Производственное объединение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Аметист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в размере 23,2 млн. рублей.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>Доходы, поступившие в бюджет от муниципальных унитарных предприятий в части отчисления от прибыли за пользование муниципальным имуществом, возросли в 3,1 раза к 2014 году до 12,3 млн. рублей, от сдачи в аренду земельных участков, находящихся в муниципальной собственности, - в 1,5 раза до 27,5 млн. рублей, от прибыли, приходящейся на доли в уставных капиталах хозяйствующих товариществ и обществ, или дивидендов по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акциям, принадлежащим городу, – снизились до 18,6 млн. рублей (92,5% к 2014 году), от сдачи в аренду муниципального имущества – снизились до 59,2 млн. рублей (87,6% к 2014 году).</w:t>
      </w:r>
    </w:p>
    <w:p w:rsidR="00462D5B" w:rsidRPr="00634F95" w:rsidRDefault="00462D5B" w:rsidP="00462D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Создание условий для эффективного использования муниципального имущества города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в целях повышения эффективности использования муниципального имущества и земельных участков ММБУ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Центр по контролю за использованием муниципального имущества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проведена работа в отношении 3459 объектов муниципального имущества: 1181 объект муниципального имущества проверен на соответствие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данным реестра муниципального имущества города Мурманска, выполнена техническая работа для подачи документов на возврат просроченной задолженности за пользование муниципальным имуществом в отношении 154 материалов, обследовано 404 земельных участка, проведена техническая работа на предмет проверки правильности 804 расчетов исковых требований, по формированию 690 архивных дел, проведены 190 осмотра жилых помещений.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CFCFC"/>
        </w:rPr>
      </w:pPr>
      <w:r w:rsidRPr="00634F95">
        <w:rPr>
          <w:rFonts w:ascii="Times New Roman" w:hAnsi="Times New Roman"/>
          <w:sz w:val="28"/>
          <w:szCs w:val="28"/>
          <w:shd w:val="clear" w:color="auto" w:fill="FCFCFC"/>
        </w:rPr>
        <w:t xml:space="preserve">Возросло число обращений по вопросам аренды помещений, земельных участков, приватизации – в 2015 году зарегистрировано 5 000 обращений, что           в 2,4 раза больше, чем в 2014 году. </w:t>
      </w:r>
    </w:p>
    <w:p w:rsidR="00462D5B" w:rsidRPr="00634F95" w:rsidRDefault="00462D5B" w:rsidP="00462D5B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>В соответствии с решением Совета депутатов города Мурманска от 17.12.2013 № 67-953 льготы по арендной плате за пользование муниципальным имуществом в 201</w:t>
      </w:r>
      <w:r w:rsidR="004F39C6" w:rsidRPr="00634F95">
        <w:rPr>
          <w:rFonts w:ascii="Times New Roman" w:hAnsi="Times New Roman"/>
          <w:sz w:val="28"/>
          <w:szCs w:val="28"/>
        </w:rPr>
        <w:t>5</w:t>
      </w:r>
      <w:r w:rsidRPr="00634F95">
        <w:rPr>
          <w:rFonts w:ascii="Times New Roman" w:hAnsi="Times New Roman"/>
          <w:sz w:val="28"/>
          <w:szCs w:val="28"/>
        </w:rPr>
        <w:t xml:space="preserve"> году получила 21 общественная организация (123,5% к 2014 году).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 xml:space="preserve">В связи с оптимизацией сети муниципальных учреждений число организаций муниципальной формы собственности сократилось к 2014 году на 2 единицы до 241 организации. При этом численность работников данных организаций возросла до 19,1 тыс. человек (104,2% к 2014 году, 106% к плану) за счет увеличения числа занятых в сфере здравоохранения, культуры, социальной поддержки и молодежной политики, жилищной политики. </w:t>
      </w:r>
      <w:proofErr w:type="gramStart"/>
      <w:r w:rsidRPr="00634F95">
        <w:rPr>
          <w:rFonts w:ascii="Times New Roman" w:hAnsi="Times New Roman" w:cs="Times New Roman"/>
          <w:sz w:val="28"/>
          <w:szCs w:val="28"/>
        </w:rPr>
        <w:t xml:space="preserve">Объем инвестиций предприятий муниципальной формы собственности в 2015 году сократился до 1016,6 млн. рублей (85,3% к 2014 году, </w:t>
      </w:r>
      <w:r w:rsidR="00CB7B06" w:rsidRPr="00634F95">
        <w:rPr>
          <w:rFonts w:ascii="Times New Roman" w:hAnsi="Times New Roman" w:cs="Times New Roman"/>
          <w:sz w:val="28"/>
          <w:szCs w:val="28"/>
        </w:rPr>
        <w:t>однако, по отношению к плану составил 15</w:t>
      </w:r>
      <w:r w:rsidRPr="00634F95">
        <w:rPr>
          <w:rFonts w:ascii="Times New Roman" w:hAnsi="Times New Roman" w:cs="Times New Roman"/>
          <w:sz w:val="28"/>
          <w:szCs w:val="28"/>
        </w:rPr>
        <w:t>6</w:t>
      </w:r>
      <w:r w:rsidR="00CB7B06" w:rsidRPr="00634F95">
        <w:rPr>
          <w:rFonts w:ascii="Times New Roman" w:hAnsi="Times New Roman" w:cs="Times New Roman"/>
          <w:sz w:val="28"/>
          <w:szCs w:val="28"/>
        </w:rPr>
        <w:t>%</w:t>
      </w:r>
      <w:r w:rsidRPr="00634F95">
        <w:rPr>
          <w:rFonts w:ascii="Times New Roman" w:hAnsi="Times New Roman" w:cs="Times New Roman"/>
          <w:sz w:val="28"/>
          <w:szCs w:val="28"/>
        </w:rPr>
        <w:t xml:space="preserve">) на фоне роста в 2014 году за счет строительства съезда с проспекта Кольского в районе д. № 130 на проезд Ледокольный, ремонта дорог в рамках развития транспортной системы города, приобретения подвижного состава ОАО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r w:rsidRPr="00634F95">
        <w:rPr>
          <w:rFonts w:ascii="Times New Roman" w:hAnsi="Times New Roman" w:cs="Times New Roman"/>
          <w:sz w:val="28"/>
          <w:szCs w:val="28"/>
        </w:rPr>
        <w:t>Электротранспорт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>, строительства жилых</w:t>
      </w:r>
      <w:proofErr w:type="gramEnd"/>
      <w:r w:rsidRPr="00634F95">
        <w:rPr>
          <w:rFonts w:ascii="Times New Roman" w:hAnsi="Times New Roman" w:cs="Times New Roman"/>
          <w:sz w:val="28"/>
          <w:szCs w:val="28"/>
        </w:rPr>
        <w:t xml:space="preserve"> домов ОАО </w:t>
      </w:r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Pr="00634F95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BB7D2C" w:rsidRPr="00634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4F95">
        <w:rPr>
          <w:rFonts w:ascii="Times New Roman" w:hAnsi="Times New Roman" w:cs="Times New Roman"/>
          <w:sz w:val="28"/>
          <w:szCs w:val="28"/>
        </w:rPr>
        <w:t>Му</w:t>
      </w:r>
      <w:r w:rsidR="00CB7B06" w:rsidRPr="00634F95">
        <w:rPr>
          <w:rFonts w:ascii="Times New Roman" w:hAnsi="Times New Roman" w:cs="Times New Roman"/>
          <w:sz w:val="28"/>
          <w:szCs w:val="28"/>
        </w:rPr>
        <w:t>рманнедвижимость</w:t>
      </w:r>
      <w:proofErr w:type="spellEnd"/>
      <w:r w:rsidR="00BB7D2C" w:rsidRPr="00634F95">
        <w:rPr>
          <w:rFonts w:ascii="Times New Roman" w:hAnsi="Times New Roman" w:cs="Times New Roman"/>
          <w:sz w:val="28"/>
          <w:szCs w:val="28"/>
        </w:rPr>
        <w:t>»</w:t>
      </w:r>
      <w:r w:rsidR="00CB7B06" w:rsidRPr="00634F95">
        <w:rPr>
          <w:rFonts w:ascii="Times New Roman" w:hAnsi="Times New Roman" w:cs="Times New Roman"/>
          <w:sz w:val="28"/>
          <w:szCs w:val="28"/>
        </w:rPr>
        <w:t>.</w:t>
      </w:r>
    </w:p>
    <w:p w:rsidR="00462D5B" w:rsidRPr="00634F95" w:rsidRDefault="00462D5B" w:rsidP="00462D5B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Таким образом, реализация мероприятий по управлению муниципальными финансами и имуществом позволила решить задачу по обеспечению условий для вовлечения в хозяйственный оборот объектов муниципального имущества, увеличения поступлений налоговых и неналоговых доходов в бюджет города Мурманска.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D5B" w:rsidRPr="00634F95" w:rsidRDefault="00462D5B" w:rsidP="00462D5B">
      <w:pPr>
        <w:pStyle w:val="11"/>
        <w:numPr>
          <w:ilvl w:val="0"/>
          <w:numId w:val="41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ВНЕШНЕЭКОНОМИЧЕСКАЯ ДЕЯТЕЛЬНОСТЬ И МЕЖМУНИЦИПАЛЬНОЕ СОТРУДНИЧЕСТВО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62D5B" w:rsidRPr="00634F95" w:rsidRDefault="00462D5B" w:rsidP="00462D5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на основе международного сотрудничества экономических отношений и культурных связей в 2015 году в рамках подпрограммы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инвестиционной привлекательности города Мурманска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2014-2018 годы муниципальной программы города Мурманска 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конкурентоспособной экономики</w:t>
      </w:r>
      <w:r w:rsidR="00BB7D2C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2014 - 2018 годы </w:t>
      </w:r>
      <w:r w:rsidRPr="00634F95">
        <w:rPr>
          <w:rFonts w:ascii="Times New Roman" w:hAnsi="Times New Roman"/>
          <w:sz w:val="28"/>
          <w:szCs w:val="28"/>
        </w:rPr>
        <w:t xml:space="preserve">состоялся визит делегации города </w:t>
      </w:r>
      <w:proofErr w:type="spellStart"/>
      <w:r w:rsidRPr="00634F95">
        <w:rPr>
          <w:rFonts w:ascii="Times New Roman" w:hAnsi="Times New Roman"/>
          <w:sz w:val="28"/>
          <w:szCs w:val="28"/>
        </w:rPr>
        <w:t>Рованиеми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(Финляндия) во главе с мэром города </w:t>
      </w:r>
      <w:proofErr w:type="spellStart"/>
      <w:r w:rsidRPr="00634F95">
        <w:rPr>
          <w:rFonts w:ascii="Times New Roman" w:hAnsi="Times New Roman"/>
          <w:sz w:val="28"/>
          <w:szCs w:val="28"/>
        </w:rPr>
        <w:t>ЭскоЛотвоненом</w:t>
      </w:r>
      <w:proofErr w:type="spellEnd"/>
      <w:r w:rsidRPr="00634F95">
        <w:rPr>
          <w:rFonts w:ascii="Times New Roman" w:hAnsi="Times New Roman"/>
          <w:sz w:val="28"/>
          <w:szCs w:val="28"/>
        </w:rPr>
        <w:t>, в ходе которого рассмотрен план совместных мероприятий и перспектив сотрудничества в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сфере образования, культуры, физической культуры и спорта, жилищно-коммунального хозяйства, в частности деятельности управляющих компаний. </w:t>
      </w:r>
      <w:r w:rsidRPr="00634F95">
        <w:rPr>
          <w:rFonts w:ascii="Times New Roman" w:hAnsi="Times New Roman"/>
          <w:bCs/>
          <w:sz w:val="28"/>
          <w:szCs w:val="28"/>
        </w:rPr>
        <w:t xml:space="preserve">В рамках повторного визита делегации города </w:t>
      </w:r>
      <w:proofErr w:type="spellStart"/>
      <w:r w:rsidRPr="00634F95">
        <w:rPr>
          <w:rFonts w:ascii="Times New Roman" w:hAnsi="Times New Roman"/>
          <w:bCs/>
          <w:sz w:val="28"/>
          <w:szCs w:val="28"/>
        </w:rPr>
        <w:t>Рованиеми</w:t>
      </w:r>
      <w:proofErr w:type="spellEnd"/>
      <w:r w:rsidRPr="00634F95">
        <w:rPr>
          <w:rFonts w:ascii="Times New Roman" w:hAnsi="Times New Roman"/>
          <w:bCs/>
          <w:sz w:val="28"/>
          <w:szCs w:val="28"/>
        </w:rPr>
        <w:t xml:space="preserve">, проведен семинар по управлению многоквартирными домами в рамках установленных побратимских связей, в ходе которого представлен финский опыт по организации обслуживания многоквартирных жилых домов, вызвавший высокий интерес со стороны представителей управляющих компаний и товариществ собственников жилья города Мурманска. </w:t>
      </w:r>
    </w:p>
    <w:p w:rsidR="00462D5B" w:rsidRPr="00634F95" w:rsidRDefault="00462D5B" w:rsidP="00462D5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Представители администрации города Мурманска приняли участие в Международном фестивале культуры и искусства в г. </w:t>
      </w:r>
      <w:proofErr w:type="spellStart"/>
      <w:r w:rsidRPr="00634F95">
        <w:rPr>
          <w:rFonts w:ascii="Times New Roman" w:hAnsi="Times New Roman"/>
          <w:sz w:val="28"/>
          <w:szCs w:val="28"/>
        </w:rPr>
        <w:t>Аланья</w:t>
      </w:r>
      <w:proofErr w:type="spellEnd"/>
      <w:r w:rsidRPr="00634F95">
        <w:rPr>
          <w:rFonts w:ascii="Times New Roman" w:hAnsi="Times New Roman"/>
          <w:sz w:val="28"/>
          <w:szCs w:val="28"/>
        </w:rPr>
        <w:t xml:space="preserve"> (Турция) в рамках установленных побратимских связей, посетили город Минск (Республика Беларусь) в рамках подписанного 21.08.2014 соглашения об установлении побратимских связей. В ходе визита делегации в Минск проведены встречи с представителями Минского городского исполнительного комитета, с Чрезвычайным</w:t>
      </w:r>
      <w:r w:rsidRPr="00634F95">
        <w:rPr>
          <w:rFonts w:ascii="Times New Roman" w:hAnsi="Times New Roman"/>
          <w:bCs/>
          <w:sz w:val="28"/>
          <w:szCs w:val="28"/>
        </w:rPr>
        <w:t xml:space="preserve"> и Полномочным Послом РФ Суриковым А.А. с представителями предпринимательских структур</w:t>
      </w:r>
      <w:r w:rsidR="00CB7B06" w:rsidRPr="00634F95">
        <w:rPr>
          <w:rFonts w:ascii="Times New Roman" w:hAnsi="Times New Roman"/>
          <w:bCs/>
          <w:sz w:val="28"/>
          <w:szCs w:val="28"/>
        </w:rPr>
        <w:t>,</w:t>
      </w:r>
      <w:r w:rsidRPr="00634F95">
        <w:rPr>
          <w:rFonts w:ascii="Times New Roman" w:hAnsi="Times New Roman"/>
          <w:bCs/>
          <w:sz w:val="28"/>
          <w:szCs w:val="28"/>
        </w:rPr>
        <w:t xml:space="preserve"> отдельных белорусских фирм и организаций (ОАО </w:t>
      </w:r>
      <w:r w:rsidR="00BB7D2C" w:rsidRPr="00634F95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634F95">
        <w:rPr>
          <w:rFonts w:ascii="Times New Roman" w:hAnsi="Times New Roman"/>
          <w:bCs/>
          <w:sz w:val="28"/>
          <w:szCs w:val="28"/>
        </w:rPr>
        <w:t>Амкодор</w:t>
      </w:r>
      <w:proofErr w:type="spellEnd"/>
      <w:r w:rsidR="00BB7D2C" w:rsidRPr="00634F95">
        <w:rPr>
          <w:rFonts w:ascii="Times New Roman" w:hAnsi="Times New Roman"/>
          <w:bCs/>
          <w:sz w:val="28"/>
          <w:szCs w:val="28"/>
        </w:rPr>
        <w:t>»</w:t>
      </w:r>
      <w:r w:rsidRPr="00634F95">
        <w:rPr>
          <w:rFonts w:ascii="Times New Roman" w:hAnsi="Times New Roman"/>
          <w:bCs/>
          <w:sz w:val="28"/>
          <w:szCs w:val="28"/>
        </w:rPr>
        <w:t xml:space="preserve">, ОАО </w:t>
      </w:r>
      <w:r w:rsidR="00BB7D2C" w:rsidRPr="00634F95">
        <w:rPr>
          <w:rFonts w:ascii="Times New Roman" w:hAnsi="Times New Roman"/>
          <w:bCs/>
          <w:sz w:val="28"/>
          <w:szCs w:val="28"/>
        </w:rPr>
        <w:t>«</w:t>
      </w:r>
      <w:r w:rsidRPr="00634F95">
        <w:rPr>
          <w:rFonts w:ascii="Times New Roman" w:hAnsi="Times New Roman"/>
          <w:bCs/>
          <w:sz w:val="28"/>
          <w:szCs w:val="28"/>
        </w:rPr>
        <w:t>МАЗ</w:t>
      </w:r>
      <w:r w:rsidR="00BB7D2C" w:rsidRPr="00634F95">
        <w:rPr>
          <w:rFonts w:ascii="Times New Roman" w:hAnsi="Times New Roman"/>
          <w:bCs/>
          <w:sz w:val="28"/>
          <w:szCs w:val="28"/>
        </w:rPr>
        <w:t>»</w:t>
      </w:r>
      <w:r w:rsidRPr="00634F95">
        <w:rPr>
          <w:rFonts w:ascii="Times New Roman" w:hAnsi="Times New Roman"/>
          <w:bCs/>
          <w:sz w:val="28"/>
          <w:szCs w:val="28"/>
        </w:rPr>
        <w:t xml:space="preserve">, ОАО </w:t>
      </w:r>
      <w:r w:rsidR="00BB7D2C" w:rsidRPr="00634F95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634F95">
        <w:rPr>
          <w:rFonts w:ascii="Times New Roman" w:hAnsi="Times New Roman"/>
          <w:bCs/>
          <w:sz w:val="28"/>
          <w:szCs w:val="28"/>
        </w:rPr>
        <w:t>Элема</w:t>
      </w:r>
      <w:proofErr w:type="spellEnd"/>
      <w:r w:rsidR="00BB7D2C" w:rsidRPr="00634F95">
        <w:rPr>
          <w:rFonts w:ascii="Times New Roman" w:hAnsi="Times New Roman"/>
          <w:bCs/>
          <w:sz w:val="28"/>
          <w:szCs w:val="28"/>
        </w:rPr>
        <w:t>»</w:t>
      </w:r>
      <w:r w:rsidRPr="00634F95">
        <w:rPr>
          <w:rFonts w:ascii="Times New Roman" w:hAnsi="Times New Roman"/>
          <w:bCs/>
          <w:sz w:val="28"/>
          <w:szCs w:val="28"/>
        </w:rPr>
        <w:t xml:space="preserve">, и др.). </w:t>
      </w:r>
    </w:p>
    <w:p w:rsidR="00462D5B" w:rsidRPr="00634F95" w:rsidRDefault="00462D5B" w:rsidP="00462D5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4F95">
        <w:rPr>
          <w:rFonts w:ascii="Times New Roman" w:hAnsi="Times New Roman"/>
          <w:bCs/>
          <w:sz w:val="28"/>
          <w:szCs w:val="28"/>
        </w:rPr>
        <w:t>В ходе официального визита в Харбин (КНР) делегация муниципального образования город Мурманск посетила II Российско-китайский ЭКСПО, некоторые предприятия, провела переговоры о перспективах сотрудничества, по итогам которых  подписан Протокол намерений об установлении побратимских отношений, проведения переговоров.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F95">
        <w:rPr>
          <w:rFonts w:ascii="Times New Roman" w:hAnsi="Times New Roman" w:cs="Times New Roman"/>
          <w:bCs/>
          <w:sz w:val="28"/>
          <w:szCs w:val="28"/>
        </w:rPr>
        <w:t>Успешное развитие побратимских связей и межмуниципального сотрудничества, участие в международных и межрегиональных мероприятиях позволило повысить узнаваемость города Мурманска, его привлекательность для инвесторов и туристов, органов местного самоуправления разных городов для совместного осуществления проектов и сотрудничества в образовательной, культурной, социальной или спортивной сферах.</w:t>
      </w:r>
    </w:p>
    <w:p w:rsidR="00462D5B" w:rsidRPr="00634F95" w:rsidRDefault="00462D5B" w:rsidP="004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pStyle w:val="11"/>
        <w:numPr>
          <w:ilvl w:val="0"/>
          <w:numId w:val="42"/>
        </w:numPr>
        <w:spacing w:before="0" w:after="0" w:line="240" w:lineRule="auto"/>
        <w:rPr>
          <w:sz w:val="28"/>
          <w:lang w:eastAsia="ru-RU"/>
        </w:rPr>
      </w:pPr>
      <w:r w:rsidRPr="00634F95">
        <w:rPr>
          <w:sz w:val="28"/>
          <w:lang w:eastAsia="ru-RU"/>
        </w:rPr>
        <w:t>ГРАЖДАНСКОЕ ОБЩЕСТВО</w:t>
      </w:r>
    </w:p>
    <w:p w:rsidR="00462D5B" w:rsidRPr="00634F95" w:rsidRDefault="00462D5B" w:rsidP="004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D5B" w:rsidRPr="00634F95" w:rsidRDefault="00462D5B" w:rsidP="00462D5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предоставляемых услуг органами местного самоуправления и муниципальными учреждениями в 2015 году оказывались 119 услуг, в т.ч. 79 муниципальных услуг и 40 государственных услуг. 17 муниципальных услуг предоставляются в электронном виде.</w:t>
      </w:r>
    </w:p>
    <w:p w:rsidR="00462D5B" w:rsidRPr="00634F95" w:rsidRDefault="00462D5B" w:rsidP="00462D5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2015 год в администрацию города Мурманска поступило 87 657 обращений граждан (105</w:t>
      </w:r>
      <w:r w:rsidR="00CB7B06"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,5% к 2014 году). Почти половина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(49,3%) приходится на жилищно-коммунальную сферу, 19% - вопросы социальной защиты и социального обеспечения населения, 13,2% - хозяйственную деятельность, 7,3% - вопросы природных ресурсов и охраны окружающей природной среды.</w:t>
      </w:r>
    </w:p>
    <w:p w:rsidR="00462D5B" w:rsidRPr="00634F95" w:rsidRDefault="00462D5B" w:rsidP="00462D5B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города и его заместителями рассмотрено на личном приеме 128 обращений (88,9% к 2014 году), руководителями структурных подразделений администрации - 490 обращений (102,1% к 2014 году). В 2015 году в 2 раза больше обращений </w:t>
      </w:r>
      <w:proofErr w:type="gramStart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proofErr w:type="gramEnd"/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выездом на место с участием заявителя – 14165 обращений. Положительно решено 14275 обращений (135,4% к 2014 году), квалифицированные разъяснения и рекомендации даны по 11422 обращениям (88,9%).</w:t>
      </w:r>
    </w:p>
    <w:p w:rsidR="00462D5B" w:rsidRPr="00634F95" w:rsidRDefault="00462D5B" w:rsidP="00462D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4F95">
        <w:rPr>
          <w:rFonts w:ascii="Times New Roman" w:hAnsi="Times New Roman"/>
          <w:sz w:val="28"/>
          <w:szCs w:val="28"/>
        </w:rPr>
        <w:t xml:space="preserve">В целях стимулирования гражданских социальных инициатив в рамках мероприятий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Молодежь Мурманска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образования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в 2015 году </w:t>
      </w:r>
      <w:r w:rsidRPr="00634F95">
        <w:rPr>
          <w:rFonts w:ascii="Times New Roman" w:hAnsi="Times New Roman"/>
          <w:sz w:val="28"/>
          <w:szCs w:val="28"/>
          <w:lang w:eastAsia="ar-SA"/>
        </w:rPr>
        <w:t xml:space="preserve">муниципальную финансовую поддержку получили 20 социально-значимых проектов. </w:t>
      </w:r>
    </w:p>
    <w:p w:rsidR="00462D5B" w:rsidRPr="00634F95" w:rsidRDefault="00462D5B" w:rsidP="00462D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F95">
        <w:rPr>
          <w:rFonts w:ascii="Times New Roman" w:hAnsi="Times New Roman"/>
          <w:sz w:val="28"/>
          <w:szCs w:val="28"/>
        </w:rPr>
        <w:t xml:space="preserve">В рамках ведомственной целевой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Поддержка общественных и гражданских инициатив в городе Мурманске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Развитие муниципального самоуправления и гражданского общества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на 2014-2018 годы проведен конкурс по предоставлению субсидий из бюджета муниципального образования город Мурманск социально ориентированным некоммерческим организациям на реализацию социально значимых проектов общественных объединений, по итогам которого 8 победителям предоставлены субсидии на реализацию проектов.</w:t>
      </w:r>
      <w:proofErr w:type="gramEnd"/>
      <w:r w:rsidRPr="00634F95">
        <w:rPr>
          <w:rFonts w:ascii="Times New Roman" w:hAnsi="Times New Roman"/>
          <w:sz w:val="28"/>
          <w:szCs w:val="28"/>
        </w:rPr>
        <w:t xml:space="preserve"> В ярмарке социальных проектов приняли участие 25 некоммерческих объединений, осуществляющих свою деятельность на территории города Мурманска. В рамках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Ярмарки социальных проектов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в торжественной обстановке вручено 10 премий главы муниципального образования город Мурманск за активную общественную работу. </w:t>
      </w:r>
    </w:p>
    <w:p w:rsidR="00462D5B" w:rsidRPr="00634F95" w:rsidRDefault="00462D5B" w:rsidP="00462D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>Проведены семинары для социально ориентированных некоммерческих организаций в целях предоставления достоверной налоговой и имущественной отчетности, оказана консультационная и информационная поддержка по подготовке и оформлению документации для участия в конкурсе по предоставлению субсидий из бюджета муниципального образования город Мурманск.</w:t>
      </w:r>
    </w:p>
    <w:p w:rsidR="00462D5B" w:rsidRPr="00634F95" w:rsidRDefault="00462D5B" w:rsidP="00462D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>Проведено 7 мероприятий, направленных на поддержку общественно-полезной деятельности социально ориентированных некоммерческих организаций на территории муниципального образования город Мурманск; 2 заседания Общественного совета при администрации города Мурманска, на котором решались вопросы местного значения; прием главы муниципального образования город Мурманск для Почетных граждан города-героя Мурманска, приуроченный ко Дню празднования 99-летия города Мурманска. Проведено 2 круглых стола по вопросам взаимодействия органов местного самоуправления и общественных организаций, а также повышения уровня квалификации сотрудников и членов социально ориентированных некоммерческих организаций.</w:t>
      </w:r>
    </w:p>
    <w:p w:rsidR="00462D5B" w:rsidRPr="00634F95" w:rsidRDefault="00462D5B" w:rsidP="00462D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целях развития гражданско-патриотического воспитания населения в городе Мурманске проведены торжественные мероприятия, посвященные 26-летнему выводу ограниченного контингента советских войск из республики Афганистан, в котором приняли участие участники боевых действий, учащиеся муниципальных общеобразовательных учреждений города Мурманска, представители общественных организаций города Мурманска; </w:t>
      </w:r>
      <w:proofErr w:type="gramStart"/>
      <w:r w:rsidRPr="00634F95">
        <w:rPr>
          <w:rFonts w:ascii="Times New Roman" w:hAnsi="Times New Roman"/>
          <w:sz w:val="28"/>
          <w:szCs w:val="28"/>
        </w:rPr>
        <w:t>мероприятия в рамках празднования 70-й годовщины Победы советского народа в Великой Отечественной войне (Вахта памяти, военный парад, праздничное шествие, торжественный митинг 9 мая, митинг памяти воинам Полярной дивизии, участие в торжественных мероприятиях в Долине Славы), мероприятия, приуроченные к 71-й годовщине разгрома немецко-фашистских войск в Советском Заполярье, включающие в себя Вахту памяти, митинг памяти воинам, выезд в Долину Славы.</w:t>
      </w:r>
      <w:proofErr w:type="gramEnd"/>
    </w:p>
    <w:p w:rsidR="00462D5B" w:rsidRPr="00634F95" w:rsidRDefault="00462D5B" w:rsidP="00462D5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4F95">
        <w:rPr>
          <w:rFonts w:ascii="Times New Roman" w:hAnsi="Times New Roman"/>
          <w:sz w:val="28"/>
          <w:szCs w:val="28"/>
        </w:rPr>
        <w:t xml:space="preserve">В результате повышения самосознания и ответственности граждан, привлечения населения к участию в развитии города по итогам 2015 года Мурманск занял 31 место в рейтинге </w:t>
      </w:r>
      <w:r w:rsidR="00BB7D2C" w:rsidRPr="00634F95">
        <w:rPr>
          <w:rFonts w:ascii="Times New Roman" w:hAnsi="Times New Roman"/>
          <w:sz w:val="28"/>
          <w:szCs w:val="28"/>
        </w:rPr>
        <w:t>«</w:t>
      </w:r>
      <w:r w:rsidRPr="00634F95">
        <w:rPr>
          <w:rFonts w:ascii="Times New Roman" w:hAnsi="Times New Roman"/>
          <w:sz w:val="28"/>
          <w:szCs w:val="28"/>
        </w:rPr>
        <w:t>Город России. Национальный выбор</w:t>
      </w:r>
      <w:r w:rsidR="00BB7D2C" w:rsidRPr="00634F95">
        <w:rPr>
          <w:rFonts w:ascii="Times New Roman" w:hAnsi="Times New Roman"/>
          <w:sz w:val="28"/>
          <w:szCs w:val="28"/>
        </w:rPr>
        <w:t>»</w:t>
      </w:r>
      <w:r w:rsidRPr="00634F95">
        <w:rPr>
          <w:rFonts w:ascii="Times New Roman" w:hAnsi="Times New Roman"/>
          <w:sz w:val="28"/>
          <w:szCs w:val="28"/>
        </w:rPr>
        <w:t xml:space="preserve"> из 83 городов по итогам Голосования за звание самого привлекательного, узнаваемого и символичного населенного пункта страны.</w:t>
      </w:r>
    </w:p>
    <w:p w:rsidR="00462D5B" w:rsidRPr="00634F95" w:rsidRDefault="00462D5B" w:rsidP="00462D5B">
      <w:pPr>
        <w:spacing w:after="0" w:line="240" w:lineRule="auto"/>
        <w:rPr>
          <w:rFonts w:ascii="Times New Roman" w:hAnsi="Times New Roman" w:cs="Times New Roman"/>
        </w:rPr>
      </w:pPr>
      <w:bookmarkStart w:id="4" w:name="_Toc321326418"/>
    </w:p>
    <w:p w:rsidR="00462D5B" w:rsidRPr="00634F95" w:rsidRDefault="00462D5B" w:rsidP="00462D5B">
      <w:pPr>
        <w:pStyle w:val="11"/>
        <w:spacing w:before="0" w:after="0" w:line="240" w:lineRule="auto"/>
        <w:jc w:val="center"/>
        <w:rPr>
          <w:sz w:val="28"/>
        </w:rPr>
      </w:pPr>
      <w:r w:rsidRPr="00634F95">
        <w:rPr>
          <w:sz w:val="28"/>
        </w:rPr>
        <w:t>Оценка эффективности реализации Программы</w:t>
      </w:r>
      <w:bookmarkEnd w:id="4"/>
    </w:p>
    <w:p w:rsidR="00462D5B" w:rsidRPr="00634F95" w:rsidRDefault="00462D5B" w:rsidP="004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за 2015 год произведена на основе сравнения фактически достигнутых и плановых значений показателей. Согласно произведенным расчетам по имеющимся отчетным данным эффективность реализации Программы составила </w:t>
      </w:r>
      <w:r w:rsidR="004765B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34F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балл</w:t>
      </w:r>
      <w:r w:rsidR="004765B9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634F9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по направлениям </w:t>
      </w:r>
      <w:proofErr w:type="gramStart"/>
      <w:r w:rsidRPr="00634F95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</w:t>
      </w:r>
      <w:proofErr w:type="gramEnd"/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города Мурманска достигла следующих значений: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I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Повышение уровня и качества жизни населения города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– 4 балла;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II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Развитие конкурентоспособной экономики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– 5 баллов;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- направление III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Инфраструктурная модернизация и обеспечение комфорта </w:t>
      </w:r>
      <w:proofErr w:type="gramStart"/>
      <w:r w:rsidRPr="00634F95">
        <w:rPr>
          <w:rFonts w:ascii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среды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– 5 баллов;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IV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Развитие муниципального управления и гражданского общества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– 5 баллов.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По направлению I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Повышение уровня и качества жизни населения города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7B06" w:rsidRPr="00634F95">
        <w:rPr>
          <w:rFonts w:ascii="Times New Roman" w:hAnsi="Times New Roman" w:cs="Times New Roman"/>
          <w:sz w:val="28"/>
          <w:szCs w:val="28"/>
          <w:lang w:eastAsia="ru-RU"/>
        </w:rPr>
        <w:t>снижение оценки и эффективности связано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в большей степени со значительным перевыполнением плана в сферах: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>- дошкольного образования</w:t>
      </w:r>
      <w:r w:rsidR="00CB7B06" w:rsidRPr="00634F9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по числу введенных мест в дошкольные образовательные учреждения (в 1,3 раза), по доле расходов на увеличение стоимости основных средств в общем объеме расходов на дошкольное образование (в 12 раз);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>- культуры</w:t>
      </w:r>
      <w:r w:rsidR="00CB7B06" w:rsidRPr="00634F9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по удельному весу населения, участвующего в </w:t>
      </w:r>
      <w:proofErr w:type="spellStart"/>
      <w:r w:rsidRPr="00634F95">
        <w:rPr>
          <w:rFonts w:ascii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мероприятиях, организованных органами местного самоуправления (в 23 раза), численности детей, охваченных системой дополнительного образования (в 1,4 раза), доле расходов на культуру в общем объеме расходов бюджета (на 14%);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  <w:lang w:eastAsia="ru-RU"/>
        </w:rPr>
        <w:t>- физической культуры и спорта</w:t>
      </w:r>
      <w:r w:rsidR="00CB7B06" w:rsidRPr="00634F9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по удельному весу населения, систематически занимающегося физической культурой и спортом (в 1,8 раза), обеспеченности жителей города плоскостными спортивными сооружениями (на 16%), доле расходов на физическую культуру и спорт в общем объеме расходов бюджета (в 2 раза), доле расходов на физическую культуру и спорт в общем объеме расходов бюджета (в 2 раза);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>- молодёжной политики</w:t>
      </w:r>
      <w:r w:rsidR="00CB7B06" w:rsidRPr="00634F9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по численности трудоустроенных подростков (в 4,3 раза).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направления II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Развитие конкурентоспособной экономики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7B06"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итоговую оценку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B7B06" w:rsidRPr="00634F95">
        <w:rPr>
          <w:rFonts w:ascii="Times New Roman" w:hAnsi="Times New Roman" w:cs="Times New Roman"/>
          <w:sz w:val="28"/>
          <w:szCs w:val="28"/>
          <w:lang w:eastAsia="ru-RU"/>
        </w:rPr>
        <w:t>5 баллов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B7B06"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отмечен</w:t>
      </w:r>
      <w:r w:rsidR="00CB7B06" w:rsidRPr="00634F95">
        <w:rPr>
          <w:rFonts w:ascii="Times New Roman" w:hAnsi="Times New Roman" w:cs="Times New Roman"/>
          <w:sz w:val="28"/>
          <w:szCs w:val="28"/>
          <w:lang w:eastAsia="ru-RU"/>
        </w:rPr>
        <w:t>ы отклонения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по выполнению стратегических задач </w:t>
      </w:r>
      <w:r w:rsidR="00CB7B06" w:rsidRPr="00634F95">
        <w:rPr>
          <w:rFonts w:ascii="Times New Roman" w:hAnsi="Times New Roman" w:cs="Times New Roman"/>
          <w:sz w:val="28"/>
          <w:szCs w:val="28"/>
          <w:lang w:eastAsia="ru-RU"/>
        </w:rPr>
        <w:t>из-за перевыполнения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плана в сферах: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- рыбохозяйственного комплекса по объему отгруженных товаров собственного производства, выполненных работ и услуг собственными силами по ВЭД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Рыболовство, рыбоводство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(в 1,7 раза), среднемесячной заработной плате работников организаций (без субъектов малого предпринимательства) по ВЭД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Рыболовство, рыбоводство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(в 2,4 раза), сальдированному финансовому результату (прибыль минус убыток) деятельности организаций (кроме банков, страховых и бюджетных организаций) по ВЭД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Рыболовство, рыбоводство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(в 4,8 раза);</w:t>
      </w:r>
      <w:proofErr w:type="gramEnd"/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обеспечения продовольственной безопасности по объему отгруженных товаров собственного производства, выполненных работ и услуг собственными силами по ВЭД 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Производство пищевых продуктов, включая напитки, и табака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(в 1,8 раза);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- судоремонта по объему отгруженных товаров собственного производства, выполненных работ и услуг собственными силами по ВЭД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Металлургическое производство и производство готовых металлических изделий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(в 3,4 раза), индексу производства по ВЭД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Металлургическое производство и производство готовых металлических изделий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(в 1,5 раза);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>- туризма по объему гостиничных мест (в 1,3 раза), санаторно-гостиничных услуг (в 1,2 раза).</w:t>
      </w:r>
    </w:p>
    <w:p w:rsidR="00CB7B06" w:rsidRPr="00634F95" w:rsidRDefault="00CB7B06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>Наряду с этим отмечено серьезное недовыполнение план по показателям:</w:t>
      </w:r>
    </w:p>
    <w:p w:rsidR="00E93C88" w:rsidRPr="00634F95" w:rsidRDefault="00E93C88" w:rsidP="00E9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- среднесписочная численность работников организаций (без субъектов малого предпринимательства) по виду деятельности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Рыболовство, рыбоводство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– план выполнен на 69%;</w:t>
      </w:r>
    </w:p>
    <w:p w:rsidR="00E93C88" w:rsidRPr="00634F95" w:rsidRDefault="00E93C88" w:rsidP="00E9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>- объем производства рыбы и продуктов рыбных переработанных и консервированных – план выполнен на 74%;</w:t>
      </w:r>
    </w:p>
    <w:p w:rsidR="00E93C88" w:rsidRPr="00634F95" w:rsidRDefault="00E93C88" w:rsidP="00E9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- объем отгруженных товаров собственного производства, выполненных работ и услуг собственными силами по виду деятельности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Металлургическое производство и производство готовых металлических изделий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– план выполнен на 57%;</w:t>
      </w:r>
    </w:p>
    <w:p w:rsidR="00E93C88" w:rsidRPr="00634F95" w:rsidRDefault="00E93C88" w:rsidP="00E9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- объем инвестиций в основной капитал за счет всех источников финансирования по видам деятельности: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Рыболовство и рыбоводство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– план выполнен на 39%,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– на 3%,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Транспорт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– на 35%, в сфере финансовой деятельности – на 31%;</w:t>
      </w:r>
    </w:p>
    <w:p w:rsidR="00E93C88" w:rsidRPr="00634F95" w:rsidRDefault="00E93C88" w:rsidP="00E9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>- количество средних предприятий – план выполнен на 64%;</w:t>
      </w:r>
    </w:p>
    <w:p w:rsidR="00E93C88" w:rsidRPr="00634F95" w:rsidRDefault="00E93C88" w:rsidP="00E9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>- среднесписочная численность работников (без внешних совместителей) по средним предприятиям – план выполнен на 38%;</w:t>
      </w:r>
    </w:p>
    <w:p w:rsidR="00E93C88" w:rsidRPr="00634F95" w:rsidRDefault="00E93C88" w:rsidP="00E9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- число </w:t>
      </w:r>
      <w:proofErr w:type="spellStart"/>
      <w:r w:rsidRPr="00634F95">
        <w:rPr>
          <w:rFonts w:ascii="Times New Roman" w:hAnsi="Times New Roman" w:cs="Times New Roman"/>
          <w:sz w:val="28"/>
          <w:szCs w:val="28"/>
          <w:lang w:eastAsia="ru-RU"/>
        </w:rPr>
        <w:t>инновационно-активных</w:t>
      </w:r>
      <w:proofErr w:type="spellEnd"/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– план выполнен на 25%;</w:t>
      </w:r>
    </w:p>
    <w:p w:rsidR="00E93C88" w:rsidRPr="00634F95" w:rsidRDefault="00E93C88" w:rsidP="00E9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>- количество инновационных проектов, получивших муниципальную поддержку – план не выполнен на 100%;</w:t>
      </w:r>
    </w:p>
    <w:p w:rsidR="00E93C88" w:rsidRPr="00634F95" w:rsidRDefault="00E93C88" w:rsidP="00E9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>- объем отгруженных инновационных товаров, работ и услуг – план выполнен на 43%;</w:t>
      </w:r>
    </w:p>
    <w:p w:rsidR="00E93C88" w:rsidRPr="00634F95" w:rsidRDefault="00E93C88" w:rsidP="00E9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>- услуги гостиниц и аналогичных мест размещения – план выполнен на 73%;</w:t>
      </w:r>
    </w:p>
    <w:p w:rsidR="00E93C88" w:rsidRPr="00634F95" w:rsidRDefault="00E93C88" w:rsidP="00E9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>- обеспеченность населения площадью торговых объектов (по продаже продовольственных и непродовольственных товаров) – план выполнен на 72%.</w:t>
      </w:r>
    </w:p>
    <w:p w:rsidR="00E93C88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направления III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Инфраструктурная модернизация и обеспечение комфорта городской среды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плана отмечено в сфере связи, землепользования, жилищно-коммунального хозяйства, охраны окружающей среды и общественного порядка. </w:t>
      </w:r>
      <w:proofErr w:type="gramStart"/>
      <w:r w:rsidR="0006773D" w:rsidRPr="00634F95">
        <w:rPr>
          <w:rFonts w:ascii="Times New Roman" w:hAnsi="Times New Roman" w:cs="Times New Roman"/>
          <w:sz w:val="28"/>
          <w:szCs w:val="28"/>
          <w:lang w:eastAsia="ru-RU"/>
        </w:rPr>
        <w:t>В 2,5 раза перевыполнен план по площади предоставленных для жилищного строительства и комплексного освоения в целях жилищного строительства земельных участков, в 2 раза – по площади отремонтированных кровель, в 2,8 раза – по доле расходов на увеличение стоимости основных средств в общем объеме расходов на жилищно-коммунальное хозяйство, в 1,8 раза – по объему расходов бюджета, направленных на реализацию мероприятий в области обращения с</w:t>
      </w:r>
      <w:proofErr w:type="gramEnd"/>
      <w:r w:rsidR="0006773D"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отходами на одного жителя. В 2 раза ниже планового значения уровень загрязнения атмосферы, в 5 раз - уровень загрязнения воды, в 3,3 раза - уровень загрязнения почвы.</w:t>
      </w:r>
      <w:r w:rsidR="004A56EC"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В 2 раза к плану сократилось число погибших при ДТП.</w:t>
      </w:r>
    </w:p>
    <w:p w:rsidR="00E93C88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>Не выполнен план в сфере развития транспортной инфраструктуры и жилищного строительства в связи с низкими показателями переселения граждан</w:t>
      </w:r>
      <w:r w:rsidR="00E86CB3"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(15% к плану)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и ввода жилья</w:t>
      </w:r>
      <w:r w:rsidR="00E86CB3"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(17% к плану)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, отсутствием ремонта </w:t>
      </w:r>
      <w:r w:rsidR="00E86CB3" w:rsidRPr="00634F95">
        <w:rPr>
          <w:rFonts w:ascii="Times New Roman" w:hAnsi="Times New Roman" w:cs="Times New Roman"/>
          <w:sz w:val="28"/>
          <w:szCs w:val="28"/>
          <w:lang w:eastAsia="ru-RU"/>
        </w:rPr>
        <w:t>улично-дорожной сети</w:t>
      </w:r>
      <w:r w:rsidR="00E93C88" w:rsidRPr="00634F95">
        <w:rPr>
          <w:rFonts w:ascii="Times New Roman" w:hAnsi="Times New Roman" w:cs="Times New Roman"/>
          <w:sz w:val="28"/>
          <w:szCs w:val="28"/>
          <w:lang w:eastAsia="ru-RU"/>
        </w:rPr>
        <w:t>, снижением грузоперевозок морским (39% к плану) и автомобильным транспортом (23% к плану)</w:t>
      </w:r>
      <w:r w:rsidRPr="0063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6EC" w:rsidRPr="00634F95" w:rsidRDefault="004A56EC" w:rsidP="004A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направления IV 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Развитие муниципального управления и гражданского общества</w:t>
      </w:r>
      <w:r w:rsidR="00BB7D2C" w:rsidRPr="00634F9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перевыполнен план по объему доходов бюджета муниципального образования на 23% (на душу населения – на 22%), объему инвестиций в основной капитал организаций муниципальной формы собственности – в 1,6 раза.</w:t>
      </w:r>
      <w:r w:rsidR="00A945CF" w:rsidRPr="00634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4F95">
        <w:rPr>
          <w:rFonts w:ascii="Times New Roman" w:hAnsi="Times New Roman" w:cs="Times New Roman"/>
          <w:sz w:val="28"/>
          <w:szCs w:val="28"/>
          <w:lang w:eastAsia="ru-RU"/>
        </w:rPr>
        <w:t>Дефицит бюджета превысил плановое значение в 1,8 раза, по объему расходов бюджета муниципального образования план выполнен на 83%.</w:t>
      </w:r>
    </w:p>
    <w:p w:rsidR="00462D5B" w:rsidRPr="00634F95" w:rsidRDefault="00462D5B" w:rsidP="00462D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FFFF" w:themeColor="background1"/>
          <w:sz w:val="16"/>
          <w:szCs w:val="16"/>
          <w:lang w:eastAsia="ru-RU"/>
        </w:rPr>
      </w:pPr>
      <w:r w:rsidRPr="00634F95">
        <w:rPr>
          <w:rFonts w:ascii="Times New Roman" w:hAnsi="Times New Roman" w:cs="Times New Roman"/>
          <w:color w:val="FFFFFF" w:themeColor="background1"/>
          <w:sz w:val="16"/>
          <w:szCs w:val="16"/>
          <w:lang w:eastAsia="ru-RU"/>
        </w:rPr>
        <w:t>_________________</w:t>
      </w:r>
    </w:p>
    <w:p w:rsidR="00462D5B" w:rsidRPr="00634F95" w:rsidRDefault="00462D5B" w:rsidP="00462D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  <w:sectPr w:rsidR="00462D5B" w:rsidRPr="00634F95" w:rsidSect="00E95AAA">
          <w:headerReference w:type="defaul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62D5B" w:rsidRPr="00634F95" w:rsidRDefault="00462D5B" w:rsidP="00462D5B">
      <w:pPr>
        <w:spacing w:after="0" w:line="240" w:lineRule="auto"/>
        <w:ind w:left="7797" w:right="-568"/>
        <w:jc w:val="center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B1BDA" w:rsidRPr="00634F95" w:rsidRDefault="00AB1BDA" w:rsidP="00462D5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5B" w:rsidRPr="00634F95" w:rsidRDefault="00462D5B" w:rsidP="00462D5B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F95">
        <w:rPr>
          <w:rFonts w:ascii="Times New Roman" w:hAnsi="Times New Roman" w:cs="Times New Roman"/>
          <w:b/>
          <w:sz w:val="28"/>
          <w:szCs w:val="28"/>
        </w:rPr>
        <w:t xml:space="preserve">Оценка достижения в 2015 году плановых значений целевых индикаторов </w:t>
      </w:r>
    </w:p>
    <w:p w:rsidR="00462D5B" w:rsidRPr="00634F95" w:rsidRDefault="00462D5B" w:rsidP="00462D5B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F9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proofErr w:type="gramStart"/>
      <w:r w:rsidRPr="00634F95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proofErr w:type="gramEnd"/>
      <w:r w:rsidRPr="00634F95">
        <w:rPr>
          <w:rFonts w:ascii="Times New Roman" w:hAnsi="Times New Roman" w:cs="Times New Roman"/>
          <w:b/>
          <w:sz w:val="28"/>
          <w:szCs w:val="28"/>
        </w:rPr>
        <w:t xml:space="preserve"> развития города Мурманска </w:t>
      </w:r>
    </w:p>
    <w:p w:rsidR="00462D5B" w:rsidRPr="00634F95" w:rsidRDefault="00462D5B" w:rsidP="00462D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F95">
        <w:rPr>
          <w:rFonts w:ascii="Times New Roman" w:hAnsi="Times New Roman" w:cs="Times New Roman"/>
          <w:b/>
          <w:sz w:val="28"/>
          <w:szCs w:val="28"/>
        </w:rPr>
        <w:t xml:space="preserve">на период до 2016 года </w:t>
      </w:r>
    </w:p>
    <w:p w:rsidR="00462D5B" w:rsidRPr="00634F95" w:rsidRDefault="00462D5B" w:rsidP="00462D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3"/>
        <w:gridCol w:w="1134"/>
        <w:gridCol w:w="993"/>
        <w:gridCol w:w="993"/>
        <w:gridCol w:w="1417"/>
        <w:gridCol w:w="992"/>
        <w:gridCol w:w="1268"/>
        <w:gridCol w:w="1026"/>
      </w:tblGrid>
      <w:tr w:rsidR="00462D5B" w:rsidRPr="00634F95" w:rsidTr="00E95AAA">
        <w:trPr>
          <w:trHeight w:val="630"/>
          <w:tblHeader/>
        </w:trPr>
        <w:tc>
          <w:tcPr>
            <w:tcW w:w="3134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Приоритетное направление/ стратегическая цель/показатели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год (отчет)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год (план)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Темп роста 2015 (план) к 2014 (отчет),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год (отчет)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Темп роста 2015 к 2014 (отчет), %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</w:t>
            </w:r>
            <w:proofErr w:type="spell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2015 год</w:t>
            </w:r>
            <w:r w:rsidRPr="00634F95">
              <w:rPr>
                <w:rStyle w:val="af0"/>
                <w:rFonts w:ascii="Times New Roman" w:hAnsi="Times New Roman" w:cs="Times New Roman"/>
              </w:rPr>
              <w:footnoteReference w:id="4"/>
            </w:r>
          </w:p>
        </w:tc>
      </w:tr>
      <w:tr w:rsidR="00462D5B" w:rsidRPr="00634F95" w:rsidTr="00E95AAA">
        <w:trPr>
          <w:trHeight w:val="364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I. Повышение уровня и качества жизни населения города</w:t>
            </w:r>
          </w:p>
        </w:tc>
      </w:tr>
      <w:tr w:rsidR="00462D5B" w:rsidRPr="00634F95" w:rsidTr="00E95AAA">
        <w:trPr>
          <w:trHeight w:val="28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Стабилизация демографической ситуации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 Среднегодовая численность населения города Мурманска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300,55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303,4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1,01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 Коэффициент рождаемости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107,02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 Коэффициент смертности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 Коэффициент естественного прироста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-0,3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0,3</w:t>
            </w:r>
            <w:r w:rsidR="00F55C6F" w:rsidRPr="0063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314CE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9E5FA9" w:rsidP="00431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 Коэффициент миграционного прироста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-8,8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-2,66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-11,6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131,82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314CE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4,3</w:t>
            </w:r>
            <w:bookmarkStart w:id="5" w:name="_GoBack"/>
            <w:bookmarkEnd w:id="5"/>
            <w:r w:rsidRPr="00634F95">
              <w:rPr>
                <w:rFonts w:ascii="Times New Roman" w:hAnsi="Times New Roman" w:cs="Times New Roman"/>
              </w:rPr>
              <w:t>6</w:t>
            </w:r>
          </w:p>
        </w:tc>
      </w:tr>
      <w:tr w:rsidR="00462D5B" w:rsidRPr="00634F95" w:rsidTr="00E95AAA">
        <w:trPr>
          <w:trHeight w:val="366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Повышение эффективности функционирования рынка труда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 Численность безработных, зарегистрированных в службах занятости в среднем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107,84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1,16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 Доля трудоустроенных граждан в общей численности граждан, обратившихся за содействием в государственные службы занятости населения с целью поиска подходящей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89,15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0,99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  Уровень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137,50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 Среднегодовая численность работников крупных и средних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97,31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0,99</w:t>
            </w:r>
          </w:p>
        </w:tc>
      </w:tr>
      <w:tr w:rsidR="00462D5B" w:rsidRPr="00634F95" w:rsidTr="00E95AAA">
        <w:trPr>
          <w:trHeight w:val="534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Снижение основных социально-экономических проблем населения и обеспечение максимально эффективной защиты социально уязвимых категорий населения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 Доля семей, получающих субсидии на оплату жилого помещения и коммунальных услуг, в общем числе семей города Мурманска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103,42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1,01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3.2. Доля граждан, получивших дополнительные меры социальной поддержки, от общего количества обратившихся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102,17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1,08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3.3.       Количество граждан, получивших материальную помощь на приобретение лекарств; предметов первой необходимости; получение медицинских услуг; на оформление документов, удостоверяющих личность; приобретение проездных документов и прочее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2665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98,78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9044FC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1,11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3.4. Количество человек, получивших единовременную материальную помощь, всего,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92,86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9044FC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3.4.1.    Участников, инвалидов ВОВ 1941-1945гг.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84,01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9044FC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0,58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3.4.2.  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9044FC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1,11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3.5.  Наличие соглашений о социальном партнерстве по обеспечению льготных категорий жителей города Мурманска </w:t>
            </w:r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–д</w:t>
            </w:r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ержателей социальной карты 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Городская карта поддержки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доступной цене хлебобулочной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да-1, нет-0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1,00</w:t>
            </w:r>
          </w:p>
        </w:tc>
      </w:tr>
      <w:tr w:rsidR="00462D5B" w:rsidRPr="00634F95" w:rsidTr="00E95AAA">
        <w:trPr>
          <w:trHeight w:val="36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</w:tr>
      <w:tr w:rsidR="00462D5B" w:rsidRPr="00634F95" w:rsidTr="00E95AAA">
        <w:trPr>
          <w:trHeight w:val="17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 Дошкольное образование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  1.1. Численность детей в возрасте 1-6 лет, проживающих в городе 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18895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18702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19903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1,06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4.1.2. Обеспеченность местами в муниципальных дошкольных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 на 100 детей в возрасте 1-6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0,99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4.1.3.    Средняя наполняемость групп дошкольных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4.1.4.    Количество введенных мест в дошкольные образовательные учреждения - всего, в том числе: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1,34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4.1.4.1. за  счет нового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F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F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F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4.1.5.    Темп роста средней номинальной начисленной заработной платы работников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к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предыду-щему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84,62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0,94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4.1.6.    Доля детей от 3 до 7 лет, получающих дошкольную образовательную услугу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1,04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4.1.7.    Доля расходов на дошкольное образование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95,87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1,03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4.1.8.    Доля расходов  на увеличение стоимости основных средств в общем объеме расходов на 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12,00</w:t>
            </w:r>
          </w:p>
        </w:tc>
      </w:tr>
      <w:tr w:rsidR="00462D5B" w:rsidRPr="00634F95" w:rsidTr="00E95AAA">
        <w:trPr>
          <w:trHeight w:val="29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 Общее и дополнительное образование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4.2.1.    Численность лиц, обучающихся в муниципальных общеобразовательных учреждениях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26148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28590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109,34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1,07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4.2.2.    Средняя наполняемость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4.2.3.    Число медалистов,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34,74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0,94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т.ч. золотых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9044FC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52,80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1,65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4.2.4.    Доля медалистов в общей численности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1,08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4.2.5.    Темп роста средней номинальной начисленной заработной платы учителей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91,10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0,94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4.2.6.    Доля лиц, сдавших ЕГЭ по русскому языку и математике, в общей численности выпускников, участвовавших в ЕГЭ по данным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4.2.7.    Доля школьников, обеспеченных организованным горячим питанием за счет всех источников финансирования, к общему количеству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118,30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1,01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4.2.8.    Количество образовательных учреждений, в которых проведен ремонт   помещений пищеблоков и обеденных 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0,00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4.2.9.    Удельный вес детей в возрасте от 5 до 18 лет, получающих услуги по дополнительному образованию,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1,93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4.2.10. 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98,63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1,13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2031E1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6" w:anchor="RANGE!_ftn1" w:history="1">
              <w:r w:rsidR="00462D5B" w:rsidRPr="00634F95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4.2.11. Доля расходов на общее образование  в общем объеме расходов бюджета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32,20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96,12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4.2.12. Доля расходов  на увеличение стоимости основных средств в общем объеме расходов на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104,55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1,15</w:t>
            </w:r>
          </w:p>
        </w:tc>
      </w:tr>
      <w:tr w:rsidR="00462D5B" w:rsidRPr="00634F95" w:rsidTr="00E95AAA">
        <w:trPr>
          <w:trHeight w:val="238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 Поддержка детей, нуждающихся в социальной защите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4.3.1.    Численность детей-сирот и детей, оставшихся без попечения родителей,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95,57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4.3.2.    Количество детей-сирот и детей, оставшихся без попечения родителей,  воспитывающихся в  семьях опекунов, попечителей и приемных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0,99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4.3.3.    Число детей, над которыми установлен социальный патронат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94,74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1,38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4.3.4.    Количество отремонтированных квартир для лиц из числа детей-сирот,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1,00</w:t>
            </w:r>
          </w:p>
        </w:tc>
      </w:tr>
      <w:tr w:rsidR="00462D5B" w:rsidRPr="00634F95" w:rsidTr="00E95AAA">
        <w:trPr>
          <w:trHeight w:val="63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</w:tr>
      <w:tr w:rsidR="00462D5B" w:rsidRPr="00634F95" w:rsidTr="00E95AAA">
        <w:trPr>
          <w:trHeight w:val="222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 Обеспеченность в муниципальных учреждениях здравоохранения: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5.1.1.    больничными койками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коек на 10 тыс.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54,30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55,47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96,87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5.1.2.    врачами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на 10 тыс.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94,29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5.1.3.    средним медицинским персоналом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на 10 тыс.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0,96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5.1.4.    Число посещений амбулаторно-поликлинических учреждений (без кабинетов платных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посеще-ний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одного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84,99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1,38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   Среднегодовая занятость койки в муниципальных учреждениях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315,2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97,68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0,96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   Уровень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на 100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103,47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0,96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5.4.   Младенческая смертность всего по городу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детей на 1000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родив-шихся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105,62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1,35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   Своевременность выполнения вызовов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93,04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0,88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5.6.   Время ожидания приезда бригады скорой медицинской помощи </w:t>
            </w:r>
          </w:p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0,78</w:t>
            </w:r>
          </w:p>
        </w:tc>
      </w:tr>
      <w:tr w:rsidR="00462D5B" w:rsidRPr="00634F95" w:rsidTr="00E95AAA">
        <w:trPr>
          <w:trHeight w:val="15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улицу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111,11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5.7.   Темп роста средней номинальной начисленной заработной платы врачей учреждений здравоохранения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91,11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0,97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5.8.   Темп роста средней номинальной начисленной заработной платы среднего медицинского персонала учреждений  здравоохранения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87,49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5.9.   Доля учреждений здравоохранения, соответствующих требованиям санитарных норм и правил по сбору и временному хранению медицинских отходов, требованиям пожарной безопасности и табелю оснащения медицинской техникой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103,53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0,98</w:t>
            </w:r>
          </w:p>
        </w:tc>
      </w:tr>
      <w:tr w:rsidR="00462D5B" w:rsidRPr="00634F95" w:rsidTr="00E95AAA">
        <w:trPr>
          <w:trHeight w:val="1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5.10.    Численность молодых специалистов – врачей, трудоустроенных в муниципальные  учреждения здравоохранения, и приглашенных специалистов, трудоустроенных в муниципальные учреждения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74,47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0,70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    Доля расходов на здравоохранение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64,71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1,83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5.12.    Доля расходов  на увеличение стоимости основных средств в общем объеме расходов на 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174,29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F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62D5B" w:rsidRPr="00634F95" w:rsidTr="00E95AAA">
        <w:trPr>
          <w:trHeight w:val="364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 Оптимизация работы и повышение конкурентной способности 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учреждений для обеспечения современных потребностей и предпочтений населения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6.1. Обеспеченность муниципальными общедоступными  библиотеками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учрежде-ний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100 тыс.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от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</w:t>
            </w:r>
            <w:r w:rsidR="00D722D9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потребно-сти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105,44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6.2. Удельный вес населения, участвующего в  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мероприятиях, организованных органами местного самоуправления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95,19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23,06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6.3. Обеспеченность муниципальным библиотечным фондом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0,75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6.4. Число пользователей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95530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103440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108,28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1,06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6.5. Число детей, охваченных системой дополнительного образования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3607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116,39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1,38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6.6. Численность работников муниципальных учреждений сферы культуры, поощренных городскими премиями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6.7. Темп роста средней номинальной начисленной заработной платы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к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предыду-щему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95,46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0,98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6.8. Доля расходов на культуру 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86,49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1,14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6.9. Доля расходов  на увеличение стоимости основных средств в общем объеме расходов на культуру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78,79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0,79</w:t>
            </w:r>
          </w:p>
        </w:tc>
      </w:tr>
      <w:tr w:rsidR="00462D5B" w:rsidRPr="00634F95" w:rsidTr="00E95AAA">
        <w:trPr>
          <w:trHeight w:val="401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Формирование здорового образа жизни и развитие спорта путем создания условий для занятий физической культурой и спортом, развития материально-технической базы спортивных сооружений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7.1.  </w:t>
            </w:r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занимающихся в учреждениях дополнительного образования СДЮСШОР, ДЮСШ, ДООЦ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10660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110,28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0,98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 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113,01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1,79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7.3. Обеспеченность жителей города спортивными залами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0,99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7.4. Обеспеченность жителей города плоскостными спортивными сооружениями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103,84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1,16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7.5. Количество проведенных массовых физкультурно-спортивных мероприятий в городе Мурманске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87,82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0,87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7.6. Доля расходов на физическую культуру и спорт 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2,00</w:t>
            </w:r>
          </w:p>
        </w:tc>
      </w:tr>
      <w:tr w:rsidR="00462D5B" w:rsidRPr="00634F95" w:rsidTr="00E95AAA">
        <w:trPr>
          <w:trHeight w:val="45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 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8.1. Доля молодежи - участников мероприятий, организуемых органами местного самоуправления, от общей численности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90,59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8.2. </w:t>
            </w:r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молодежи, вовлеченной в социальную практику, от общей численности молодежи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180,50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8.3. Доля студентов очной формы обучения, вовлеченных в деятельность органов студенческого самоуправления, от общей численности студентов очной формы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50,57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8.4. Количество стипендиатов главы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1,33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8.5. Доля молодежи, участвующей в мероприятиях, направленных на укрепление семьи, популяризацию семейных ценностей,  от общего числа молодежи в возрасте от 14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92,59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8.6. Количество молодых семей, получивших социальную выплату на улучшение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81,82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0,87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8.7. Количество молодых семей, получивших социальную выплату при рождении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88,24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1,20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8.8. Количество трудоустроенных подростков, в т.ч. в период летних каникул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E33486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B27E9F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E33486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B27E9F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81,13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B27E9F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1,02</w:t>
            </w:r>
          </w:p>
        </w:tc>
      </w:tr>
      <w:tr w:rsidR="00462D5B" w:rsidRPr="00634F95" w:rsidTr="00E95AAA">
        <w:trPr>
          <w:trHeight w:val="17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II. Развитие конкурентоспособной экономики</w:t>
            </w:r>
          </w:p>
        </w:tc>
      </w:tr>
      <w:tr w:rsidR="00462D5B" w:rsidRPr="00634F95" w:rsidTr="00E95AAA">
        <w:trPr>
          <w:trHeight w:val="63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Повышение эффективности деятельности рыбохозяйственного комплекса, направленное на обеспечение внутренних потребностей города в 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рыбопродукции</w:t>
            </w:r>
            <w:proofErr w:type="spell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реализацию экспортного потенциала, а также на улучшение качества жизни работников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1.1.       Объем отгруженных товаров собственного производства, выполненных работ и услуг собственными силами по ВЭД 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Рыболовство, рыбоводство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соответст-вующих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34607,8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28014,1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48877,9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141,23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1,74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1.2.       Индекс физического объема отгруженных товаров собственного производства, выполненных работ и услуг собственными силами по ВЭД 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Рыболовство, рыбоводство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% к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предыду-щему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115,21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0,99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1.3.       Объем производства рыбы и продуктов рыбных переработанных и консервированных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0,74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       Цена за 1 тонну экспортной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долл. США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95,24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1.5.       </w:t>
            </w:r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Среднесписочная численность работников организаций (без субъектов малого предпринимательства; по ВЭД 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Рыболовство, рыбоводство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3355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96,91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0,69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1.6.       Среднемесячная заработная плата работников организаций (без субъектов малого предпринимательства) по ВЭД 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Рыболовство, рыбоводство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97796,9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57950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136227,4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139,30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2,35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1.7.       Сальдированный финансовый результат (прибыль минус убыток) деятельности организаций (кроме банков, страховых и бюджетных организаций) по ВЭД 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Рыболовство, рыбоводство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соответст-вующих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5291,3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17990,3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4,80</w:t>
            </w:r>
          </w:p>
        </w:tc>
      </w:tr>
      <w:tr w:rsidR="00462D5B" w:rsidRPr="00634F95" w:rsidTr="00E95AAA">
        <w:trPr>
          <w:trHeight w:val="50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Обеспечение продовольственной безопасности города Мурманск, а также насыщение потребительского рынка и организаций общественного питания широким ассортиментом пищевых продуктов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2.1. Объем отгруженных товаров собственного производства, выполненных работ и услуг собственными силами по ВЭД  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 пищевых продуктов, включая напитки, и табака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соответст-вующих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34812,6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61811,6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153,68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1,78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2.2. Индекс производства по ВЭД 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 пищевых продуктов, включая напитки, и табака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0,94</w:t>
            </w:r>
          </w:p>
        </w:tc>
      </w:tr>
      <w:tr w:rsidR="00462D5B" w:rsidRPr="00634F95" w:rsidTr="00E95AAA">
        <w:trPr>
          <w:trHeight w:val="456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Формирование на базе Мурманска центра освоения нефтегазовых шельфовых месторождений в Арктике за счет предоставления конкурентоспособных товаров и услуг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3.1.   Объем отгруженных товаров собственного производства, выполненных работ и услуг собственными силами по ВЭД 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Металлургическое производство и производство готовых металлических изделий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соответст-вующих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735,6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84,37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0,57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3.2.   Индекс производства по ВЭД 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Металлургическое производство и производство готовых металлических изделий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% к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</w:t>
            </w:r>
            <w:r w:rsidR="00D722D9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щему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111,98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149,31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1,27</w:t>
            </w:r>
          </w:p>
        </w:tc>
      </w:tr>
      <w:tr w:rsidR="00462D5B" w:rsidRPr="00634F95" w:rsidTr="00E95AAA">
        <w:trPr>
          <w:trHeight w:val="63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Стабилизация деятельности судоремонтных предприятий за счет увеличения 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судозаходов</w:t>
            </w:r>
            <w:proofErr w:type="spell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рамках развития порта, а также диверсификации мощностей в соответствии с прогнозируемым спросом в связи с реализацией проектов в нефтегазовой отрасли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4.1. Объем отгруженных товаров собственного производства, выполненных работ и услуг собственными силами по ВЭД  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 транспортных средств и оборудования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097D0C" w:rsidRPr="00634F95">
              <w:rPr>
                <w:rStyle w:val="af0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соответст-вующих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097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3251,6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192,40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3,40</w:t>
            </w:r>
          </w:p>
        </w:tc>
      </w:tr>
      <w:tr w:rsidR="00462D5B" w:rsidRPr="00634F95" w:rsidTr="00E95AAA">
        <w:trPr>
          <w:trHeight w:val="4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4.2. Индекс физического объема отгруженных товаров собственного производства, выполненных работ и услуг собственными силами по ВЭД 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 транспортных средств и оборудования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% к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предыду-щему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179,59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1,48</w:t>
            </w:r>
          </w:p>
        </w:tc>
      </w:tr>
      <w:tr w:rsidR="00462D5B" w:rsidRPr="00634F95" w:rsidTr="00E95AAA">
        <w:trPr>
          <w:trHeight w:val="33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Обеспечение растущих потребностей населения и экономики города Мурманска в финансовых ресурсах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         Количество крупных и средних организаций в сфере финансовой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107,58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1,08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5.2.         Количество организаций с основным видом деятельности  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деятельность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105,40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1,09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         Инвестиции в основной капитал в сфере финансовой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305,25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309,91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0,31</w:t>
            </w:r>
          </w:p>
        </w:tc>
      </w:tr>
      <w:tr w:rsidR="00462D5B" w:rsidRPr="00634F95" w:rsidTr="00E95AAA">
        <w:trPr>
          <w:trHeight w:val="317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Повышение инвестиционной привлекательности города Мурманска и развитие его как делового центра Арктики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 Объем инвестиций (в основной капитал) за счет всех источников финансирования –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млн. рублей в ценах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соответст-вующих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43899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41636,5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45291,22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103,17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1,09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6.2.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млн. рублей в ценах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соответст-вующих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783,4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14,19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0,39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6.3.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млн. рублей в ценах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соответст-вующих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5598,6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2616,17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67,51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0,03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6.4.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млн. рублей в ценах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соответст-вующих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29076,7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293,66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10047,9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0,35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6.5. Объем инвестиций (в основной капитал) за счет всех источников финансирования 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тыс. рублей в ценах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соответст-вующих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149,28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1,08</w:t>
            </w:r>
          </w:p>
        </w:tc>
      </w:tr>
      <w:tr w:rsidR="00462D5B" w:rsidRPr="00634F95" w:rsidTr="00E95AAA">
        <w:trPr>
          <w:trHeight w:val="49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</w:t>
            </w:r>
            <w:proofErr w:type="gramEnd"/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 Количество малых предприятий – всего по состоянию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10988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111,25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 Среднесписочная численность работников (без внешних совместителей) по малым предприятиям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47275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43259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48190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1,11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7.3. Оборот малых предприятий</w:t>
            </w:r>
            <w:r w:rsidRPr="00634F95">
              <w:rPr>
                <w:rStyle w:val="af0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73435,0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91252,3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91252,3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124,26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7.4. Индекс производства малых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7.5. Численность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7841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104,41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0,84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7.6. Количество средних предприятий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83,02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0,64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7.7. Среднесписочная численность работников (без внешних совместителей) по средним предприятиям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2937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57,43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0,38</w:t>
            </w:r>
          </w:p>
        </w:tc>
      </w:tr>
      <w:tr w:rsidR="00462D5B" w:rsidRPr="00634F95" w:rsidTr="00E95AAA">
        <w:trPr>
          <w:trHeight w:val="354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 Создание эффективной инновационной системы, обеспечивающей высокий уровень коммерциализации технологий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8.1.   Среднесписочная численность работников, осуществляющих научные исследования 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0,89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8.2.   Число 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инновационно-активных</w:t>
            </w:r>
            <w:proofErr w:type="spell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0,25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8.3.   Объем отгруженных инновационных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соответст-вующих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18,95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0,43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8.4.   Количество инновационных проектов, получивших муниципальную поддержку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0,00</w:t>
            </w:r>
          </w:p>
        </w:tc>
      </w:tr>
      <w:tr w:rsidR="00462D5B" w:rsidRPr="00634F95" w:rsidTr="00E95AAA">
        <w:trPr>
          <w:trHeight w:val="39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 Обеспечение условий для полного и своевременного удовлетворения спроса населения на потребительские товары и услуги,  повышение качества и безопасности их предоставления, ценовой доступности товаров и услуг в городе Мурманске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9.1.    Оборот розничной торговли</w:t>
            </w:r>
            <w:r w:rsidRPr="00634F95">
              <w:rPr>
                <w:rStyle w:val="af0"/>
              </w:rPr>
              <w:footnoteReference w:id="7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соответст-вующих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51027,4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136724,8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267,94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40566,8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0,30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9.2.    Индекс физического объема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% к 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предыду-щему</w:t>
            </w:r>
            <w:proofErr w:type="spell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79,90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0,76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9.3.   Оборот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соответст-вующих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367,22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1377,7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96,10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0,26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9.4.   Индекс физического объема оборота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% к 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</w:t>
            </w:r>
            <w:r w:rsidR="00D722D9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щему</w:t>
            </w:r>
            <w:proofErr w:type="spell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77,25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0,93</w:t>
            </w:r>
          </w:p>
        </w:tc>
      </w:tr>
      <w:tr w:rsidR="00462D5B" w:rsidRPr="00634F95" w:rsidTr="00D722D9">
        <w:trPr>
          <w:trHeight w:val="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9.5.   Объем платных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</w:t>
            </w:r>
            <w:r w:rsidR="00D722D9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вующихлет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16371,3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36361,9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222,11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19318,9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0,53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9.6.   Индекс физического объема платных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% к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предыду</w:t>
            </w:r>
            <w:r w:rsidR="00D722D9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щему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108,88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9.7.   Обеспеченность населения площадью торговых объектов (по продаже продовольственных и непродовольственных товаров)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 метров на 1000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937,8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108,91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0,72</w:t>
            </w:r>
          </w:p>
        </w:tc>
      </w:tr>
      <w:tr w:rsidR="00462D5B" w:rsidRPr="00634F95" w:rsidTr="00E95AAA">
        <w:trPr>
          <w:trHeight w:val="50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 Формирование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10.1.    Количество иностранных посетителей (нерезидентов)</w:t>
            </w:r>
            <w:r w:rsidR="00097D0C" w:rsidRPr="00634F95">
              <w:rPr>
                <w:rStyle w:val="af0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107,96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0,81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10.2.    Количество российских посетителей из других регионов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71,93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0,82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10.3.    Число коллективных средств размещения (без субъектов малого предпринимательства)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92,86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2,60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10.4.    Число гостиничных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2045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92,72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1,34</w:t>
            </w:r>
          </w:p>
        </w:tc>
      </w:tr>
      <w:tr w:rsidR="00462D5B" w:rsidRPr="00634F95" w:rsidTr="00E95AAA">
        <w:trPr>
          <w:trHeight w:val="20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10.5.    Объем платных услуг, оказываемых населению организациями (без субъектов малого предпринимательства):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10.5.1.       По санаторно-оздоровительным услугам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млн. рублей в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сопоста</w:t>
            </w:r>
            <w:r w:rsidR="00D722D9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вимых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113,34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1,22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10.5.2.       По услугам гостиниц и аналогичных мест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млн. рублей в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сопоста</w:t>
            </w:r>
            <w:r w:rsidR="00D722D9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вимых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422,65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491,35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357,9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84,67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0,73</w:t>
            </w:r>
          </w:p>
        </w:tc>
      </w:tr>
      <w:tr w:rsidR="00462D5B" w:rsidRPr="00634F95" w:rsidTr="00E95AAA">
        <w:trPr>
          <w:trHeight w:val="24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III. Инфраструктурная модернизация  и обеспечение комфорта </w:t>
            </w:r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городской</w:t>
            </w:r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среды</w:t>
            </w:r>
          </w:p>
        </w:tc>
      </w:tr>
      <w:tr w:rsidR="00462D5B" w:rsidRPr="00634F95" w:rsidTr="00E95AAA">
        <w:trPr>
          <w:trHeight w:val="116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Развитие Мурманска как крупного 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транспортно-логистического</w:t>
            </w:r>
            <w:proofErr w:type="spell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центра Севера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   Объём перевозок грузов морскими транспортными и портовыми судами</w:t>
            </w:r>
            <w:r w:rsidR="00097D0C" w:rsidRPr="00634F95">
              <w:rPr>
                <w:rStyle w:val="af0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2802,6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6636,4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236,80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2606,4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0,39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   Объём перевозок грузов грузовыми автомобилями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371,72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86,81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0,23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   Темп роста грузооборота грузового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к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преды-дущему</w:t>
            </w:r>
            <w:proofErr w:type="spellEnd"/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76,80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0,79</w:t>
            </w:r>
          </w:p>
        </w:tc>
      </w:tr>
      <w:tr w:rsidR="00462D5B" w:rsidRPr="00634F95" w:rsidTr="00E95AAA">
        <w:trPr>
          <w:trHeight w:val="44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Развитие транспортной инфраструктуры с учетом непрерывно растущей автомобилизации города,  улучшение качества и безопасности перевозок</w:t>
            </w:r>
          </w:p>
        </w:tc>
      </w:tr>
      <w:tr w:rsidR="00462D5B" w:rsidRPr="00634F95" w:rsidTr="00E95AAA">
        <w:trPr>
          <w:trHeight w:val="55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 Доля площади отремонтированных автомобильных дорог общего пользования местного значения с твердым покрытием, в отношении  которых произведен ремонт, в общей площади дорог, требующих ремонта на начало года:</w:t>
            </w:r>
          </w:p>
        </w:tc>
      </w:tr>
      <w:tr w:rsidR="00462D5B" w:rsidRPr="00634F95" w:rsidTr="00AB1BDA">
        <w:trPr>
          <w:trHeight w:val="1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   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34F95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34F9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34F95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34F9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34F9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34F95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</w:tr>
      <w:tr w:rsidR="00462D5B" w:rsidRPr="00634F95" w:rsidTr="00AB1BDA">
        <w:trPr>
          <w:trHeight w:val="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2.1.2.   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34F95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34F9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34F95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976041" w:rsidRDefault="00976041" w:rsidP="00E95A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976041" w:rsidRDefault="00976041" w:rsidP="00E95A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141.00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976041" w:rsidRDefault="00976041" w:rsidP="00E95A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1.13</w:t>
            </w:r>
          </w:p>
        </w:tc>
      </w:tr>
      <w:tr w:rsidR="00462D5B" w:rsidRPr="00634F95" w:rsidTr="00E95AAA">
        <w:trPr>
          <w:trHeight w:val="53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 Доля площади улично-дорожной сети с твердым покрытием, в отношении которой произведен ремонт, в общей площади улично-дорожной сети с твердым покрытием, требующей ремонта на начало года:</w:t>
            </w:r>
          </w:p>
        </w:tc>
      </w:tr>
      <w:tr w:rsidR="00462D5B" w:rsidRPr="00634F95" w:rsidTr="00AB1BDA">
        <w:trPr>
          <w:trHeight w:val="2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   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F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F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0,00</w:t>
            </w:r>
          </w:p>
        </w:tc>
      </w:tr>
      <w:tr w:rsidR="00462D5B" w:rsidRPr="00634F95" w:rsidTr="00AB1BDA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2.2.2.   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F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F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0,00</w:t>
            </w:r>
          </w:p>
        </w:tc>
      </w:tr>
      <w:tr w:rsidR="00462D5B" w:rsidRPr="00634F95" w:rsidTr="00E95AAA">
        <w:trPr>
          <w:trHeight w:val="36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Развитие и усовершенствование существующих систем связи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  1.  Объем инвестиций в основной капитал организаций по виду деятельности 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Связь</w:t>
            </w:r>
            <w:r w:rsidR="00BB7D2C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1277,87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1256,38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98,32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0,84</w:t>
            </w:r>
          </w:p>
        </w:tc>
      </w:tr>
      <w:tr w:rsidR="00462D5B" w:rsidRPr="00634F95" w:rsidTr="00E95AAA">
        <w:trPr>
          <w:trHeight w:val="27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Обеспечение реализации генерального плана и правил землепользования и застройки города Мурманска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 Площадь поставленных на государственный кадастровый учет земельных участков, сформированных под объекты недвижимого имущества, находящиеся в собственности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35643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396,61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27812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309,47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0,78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 Площадь земельных участков, предоставленных для жилищного строительства и комплексного освоения в целях жилищного строительства, в расчете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 метров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734,72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2,45</w:t>
            </w:r>
          </w:p>
        </w:tc>
      </w:tr>
      <w:tr w:rsidR="00462D5B" w:rsidRPr="00634F95" w:rsidTr="00E95AAA">
        <w:trPr>
          <w:trHeight w:val="52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  Общая площадь жилых помещений, приходящаяся в среднем на одного жителя,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 м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       Общая площадь введенных в эксплуатацию многоквартирных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1115,44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10,755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188,68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0,17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       Количество введенных жилых квартир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0,57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5.4.   Количество переселенных граждан, проживающих в аварийных многоквартирных домах и многоквартирных домах пониженной капитальности, имеющих не все виды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460,64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68,09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0,15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   Доля населения, проживающего в многоквартирных  домах, признанных в установленном порядке аварийными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138,78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0,07</w:t>
            </w:r>
          </w:p>
        </w:tc>
      </w:tr>
      <w:tr w:rsidR="00462D5B" w:rsidRPr="00634F95" w:rsidTr="00E95AAA">
        <w:trPr>
          <w:trHeight w:val="63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Обеспечение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  Уровень собираемости платежей за предоставленные жилищно-коммунальные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90,83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117,35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0,97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6.2. Стоимость ЖКУ в расчете на 1 человека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 на 1 человека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2556,4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2952,47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3120,1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122,05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6.3.   Площадь отремонтированного покрытия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230,16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0,00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6.4.   Площадь отремонтированных  кровель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22155,0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17069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77,04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1,90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6.5.   Доля расходов на жилищно-коммунальное хозяйство 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119,05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0,78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6.6. Доля расходов на увеличение стоимости основных средств в общем объеме расходов на жилищно-коммунальное хозяйство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136,16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2,75</w:t>
            </w:r>
          </w:p>
        </w:tc>
      </w:tr>
      <w:tr w:rsidR="00462D5B" w:rsidRPr="00634F95" w:rsidTr="00E95AAA">
        <w:trPr>
          <w:trHeight w:val="50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 Надёжное и устойчивое энергообеспечение промышленных предприятий, населения, бизнеса и бюджетной сферы с учетом их перспективного развития и реализации программ энергосбережения</w:t>
            </w:r>
          </w:p>
        </w:tc>
      </w:tr>
      <w:tr w:rsidR="00462D5B" w:rsidRPr="00634F95" w:rsidTr="00E95AAA">
        <w:trPr>
          <w:trHeight w:val="286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       Удельная величина потребления энергетических ресурсов  в многоквартирных домах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    Электрическая 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кВт·ч на одного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прожива</w:t>
            </w:r>
            <w:r w:rsidR="00D722D9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ющего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1260,49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1234,66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97,94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0,73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7.1.2.    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Гкал на один кв. м 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0,72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7.1.3.    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куб. м на одного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прожива</w:t>
            </w:r>
            <w:r w:rsidR="00D722D9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ющего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16,72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1,14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7.1.4.    Холодная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куб. м на одного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прожива</w:t>
            </w:r>
            <w:r w:rsidR="00D722D9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ющего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102,20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1,12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7.1.5.    Сжиженный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куб. м на одного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прожива</w:t>
            </w:r>
            <w:r w:rsidR="00D722D9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ющего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0,92</w:t>
            </w:r>
          </w:p>
        </w:tc>
      </w:tr>
      <w:tr w:rsidR="00462D5B" w:rsidRPr="00634F95" w:rsidTr="00E95AAA">
        <w:trPr>
          <w:trHeight w:val="157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   Удельная величина потребления энергетических ресурсов  муниципальными бюджетными учреждениями</w:t>
            </w:r>
            <w:r w:rsidRPr="00634F95">
              <w:rPr>
                <w:rStyle w:val="af0"/>
                <w:rFonts w:ascii="Times New Roman" w:hAnsi="Times New Roman" w:cs="Times New Roman"/>
              </w:rPr>
              <w:footnoteReference w:id="10"/>
            </w:r>
          </w:p>
        </w:tc>
      </w:tr>
      <w:tr w:rsidR="00462D5B" w:rsidRPr="00634F95" w:rsidTr="00DB4EFC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7.2.1.    Электрическая 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кВт·</w:t>
            </w:r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proofErr w:type="gram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одного человека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98,88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94,06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0,64</w:t>
            </w:r>
          </w:p>
        </w:tc>
      </w:tr>
      <w:tr w:rsidR="00462D5B" w:rsidRPr="00634F95" w:rsidTr="00DB4EFC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7.2.2.    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Гкал на один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0,81</w:t>
            </w:r>
          </w:p>
        </w:tc>
      </w:tr>
      <w:tr w:rsidR="00462D5B" w:rsidRPr="00634F95" w:rsidTr="00DB4EFC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7.2.3.    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куб. м на одного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прожива</w:t>
            </w:r>
            <w:r w:rsidR="00D722D9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ющего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97,95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1,02</w:t>
            </w:r>
          </w:p>
        </w:tc>
      </w:tr>
      <w:tr w:rsidR="00462D5B" w:rsidRPr="00634F95" w:rsidTr="00DB4EFC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7.2.4.    Холодная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куб. м на одного </w:t>
            </w:r>
            <w:proofErr w:type="spellStart"/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прожива</w:t>
            </w:r>
            <w:r w:rsidR="00D722D9"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ющего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1,35</w:t>
            </w:r>
          </w:p>
        </w:tc>
      </w:tr>
      <w:tr w:rsidR="00462D5B" w:rsidRPr="00634F95" w:rsidTr="00E95AAA">
        <w:trPr>
          <w:trHeight w:val="58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 Снижение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г. Мурманска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8.1.   Доля ликвидированных несанкционированных свалок бытовых отходов и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0,75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8.2.   Доля оборудованных в соответствии с современными требованиями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106,51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8.3.   Доля средств бюджета, освоенных в ходе реализации мероприятий по оптимизации системы по обращению с отходами в рамках муниципальных целевых программ, в общем объеме расходов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8.4.   Объем расходов бюджета, направленных на реализацию мероприятий в области обращения с отходами,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152,87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1,79</w:t>
            </w:r>
          </w:p>
        </w:tc>
      </w:tr>
      <w:tr w:rsidR="00462D5B" w:rsidRPr="00634F95" w:rsidTr="00E95AAA">
        <w:trPr>
          <w:trHeight w:val="14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 Обеспечение охраны и улучшение качества окружающей среды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9.1.  Комплексный индекс загрязнения атмосферы (ИЗА(5))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2,00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9.2.   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31,558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30,028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95,15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0,81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9.3.   Процент несоответствия качества воды 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среднеобластному</w:t>
            </w:r>
            <w:proofErr w:type="spell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23,56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4,69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9.4.   Показатель суммарного загрязнения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291,67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3,24</w:t>
            </w:r>
          </w:p>
        </w:tc>
      </w:tr>
      <w:tr w:rsidR="00462D5B" w:rsidRPr="00634F95" w:rsidTr="00E95AAA">
        <w:trPr>
          <w:trHeight w:val="477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 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10.1.    Общее число зарегистрированных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130,91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8907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159,62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0,82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10.2.    Число преступлений,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190,72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155,67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1,23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10.3.    Число случаев летального исхода от наркотической интоксикации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45,10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0,22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10.4.    Количество погибших при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2,00</w:t>
            </w:r>
          </w:p>
        </w:tc>
      </w:tr>
      <w:tr w:rsidR="00462D5B" w:rsidRPr="00634F95" w:rsidTr="00E95AAA">
        <w:trPr>
          <w:trHeight w:val="19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IV. Развитие муниципального управления</w:t>
            </w:r>
          </w:p>
        </w:tc>
      </w:tr>
      <w:tr w:rsidR="00462D5B" w:rsidRPr="00634F95" w:rsidTr="00E95AAA">
        <w:trPr>
          <w:trHeight w:val="63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Создание условий для повышения эффективности деятельности органов местного самоуправления по управлению муниципальным хозяйством,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        Объем доходов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95">
              <w:rPr>
                <w:rFonts w:ascii="Times New Roman" w:hAnsi="Times New Roman" w:cs="Times New Roman"/>
                <w:sz w:val="16"/>
                <w:szCs w:val="16"/>
              </w:rPr>
              <w:t>9723326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95">
              <w:rPr>
                <w:rFonts w:ascii="Times New Roman" w:hAnsi="Times New Roman" w:cs="Times New Roman"/>
                <w:sz w:val="16"/>
                <w:szCs w:val="16"/>
              </w:rPr>
              <w:t>9013184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95">
              <w:rPr>
                <w:rFonts w:ascii="Times New Roman" w:hAnsi="Times New Roman" w:cs="Times New Roman"/>
                <w:sz w:val="16"/>
                <w:szCs w:val="16"/>
              </w:rPr>
              <w:t>11076261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113,91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1,23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       Объем расходов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95">
              <w:rPr>
                <w:rFonts w:ascii="Times New Roman" w:hAnsi="Times New Roman" w:cs="Times New Roman"/>
                <w:sz w:val="16"/>
                <w:szCs w:val="16"/>
              </w:rPr>
              <w:t>10232324,9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95">
              <w:rPr>
                <w:rFonts w:ascii="Times New Roman" w:hAnsi="Times New Roman" w:cs="Times New Roman"/>
                <w:sz w:val="16"/>
                <w:szCs w:val="16"/>
              </w:rPr>
              <w:t>9427588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95">
              <w:rPr>
                <w:rFonts w:ascii="Times New Roman" w:hAnsi="Times New Roman" w:cs="Times New Roman"/>
                <w:sz w:val="16"/>
                <w:szCs w:val="16"/>
              </w:rPr>
              <w:t>11301610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110,45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0,83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       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 в общем объеме собственных доходов бюджета (без учета субвенций)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98,44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0,95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       Объём доходов бюджета на душу населения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CE" w:rsidRPr="005F2BCE" w:rsidRDefault="00462D5B" w:rsidP="005F2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F95">
              <w:rPr>
                <w:rFonts w:ascii="Times New Roman" w:hAnsi="Times New Roman" w:cs="Times New Roman"/>
              </w:rPr>
              <w:t>91,</w:t>
            </w:r>
            <w:r w:rsidR="005F2BCE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A802FF" w:rsidRDefault="00462D5B" w:rsidP="00A802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F95">
              <w:rPr>
                <w:rFonts w:ascii="Times New Roman" w:hAnsi="Times New Roman" w:cs="Times New Roman"/>
              </w:rPr>
              <w:t>36,</w:t>
            </w:r>
            <w:r w:rsidR="00A802F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FF" w:rsidRPr="00A802FF" w:rsidRDefault="00A802FF" w:rsidP="00A802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111.6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1,22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       Объем дефицита (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профицита</w:t>
            </w:r>
            <w:proofErr w:type="spellEnd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-508998,9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-414405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-225349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44,27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1,84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1.6.       Доля расходов бюджета, формируемых в рамках целевых программ, 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100,30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0,99</w:t>
            </w:r>
          </w:p>
        </w:tc>
      </w:tr>
      <w:tr w:rsidR="00462D5B" w:rsidRPr="00634F95" w:rsidTr="00E95AAA">
        <w:trPr>
          <w:trHeight w:val="222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 Муниципальная экономика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    Количество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98,77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1,03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2.2.   </w:t>
            </w:r>
            <w:proofErr w:type="gramStart"/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98,20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103,87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1,06</w:t>
            </w:r>
          </w:p>
        </w:tc>
      </w:tr>
      <w:tr w:rsidR="00462D5B" w:rsidRPr="00634F95" w:rsidTr="00E95AAA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   Объем инвестиций в основной капитал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1192,5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1016,6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85,25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1,56</w:t>
            </w:r>
          </w:p>
        </w:tc>
      </w:tr>
    </w:tbl>
    <w:p w:rsidR="00462D5B" w:rsidRPr="00634F95" w:rsidRDefault="00462D5B" w:rsidP="00462D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62D5B" w:rsidRPr="00634F95" w:rsidRDefault="00462D5B" w:rsidP="00462D5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__________________</w:t>
      </w:r>
    </w:p>
    <w:p w:rsidR="00462D5B" w:rsidRPr="00634F95" w:rsidRDefault="00462D5B" w:rsidP="00462D5B">
      <w:pPr>
        <w:spacing w:after="0" w:line="240" w:lineRule="auto"/>
        <w:rPr>
          <w:rFonts w:ascii="Times New Roman" w:hAnsi="Times New Roman" w:cs="Times New Roman"/>
          <w:lang w:eastAsia="ru-RU"/>
        </w:rPr>
        <w:sectPr w:rsidR="00462D5B" w:rsidRPr="00634F95" w:rsidSect="00E95AAA">
          <w:pgSz w:w="11906" w:h="16838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462D5B" w:rsidRPr="00634F95" w:rsidRDefault="00462D5B" w:rsidP="00462D5B">
      <w:pPr>
        <w:spacing w:after="0" w:line="240" w:lineRule="auto"/>
        <w:ind w:left="8222" w:right="-568"/>
        <w:jc w:val="center"/>
        <w:rPr>
          <w:rFonts w:ascii="Times New Roman" w:hAnsi="Times New Roman" w:cs="Times New Roman"/>
          <w:sz w:val="28"/>
          <w:szCs w:val="28"/>
        </w:rPr>
      </w:pPr>
      <w:r w:rsidRPr="00634F9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62D5B" w:rsidRPr="00634F95" w:rsidRDefault="00462D5B" w:rsidP="00462D5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F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</w:t>
      </w:r>
    </w:p>
    <w:p w:rsidR="00462D5B" w:rsidRPr="00634F95" w:rsidRDefault="00462D5B" w:rsidP="00462D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F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Программы социально-экономического развития города Мурманска на период до 2016 года в 2015 году </w:t>
      </w:r>
    </w:p>
    <w:p w:rsidR="00462D5B" w:rsidRPr="00634F95" w:rsidRDefault="00462D5B" w:rsidP="0046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842"/>
        <w:gridCol w:w="1655"/>
      </w:tblGrid>
      <w:tr w:rsidR="00462D5B" w:rsidRPr="00634F95" w:rsidTr="00E95AAA">
        <w:trPr>
          <w:trHeight w:val="705"/>
          <w:tblHeader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Приоритетное направление/ стратегическая цель/задачи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Эффективность реализации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эффективности</w:t>
            </w:r>
          </w:p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реализации</w:t>
            </w:r>
          </w:p>
        </w:tc>
      </w:tr>
      <w:tr w:rsidR="00462D5B" w:rsidRPr="00634F95" w:rsidTr="00E95AA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I. Повышение уровня и качества жизни населения города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Стабилизация демографической ситуации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DF30EF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Повышение эффективности функционирования рынка труда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5,0</w:t>
            </w:r>
          </w:p>
        </w:tc>
      </w:tr>
      <w:tr w:rsidR="00462D5B" w:rsidRPr="00634F95" w:rsidTr="00E95AAA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Снижение основных социально-экономических проблем населения и обеспечение максимально эффективной защиты социально уязвимых категорий населения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DF30EF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5,0</w:t>
            </w:r>
          </w:p>
        </w:tc>
      </w:tr>
      <w:tr w:rsidR="00462D5B" w:rsidRPr="00634F95" w:rsidTr="00E95AAA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DF3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</w:t>
            </w:r>
            <w:r w:rsidR="00DF30EF" w:rsidRPr="00634F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96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5,0</w:t>
            </w:r>
          </w:p>
        </w:tc>
      </w:tr>
      <w:tr w:rsidR="00462D5B" w:rsidRPr="00634F95" w:rsidTr="00E95AAA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Оптимизация работы и повышение конкурентной способности 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 для обеспечения современных потребностей и предпочтений населения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Формирование здорового образа жизни и развитие спорта путем создания условий для занятий физической культурой и спортом, развития материально-технической базы спортивных сооружений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F55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</w:t>
            </w:r>
            <w:r w:rsidR="00F55C6F" w:rsidRPr="00634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F55C6F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</w:t>
            </w:r>
            <w:r w:rsidR="00462D5B" w:rsidRPr="00634F95">
              <w:rPr>
                <w:rFonts w:ascii="Times New Roman" w:hAnsi="Times New Roman" w:cs="Times New Roman"/>
              </w:rPr>
              <w:t>,0</w:t>
            </w:r>
          </w:p>
        </w:tc>
      </w:tr>
      <w:tr w:rsidR="00462D5B" w:rsidRPr="00634F95" w:rsidTr="00E95AA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II. Развитие конкурентоспособной экономики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5,0</w:t>
            </w:r>
          </w:p>
        </w:tc>
      </w:tr>
      <w:tr w:rsidR="00462D5B" w:rsidRPr="00634F95" w:rsidTr="00E95AAA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Повышение эффективности деятельности рыбохозяйственного комплекса, направленное на обеспечение внутренних потребностей города в 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рыбопродукции</w:t>
            </w:r>
            <w:proofErr w:type="spellEnd"/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реализацию экспортного потенциала, а также на улучшение качества жизни работников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Обеспечение продовольственной безопасности города Мурманск, а также насыщение потребительского рынка и организаций общественного питания широким ассортиментом пищевых продуктов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Формирование на базе Мурманска центра освоения нефтегазовых шельфовых месторождений в Арктике за счет предоставления конкурентоспособных товаров и услуг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</w:t>
            </w:r>
            <w:r w:rsidR="00DF30EF" w:rsidRPr="00634F9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5,0</w:t>
            </w:r>
          </w:p>
        </w:tc>
      </w:tr>
      <w:tr w:rsidR="00462D5B" w:rsidRPr="00634F95" w:rsidTr="00E95AAA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Стабилизация деятельности судоремонтных предприятий за счет увеличения 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судозаходов</w:t>
            </w:r>
            <w:proofErr w:type="spellEnd"/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развития порта, а также диверсификации мощностей в соответствии с прогнозируемым спросом в связи с реализацией проектов в нефтегазовой отрасли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Обеспечение растущих потребностей населения и экономики города Мурманска в финансовых ресурсах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Повышение инвестиционной привлекательности города Мурманска и развитие его как делового центра Арктики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0,5</w:t>
            </w:r>
            <w:r w:rsidR="00DF30EF" w:rsidRPr="00634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3,0</w:t>
            </w:r>
          </w:p>
        </w:tc>
      </w:tr>
      <w:tr w:rsidR="00462D5B" w:rsidRPr="00634F95" w:rsidTr="00E95AAA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</w:t>
            </w:r>
            <w:proofErr w:type="gramStart"/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109"/>
        </w:trPr>
        <w:tc>
          <w:tcPr>
            <w:tcW w:w="6096" w:type="dxa"/>
            <w:shd w:val="clear" w:color="auto" w:fill="auto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Создание эффективной инновационной системы, обеспечивающей высокий уровень коммерциализации технологий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2,0</w:t>
            </w:r>
          </w:p>
        </w:tc>
      </w:tr>
      <w:tr w:rsidR="00462D5B" w:rsidRPr="00634F95" w:rsidTr="00E95AAA">
        <w:trPr>
          <w:trHeight w:val="251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Обеспечение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DF3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</w:t>
            </w:r>
            <w:r w:rsidR="00DF30EF" w:rsidRPr="00634F9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DF30EF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3</w:t>
            </w:r>
            <w:r w:rsidR="00462D5B" w:rsidRPr="00634F95">
              <w:rPr>
                <w:rFonts w:ascii="Times New Roman" w:hAnsi="Times New Roman" w:cs="Times New Roman"/>
              </w:rPr>
              <w:t>,0</w:t>
            </w:r>
          </w:p>
        </w:tc>
      </w:tr>
      <w:tr w:rsidR="00462D5B" w:rsidRPr="00634F95" w:rsidTr="00E95AAA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Формирование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III. Инфраструктурная модернизация  и обеспечение комфорта </w:t>
            </w:r>
            <w:proofErr w:type="gramStart"/>
            <w:r w:rsidRPr="00634F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городской</w:t>
            </w:r>
            <w:proofErr w:type="gramEnd"/>
            <w:r w:rsidRPr="00634F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среды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8A2AA5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</w:t>
            </w:r>
          </w:p>
        </w:tc>
      </w:tr>
      <w:tr w:rsidR="00462D5B" w:rsidRPr="00634F95" w:rsidTr="00E95AA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Развитие Мурманска как крупного </w:t>
            </w:r>
            <w:proofErr w:type="spellStart"/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транспортно-логистического</w:t>
            </w:r>
            <w:proofErr w:type="spellEnd"/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 Севера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2,0</w:t>
            </w:r>
          </w:p>
        </w:tc>
      </w:tr>
      <w:tr w:rsidR="00462D5B" w:rsidRPr="00634F95" w:rsidTr="00E95AAA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Развитие транспортной инфраструктуры с учетом непрерывно растущей автомобилизации города,  улучшение качества и безопасности перевозок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</w:t>
            </w:r>
          </w:p>
        </w:tc>
      </w:tr>
      <w:tr w:rsidR="00462D5B" w:rsidRPr="00634F95" w:rsidTr="00E95AA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Развитие и усовершенствование существующих систем связи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Обеспечение реализации генерального плана и правил землепользования и застройки города Мурманска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</w:t>
            </w:r>
          </w:p>
        </w:tc>
      </w:tr>
      <w:tr w:rsidR="00462D5B" w:rsidRPr="00634F95" w:rsidTr="00E95AAA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Обеспечение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Надёжное и устойчивое энергообеспечение промышленных предприятий, населения, бизнеса и бюджетной сферы с учетом их перспективного развития и реализации программ энергосбережения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5,0</w:t>
            </w:r>
          </w:p>
        </w:tc>
      </w:tr>
      <w:tr w:rsidR="00462D5B" w:rsidRPr="00634F95" w:rsidTr="00E95AAA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Снижение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г. Мурманска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5,0</w:t>
            </w:r>
          </w:p>
        </w:tc>
      </w:tr>
      <w:tr w:rsidR="00462D5B" w:rsidRPr="00634F95" w:rsidTr="00E95AA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Обеспечение охраны и улучшение качества окружающей среды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DF30EF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5,0</w:t>
            </w:r>
          </w:p>
        </w:tc>
      </w:tr>
      <w:tr w:rsidR="00462D5B" w:rsidRPr="00634F95" w:rsidTr="00E95AA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IV. Развитие муниципального управления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5,0</w:t>
            </w:r>
          </w:p>
        </w:tc>
      </w:tr>
      <w:tr w:rsidR="00462D5B" w:rsidRPr="00634F95" w:rsidTr="00E95AAA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Создание условий для повышения эффективности деятельности органов местного самоуправления по управлению муниципальным хозяйством,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5,0</w:t>
            </w:r>
          </w:p>
        </w:tc>
      </w:tr>
      <w:tr w:rsidR="00462D5B" w:rsidRPr="00634F95" w:rsidTr="00E95AA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 Муниципальная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DF3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</w:t>
            </w:r>
            <w:r w:rsidR="00DF30EF" w:rsidRPr="00634F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4,0</w:t>
            </w:r>
          </w:p>
        </w:tc>
      </w:tr>
      <w:tr w:rsidR="00462D5B" w:rsidRPr="00634F95" w:rsidTr="00E95AAA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462D5B" w:rsidRPr="00634F95" w:rsidRDefault="00462D5B" w:rsidP="00E9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2D5B" w:rsidRPr="00634F95" w:rsidRDefault="00462D5B" w:rsidP="008A2A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1,</w:t>
            </w:r>
            <w:r w:rsidR="00DF30EF" w:rsidRPr="00634F95">
              <w:rPr>
                <w:rFonts w:ascii="Times New Roman" w:hAnsi="Times New Roman" w:cs="Times New Roman"/>
              </w:rPr>
              <w:t>0</w:t>
            </w:r>
            <w:r w:rsidR="008A2A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462D5B" w:rsidRPr="00634F95" w:rsidRDefault="00DF30EF" w:rsidP="00E95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95">
              <w:rPr>
                <w:rFonts w:ascii="Times New Roman" w:hAnsi="Times New Roman" w:cs="Times New Roman"/>
              </w:rPr>
              <w:t>5</w:t>
            </w:r>
          </w:p>
        </w:tc>
      </w:tr>
    </w:tbl>
    <w:p w:rsidR="00462D5B" w:rsidRPr="00634F95" w:rsidRDefault="00462D5B" w:rsidP="00462D5B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  <w:lang w:val="en-US"/>
        </w:rPr>
      </w:pPr>
    </w:p>
    <w:p w:rsidR="00462D5B" w:rsidRPr="00634F95" w:rsidRDefault="00462D5B" w:rsidP="00462D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62D5B" w:rsidRPr="00634F95" w:rsidRDefault="00462D5B" w:rsidP="00462D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62D5B" w:rsidRPr="00ED1B36" w:rsidRDefault="00462D5B" w:rsidP="00462D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634F95">
        <w:rPr>
          <w:rFonts w:ascii="Times New Roman" w:hAnsi="Times New Roman" w:cs="Times New Roman"/>
          <w:sz w:val="27"/>
          <w:szCs w:val="27"/>
          <w:lang w:eastAsia="ru-RU"/>
        </w:rPr>
        <w:t>______________</w:t>
      </w:r>
    </w:p>
    <w:p w:rsidR="00E95AAA" w:rsidRDefault="00E95AAA"/>
    <w:sectPr w:rsidR="00E95AAA" w:rsidSect="00E95AAA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2FF" w:rsidRDefault="00A802FF" w:rsidP="00462D5B">
      <w:pPr>
        <w:spacing w:after="0" w:line="240" w:lineRule="auto"/>
      </w:pPr>
      <w:r>
        <w:separator/>
      </w:r>
    </w:p>
  </w:endnote>
  <w:endnote w:type="continuationSeparator" w:id="1">
    <w:p w:rsidR="00A802FF" w:rsidRDefault="00A802FF" w:rsidP="0046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2FF" w:rsidRDefault="00A802FF" w:rsidP="00462D5B">
      <w:pPr>
        <w:spacing w:after="0" w:line="240" w:lineRule="auto"/>
      </w:pPr>
      <w:r>
        <w:separator/>
      </w:r>
    </w:p>
  </w:footnote>
  <w:footnote w:type="continuationSeparator" w:id="1">
    <w:p w:rsidR="00A802FF" w:rsidRDefault="00A802FF" w:rsidP="00462D5B">
      <w:pPr>
        <w:spacing w:after="0" w:line="240" w:lineRule="auto"/>
      </w:pPr>
      <w:r>
        <w:continuationSeparator/>
      </w:r>
    </w:p>
  </w:footnote>
  <w:footnote w:id="2">
    <w:p w:rsidR="00A802FF" w:rsidRPr="004E11E1" w:rsidRDefault="00A802FF">
      <w:pPr>
        <w:pStyle w:val="ae"/>
        <w:rPr>
          <w:rFonts w:ascii="Times New Roman" w:hAnsi="Times New Roman" w:cs="Times New Roman"/>
        </w:rPr>
      </w:pPr>
      <w:r w:rsidRPr="004E11E1">
        <w:rPr>
          <w:rStyle w:val="af0"/>
          <w:rFonts w:ascii="Times New Roman" w:hAnsi="Times New Roman" w:cs="Times New Roman"/>
        </w:rPr>
        <w:footnoteRef/>
      </w:r>
      <w:r w:rsidRPr="004E11E1">
        <w:rPr>
          <w:rFonts w:ascii="Times New Roman" w:hAnsi="Times New Roman" w:cs="Times New Roman"/>
          <w:highlight w:val="green"/>
        </w:rPr>
        <w:t xml:space="preserve"> В 2013-2014 учебном году число получателей стипендии составило 25 человек, в 2014-2015 учебном году – 23 человека.</w:t>
      </w:r>
      <w:r w:rsidRPr="004E11E1">
        <w:rPr>
          <w:rFonts w:ascii="Times New Roman" w:hAnsi="Times New Roman" w:cs="Times New Roman"/>
        </w:rPr>
        <w:t xml:space="preserve">   </w:t>
      </w:r>
    </w:p>
  </w:footnote>
  <w:footnote w:id="3">
    <w:p w:rsidR="00A802FF" w:rsidRPr="008E13F6" w:rsidRDefault="00A802FF" w:rsidP="00462D5B">
      <w:pPr>
        <w:pStyle w:val="ae"/>
        <w:rPr>
          <w:rFonts w:ascii="Times New Roman" w:hAnsi="Times New Roman" w:cs="Times New Roman"/>
        </w:rPr>
      </w:pPr>
      <w:r w:rsidRPr="008E13F6">
        <w:rPr>
          <w:rStyle w:val="af0"/>
          <w:rFonts w:ascii="Times New Roman" w:hAnsi="Times New Roman" w:cs="Times New Roman"/>
        </w:rPr>
        <w:footnoteRef/>
      </w:r>
      <w:r w:rsidRPr="008E13F6">
        <w:rPr>
          <w:rFonts w:ascii="Times New Roman" w:hAnsi="Times New Roman" w:cs="Times New Roman"/>
          <w:color w:val="000000"/>
        </w:rPr>
        <w:t>ИЗА</w:t>
      </w:r>
      <w:r w:rsidRPr="008E13F6">
        <w:rPr>
          <w:rFonts w:ascii="Times New Roman" w:hAnsi="Times New Roman" w:cs="Times New Roman"/>
          <w:color w:val="000000"/>
          <w:vertAlign w:val="subscript"/>
        </w:rPr>
        <w:t>(5)</w:t>
      </w:r>
      <w:r w:rsidRPr="008E13F6">
        <w:rPr>
          <w:rFonts w:ascii="Times New Roman" w:hAnsi="Times New Roman" w:cs="Times New Roman"/>
        </w:rPr>
        <w:t>– индекс загрязнения атмосферы (величина безразмерная).</w:t>
      </w:r>
    </w:p>
  </w:footnote>
  <w:footnote w:id="4">
    <w:p w:rsidR="00A802FF" w:rsidRPr="0037597B" w:rsidRDefault="00A802FF" w:rsidP="00462D5B">
      <w:pPr>
        <w:pStyle w:val="ae"/>
        <w:rPr>
          <w:rFonts w:ascii="Times New Roman" w:hAnsi="Times New Roman" w:cs="Times New Roman"/>
        </w:rPr>
      </w:pPr>
      <w:r w:rsidRPr="00163408">
        <w:rPr>
          <w:rStyle w:val="af0"/>
        </w:rPr>
        <w:footnoteRef/>
      </w:r>
      <w:r w:rsidRPr="0037597B">
        <w:rPr>
          <w:rFonts w:ascii="Times New Roman" w:hAnsi="Times New Roman" w:cs="Times New Roman"/>
        </w:rPr>
        <w:t xml:space="preserve"> Расчет произведен в соответствии с методикой оценки эффективности реализации Программы</w:t>
      </w:r>
    </w:p>
  </w:footnote>
  <w:footnote w:id="5">
    <w:p w:rsidR="00A802FF" w:rsidRPr="00097D0C" w:rsidRDefault="00A802FF" w:rsidP="00097D0C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 w:rsidRPr="00097D0C">
        <w:rPr>
          <w:rFonts w:ascii="Times New Roman" w:hAnsi="Times New Roman" w:cs="Times New Roman"/>
        </w:rPr>
        <w:t>Приведены оценочные данные</w:t>
      </w:r>
      <w:r>
        <w:rPr>
          <w:rFonts w:ascii="Times New Roman" w:hAnsi="Times New Roman" w:cs="Times New Roman"/>
        </w:rPr>
        <w:t>.</w:t>
      </w:r>
    </w:p>
  </w:footnote>
  <w:footnote w:id="6">
    <w:p w:rsidR="00A802FF" w:rsidRPr="005419F8" w:rsidRDefault="00A802FF" w:rsidP="00462D5B">
      <w:pPr>
        <w:pStyle w:val="ae"/>
        <w:rPr>
          <w:rFonts w:ascii="Times New Roman" w:hAnsi="Times New Roman" w:cs="Times New Roman"/>
        </w:rPr>
      </w:pPr>
      <w:r w:rsidRPr="00163408">
        <w:rPr>
          <w:rStyle w:val="af0"/>
        </w:rPr>
        <w:footnoteRef/>
      </w:r>
      <w:r w:rsidRPr="005419F8">
        <w:rPr>
          <w:rFonts w:ascii="Times New Roman" w:hAnsi="Times New Roman" w:cs="Times New Roman"/>
        </w:rPr>
        <w:t xml:space="preserve"> Статистический учет по показателям 7.</w:t>
      </w:r>
      <w:r w:rsidRPr="00563765">
        <w:rPr>
          <w:rFonts w:ascii="Times New Roman" w:hAnsi="Times New Roman" w:cs="Times New Roman"/>
        </w:rPr>
        <w:t>3</w:t>
      </w:r>
      <w:r w:rsidRPr="005419F8">
        <w:rPr>
          <w:rFonts w:ascii="Times New Roman" w:hAnsi="Times New Roman" w:cs="Times New Roman"/>
        </w:rPr>
        <w:t>. и 7.</w:t>
      </w:r>
      <w:r w:rsidRPr="00563765">
        <w:rPr>
          <w:rFonts w:ascii="Times New Roman" w:hAnsi="Times New Roman" w:cs="Times New Roman"/>
        </w:rPr>
        <w:t>4</w:t>
      </w:r>
      <w:r w:rsidRPr="005419F8">
        <w:rPr>
          <w:rFonts w:ascii="Times New Roman" w:hAnsi="Times New Roman" w:cs="Times New Roman"/>
        </w:rPr>
        <w:t xml:space="preserve">. не ведется, </w:t>
      </w:r>
      <w:r>
        <w:rPr>
          <w:rFonts w:ascii="Times New Roman" w:hAnsi="Times New Roman" w:cs="Times New Roman"/>
        </w:rPr>
        <w:t>приведены оценочные</w:t>
      </w:r>
      <w:r w:rsidRPr="005419F8">
        <w:rPr>
          <w:rFonts w:ascii="Times New Roman" w:hAnsi="Times New Roman" w:cs="Times New Roman"/>
        </w:rPr>
        <w:t xml:space="preserve"> данные.</w:t>
      </w:r>
    </w:p>
  </w:footnote>
  <w:footnote w:id="7">
    <w:p w:rsidR="00A802FF" w:rsidRPr="005419F8" w:rsidRDefault="00A802FF" w:rsidP="00462D5B">
      <w:pPr>
        <w:pStyle w:val="ae"/>
        <w:rPr>
          <w:rFonts w:ascii="Times New Roman" w:hAnsi="Times New Roman" w:cs="Times New Roman"/>
        </w:rPr>
      </w:pPr>
      <w:r w:rsidRPr="00163408">
        <w:rPr>
          <w:rStyle w:val="af0"/>
        </w:rPr>
        <w:footnoteRef/>
      </w:r>
      <w:r>
        <w:rPr>
          <w:rFonts w:ascii="Times New Roman" w:hAnsi="Times New Roman" w:cs="Times New Roman"/>
        </w:rPr>
        <w:t xml:space="preserve">Отчётные данные по показателям 9.1.-9.6. </w:t>
      </w:r>
      <w:proofErr w:type="gramStart"/>
      <w:r>
        <w:rPr>
          <w:rFonts w:ascii="Times New Roman" w:hAnsi="Times New Roman" w:cs="Times New Roman"/>
        </w:rPr>
        <w:t xml:space="preserve">приведены по организациям без субъектов малого предпринимательства по информации </w:t>
      </w:r>
      <w:proofErr w:type="spellStart"/>
      <w:r>
        <w:rPr>
          <w:rFonts w:ascii="Times New Roman" w:hAnsi="Times New Roman" w:cs="Times New Roman"/>
        </w:rPr>
        <w:t>Мурманскстата</w:t>
      </w:r>
      <w:proofErr w:type="spellEnd"/>
      <w:r>
        <w:rPr>
          <w:rFonts w:ascii="Times New Roman" w:hAnsi="Times New Roman" w:cs="Times New Roman"/>
        </w:rPr>
        <w:t xml:space="preserve"> и не сопоставимы</w:t>
      </w:r>
      <w:proofErr w:type="gramEnd"/>
      <w:r>
        <w:rPr>
          <w:rFonts w:ascii="Times New Roman" w:hAnsi="Times New Roman" w:cs="Times New Roman"/>
        </w:rPr>
        <w:t xml:space="preserve"> с их плановыми значениями.</w:t>
      </w:r>
    </w:p>
  </w:footnote>
  <w:footnote w:id="8">
    <w:p w:rsidR="00A802FF" w:rsidRDefault="00A802FF">
      <w:pPr>
        <w:pStyle w:val="ae"/>
      </w:pPr>
      <w:r>
        <w:rPr>
          <w:rStyle w:val="af0"/>
        </w:rPr>
        <w:footnoteRef/>
      </w:r>
      <w:r>
        <w:t xml:space="preserve"> П</w:t>
      </w:r>
      <w:r>
        <w:rPr>
          <w:rFonts w:ascii="Times New Roman" w:hAnsi="Times New Roman" w:cs="Times New Roman"/>
        </w:rPr>
        <w:t xml:space="preserve">о показателям10.1.-10.4. приведены оценочные данные. Срок представления отчетных данных </w:t>
      </w:r>
      <w:proofErr w:type="spellStart"/>
      <w:r>
        <w:rPr>
          <w:rFonts w:ascii="Times New Roman" w:hAnsi="Times New Roman" w:cs="Times New Roman"/>
        </w:rPr>
        <w:t>Мурманскстатом</w:t>
      </w:r>
      <w:proofErr w:type="spellEnd"/>
      <w:r>
        <w:rPr>
          <w:rFonts w:ascii="Times New Roman" w:hAnsi="Times New Roman" w:cs="Times New Roman"/>
        </w:rPr>
        <w:t xml:space="preserve"> – июль 2016 года.</w:t>
      </w:r>
    </w:p>
  </w:footnote>
  <w:footnote w:id="9">
    <w:p w:rsidR="00A802FF" w:rsidRDefault="00A802FF">
      <w:pPr>
        <w:pStyle w:val="ae"/>
      </w:pPr>
      <w:r>
        <w:rPr>
          <w:rStyle w:val="af0"/>
        </w:rPr>
        <w:footnoteRef/>
      </w:r>
      <w:r w:rsidRPr="00097D0C">
        <w:rPr>
          <w:rFonts w:ascii="Times New Roman" w:hAnsi="Times New Roman" w:cs="Times New Roman"/>
        </w:rPr>
        <w:t>Приведены оценочные данные</w:t>
      </w:r>
      <w:r>
        <w:rPr>
          <w:rFonts w:ascii="Times New Roman" w:hAnsi="Times New Roman" w:cs="Times New Roman"/>
        </w:rPr>
        <w:t>.</w:t>
      </w:r>
    </w:p>
  </w:footnote>
  <w:footnote w:id="10">
    <w:p w:rsidR="00A802FF" w:rsidRPr="00285A5C" w:rsidRDefault="00A802FF" w:rsidP="00462D5B">
      <w:pPr>
        <w:pStyle w:val="ae"/>
        <w:rPr>
          <w:rFonts w:ascii="Times New Roman" w:hAnsi="Times New Roman" w:cs="Times New Roman"/>
        </w:rPr>
      </w:pPr>
      <w:r w:rsidRPr="00163408">
        <w:rPr>
          <w:rStyle w:val="af0"/>
        </w:rPr>
        <w:footnoteRef/>
      </w:r>
      <w:r w:rsidRPr="00285A5C">
        <w:rPr>
          <w:rFonts w:ascii="Times New Roman" w:hAnsi="Times New Roman" w:cs="Times New Roman"/>
        </w:rPr>
        <w:t>Показатели удельной величины потребления энергоресурсов муниципальными бюджетными учреждениями по итогам 2013 года были пересчитаны в соответствии с методикой их учета</w:t>
      </w:r>
      <w:r>
        <w:rPr>
          <w:rFonts w:ascii="Times New Roman" w:hAnsi="Times New Roman" w:cs="Times New Roman"/>
        </w:rPr>
        <w:t>,</w:t>
      </w:r>
      <w:r w:rsidRPr="00285A5C">
        <w:rPr>
          <w:rFonts w:ascii="Times New Roman" w:hAnsi="Times New Roman" w:cs="Times New Roman"/>
        </w:rPr>
        <w:t xml:space="preserve"> за исключением горячей воды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609128"/>
      <w:docPartObj>
        <w:docPartGallery w:val="Page Numbers (Top of Page)"/>
        <w:docPartUnique/>
      </w:docPartObj>
    </w:sdtPr>
    <w:sdtContent>
      <w:p w:rsidR="00A802FF" w:rsidRDefault="002031E1">
        <w:pPr>
          <w:pStyle w:val="ac"/>
          <w:jc w:val="center"/>
        </w:pPr>
        <w:fldSimple w:instr="PAGE   \* MERGEFORMAT">
          <w:r w:rsidR="008A2AA5">
            <w:rPr>
              <w:noProof/>
            </w:rPr>
            <w:t>75</w:t>
          </w:r>
        </w:fldSimple>
      </w:p>
    </w:sdtContent>
  </w:sdt>
  <w:p w:rsidR="00A802FF" w:rsidRDefault="00A802F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415"/>
    <w:multiLevelType w:val="hybridMultilevel"/>
    <w:tmpl w:val="5A6EC722"/>
    <w:lvl w:ilvl="0" w:tplc="A3C8A9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52D3C"/>
    <w:multiLevelType w:val="multilevel"/>
    <w:tmpl w:val="84565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1606171"/>
    <w:multiLevelType w:val="hybridMultilevel"/>
    <w:tmpl w:val="F32A3BEE"/>
    <w:lvl w:ilvl="0" w:tplc="BBE6E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B629C1"/>
    <w:multiLevelType w:val="hybridMultilevel"/>
    <w:tmpl w:val="27AAFE44"/>
    <w:lvl w:ilvl="0" w:tplc="BBE6E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D4533C"/>
    <w:multiLevelType w:val="multilevel"/>
    <w:tmpl w:val="C61471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5F12B4B"/>
    <w:multiLevelType w:val="hybridMultilevel"/>
    <w:tmpl w:val="2970369A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813098"/>
    <w:multiLevelType w:val="hybridMultilevel"/>
    <w:tmpl w:val="0B0C25B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B72BAC"/>
    <w:multiLevelType w:val="multilevel"/>
    <w:tmpl w:val="54B0673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0A20157E"/>
    <w:multiLevelType w:val="hybridMultilevel"/>
    <w:tmpl w:val="8DE6350E"/>
    <w:lvl w:ilvl="0" w:tplc="D68C6C0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310292"/>
    <w:multiLevelType w:val="hybridMultilevel"/>
    <w:tmpl w:val="778C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B77F8"/>
    <w:multiLevelType w:val="multilevel"/>
    <w:tmpl w:val="597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A12D84"/>
    <w:multiLevelType w:val="hybridMultilevel"/>
    <w:tmpl w:val="D78CBF84"/>
    <w:lvl w:ilvl="0" w:tplc="D68C6C0C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13810122"/>
    <w:multiLevelType w:val="hybridMultilevel"/>
    <w:tmpl w:val="56069C1E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BB2929"/>
    <w:multiLevelType w:val="multilevel"/>
    <w:tmpl w:val="F7D2F9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1DD4EE5"/>
    <w:multiLevelType w:val="hybridMultilevel"/>
    <w:tmpl w:val="91EA618E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15303D"/>
    <w:multiLevelType w:val="hybridMultilevel"/>
    <w:tmpl w:val="8124C02E"/>
    <w:lvl w:ilvl="0" w:tplc="DF1849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851D9"/>
    <w:multiLevelType w:val="hybridMultilevel"/>
    <w:tmpl w:val="B3D46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49A5DEB"/>
    <w:multiLevelType w:val="multilevel"/>
    <w:tmpl w:val="278A34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24DA6B10"/>
    <w:multiLevelType w:val="hybridMultilevel"/>
    <w:tmpl w:val="3782E682"/>
    <w:lvl w:ilvl="0" w:tplc="ABC8BBE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B107E"/>
    <w:multiLevelType w:val="hybridMultilevel"/>
    <w:tmpl w:val="D0D87EF6"/>
    <w:lvl w:ilvl="0" w:tplc="04190009">
      <w:start w:val="1"/>
      <w:numFmt w:val="bullet"/>
      <w:pStyle w:val="1"/>
      <w:lvlText w:val=""/>
      <w:lvlJc w:val="left"/>
      <w:pPr>
        <w:ind w:left="107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12324"/>
    <w:multiLevelType w:val="hybridMultilevel"/>
    <w:tmpl w:val="885CD8E2"/>
    <w:lvl w:ilvl="0" w:tplc="DF1849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7F69DD"/>
    <w:multiLevelType w:val="hybridMultilevel"/>
    <w:tmpl w:val="2550C95C"/>
    <w:lvl w:ilvl="0" w:tplc="7C424FA4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2">
    <w:nsid w:val="2FCA238C"/>
    <w:multiLevelType w:val="multilevel"/>
    <w:tmpl w:val="950674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62E3287"/>
    <w:multiLevelType w:val="hybridMultilevel"/>
    <w:tmpl w:val="2DF45E6E"/>
    <w:lvl w:ilvl="0" w:tplc="D68C6C0C">
      <w:start w:val="1"/>
      <w:numFmt w:val="bullet"/>
      <w:lvlText w:val="–"/>
      <w:lvlJc w:val="left"/>
      <w:pPr>
        <w:ind w:left="53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4">
    <w:nsid w:val="370D31E4"/>
    <w:multiLevelType w:val="multilevel"/>
    <w:tmpl w:val="BF00F5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EEF2533"/>
    <w:multiLevelType w:val="hybridMultilevel"/>
    <w:tmpl w:val="B3B6020C"/>
    <w:lvl w:ilvl="0" w:tplc="B6FC8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6007D9"/>
    <w:multiLevelType w:val="hybridMultilevel"/>
    <w:tmpl w:val="B89AA3E6"/>
    <w:lvl w:ilvl="0" w:tplc="87FE87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3711304"/>
    <w:multiLevelType w:val="hybridMultilevel"/>
    <w:tmpl w:val="526EC712"/>
    <w:lvl w:ilvl="0" w:tplc="D68C6C0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5B90DA0"/>
    <w:multiLevelType w:val="hybridMultilevel"/>
    <w:tmpl w:val="F092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73DDA"/>
    <w:multiLevelType w:val="multilevel"/>
    <w:tmpl w:val="3C26D31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574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0">
    <w:nsid w:val="4C8E3140"/>
    <w:multiLevelType w:val="hybridMultilevel"/>
    <w:tmpl w:val="5592364A"/>
    <w:lvl w:ilvl="0" w:tplc="BBE6E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1B480C"/>
    <w:multiLevelType w:val="hybridMultilevel"/>
    <w:tmpl w:val="8F1E147E"/>
    <w:lvl w:ilvl="0" w:tplc="D68C6C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B4023"/>
    <w:multiLevelType w:val="hybridMultilevel"/>
    <w:tmpl w:val="A05EB216"/>
    <w:lvl w:ilvl="0" w:tplc="70B0AF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913CC"/>
    <w:multiLevelType w:val="multilevel"/>
    <w:tmpl w:val="B89AA3E6"/>
    <w:styleLink w:val="5"/>
    <w:lvl w:ilvl="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EF04D6"/>
    <w:multiLevelType w:val="hybridMultilevel"/>
    <w:tmpl w:val="D868AD82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BAA9C20">
      <w:numFmt w:val="bullet"/>
      <w:lvlText w:val="-"/>
      <w:lvlJc w:val="left"/>
      <w:pPr>
        <w:ind w:left="2149" w:hanging="360"/>
      </w:pPr>
      <w:rPr>
        <w:rFonts w:ascii="Times New Roman" w:eastAsia="PMingLiU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7767E6"/>
    <w:multiLevelType w:val="hybridMultilevel"/>
    <w:tmpl w:val="449463C2"/>
    <w:lvl w:ilvl="0" w:tplc="D68C6C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54818"/>
    <w:multiLevelType w:val="hybridMultilevel"/>
    <w:tmpl w:val="0F8CA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5CB7219"/>
    <w:multiLevelType w:val="hybridMultilevel"/>
    <w:tmpl w:val="E406689C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94203F"/>
    <w:multiLevelType w:val="multilevel"/>
    <w:tmpl w:val="E208D6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6D20296D"/>
    <w:multiLevelType w:val="hybridMultilevel"/>
    <w:tmpl w:val="0E88EC38"/>
    <w:lvl w:ilvl="0" w:tplc="BBE6E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D7509C"/>
    <w:multiLevelType w:val="multilevel"/>
    <w:tmpl w:val="9DBE2D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1">
    <w:nsid w:val="7F595D74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24"/>
  </w:num>
  <w:num w:numId="3">
    <w:abstractNumId w:val="17"/>
  </w:num>
  <w:num w:numId="4">
    <w:abstractNumId w:val="22"/>
  </w:num>
  <w:num w:numId="5">
    <w:abstractNumId w:val="40"/>
  </w:num>
  <w:num w:numId="6">
    <w:abstractNumId w:val="41"/>
  </w:num>
  <w:num w:numId="7">
    <w:abstractNumId w:val="33"/>
  </w:num>
  <w:num w:numId="8">
    <w:abstractNumId w:val="39"/>
  </w:num>
  <w:num w:numId="9">
    <w:abstractNumId w:val="37"/>
  </w:num>
  <w:num w:numId="10">
    <w:abstractNumId w:val="2"/>
  </w:num>
  <w:num w:numId="11">
    <w:abstractNumId w:val="30"/>
  </w:num>
  <w:num w:numId="12">
    <w:abstractNumId w:val="10"/>
  </w:num>
  <w:num w:numId="13">
    <w:abstractNumId w:val="29"/>
  </w:num>
  <w:num w:numId="14">
    <w:abstractNumId w:val="26"/>
  </w:num>
  <w:num w:numId="15">
    <w:abstractNumId w:val="28"/>
  </w:num>
  <w:num w:numId="16">
    <w:abstractNumId w:val="25"/>
  </w:num>
  <w:num w:numId="17">
    <w:abstractNumId w:val="0"/>
  </w:num>
  <w:num w:numId="18">
    <w:abstractNumId w:val="20"/>
  </w:num>
  <w:num w:numId="19">
    <w:abstractNumId w:val="18"/>
  </w:num>
  <w:num w:numId="20">
    <w:abstractNumId w:val="15"/>
  </w:num>
  <w:num w:numId="21">
    <w:abstractNumId w:val="1"/>
  </w:num>
  <w:num w:numId="22">
    <w:abstractNumId w:val="23"/>
  </w:num>
  <w:num w:numId="23">
    <w:abstractNumId w:val="12"/>
  </w:num>
  <w:num w:numId="24">
    <w:abstractNumId w:val="11"/>
  </w:num>
  <w:num w:numId="25">
    <w:abstractNumId w:val="31"/>
  </w:num>
  <w:num w:numId="26">
    <w:abstractNumId w:val="16"/>
  </w:num>
  <w:num w:numId="27">
    <w:abstractNumId w:val="4"/>
  </w:num>
  <w:num w:numId="28">
    <w:abstractNumId w:val="35"/>
  </w:num>
  <w:num w:numId="29">
    <w:abstractNumId w:val="34"/>
  </w:num>
  <w:num w:numId="30">
    <w:abstractNumId w:val="5"/>
  </w:num>
  <w:num w:numId="31">
    <w:abstractNumId w:val="21"/>
  </w:num>
  <w:num w:numId="32">
    <w:abstractNumId w:val="9"/>
  </w:num>
  <w:num w:numId="33">
    <w:abstractNumId w:val="3"/>
  </w:num>
  <w:num w:numId="34">
    <w:abstractNumId w:val="6"/>
  </w:num>
  <w:num w:numId="35">
    <w:abstractNumId w:val="36"/>
  </w:num>
  <w:num w:numId="36">
    <w:abstractNumId w:val="14"/>
  </w:num>
  <w:num w:numId="37">
    <w:abstractNumId w:val="27"/>
  </w:num>
  <w:num w:numId="38">
    <w:abstractNumId w:val="8"/>
  </w:num>
  <w:num w:numId="39">
    <w:abstractNumId w:val="32"/>
  </w:num>
  <w:num w:numId="40">
    <w:abstractNumId w:val="38"/>
  </w:num>
  <w:num w:numId="41">
    <w:abstractNumId w:val="7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D5B"/>
    <w:rsid w:val="0002043F"/>
    <w:rsid w:val="00032F0B"/>
    <w:rsid w:val="0004121F"/>
    <w:rsid w:val="00063661"/>
    <w:rsid w:val="0006773D"/>
    <w:rsid w:val="000724DE"/>
    <w:rsid w:val="00080CAB"/>
    <w:rsid w:val="00086159"/>
    <w:rsid w:val="00097D0C"/>
    <w:rsid w:val="00122622"/>
    <w:rsid w:val="00183E3E"/>
    <w:rsid w:val="001C7127"/>
    <w:rsid w:val="00200278"/>
    <w:rsid w:val="002031E1"/>
    <w:rsid w:val="002431CA"/>
    <w:rsid w:val="00244598"/>
    <w:rsid w:val="0025108C"/>
    <w:rsid w:val="002D2FD3"/>
    <w:rsid w:val="00301550"/>
    <w:rsid w:val="0038572B"/>
    <w:rsid w:val="003B5C63"/>
    <w:rsid w:val="003F11C9"/>
    <w:rsid w:val="004021DD"/>
    <w:rsid w:val="004314CE"/>
    <w:rsid w:val="00446F68"/>
    <w:rsid w:val="00462D5B"/>
    <w:rsid w:val="004765B9"/>
    <w:rsid w:val="004A56EC"/>
    <w:rsid w:val="004E11E1"/>
    <w:rsid w:val="004F39C6"/>
    <w:rsid w:val="0052190C"/>
    <w:rsid w:val="00527AFB"/>
    <w:rsid w:val="005A6932"/>
    <w:rsid w:val="005C0E23"/>
    <w:rsid w:val="005C5337"/>
    <w:rsid w:val="005F2BCE"/>
    <w:rsid w:val="0060126F"/>
    <w:rsid w:val="00602DA7"/>
    <w:rsid w:val="0061344A"/>
    <w:rsid w:val="00634F95"/>
    <w:rsid w:val="00635DE2"/>
    <w:rsid w:val="006524DD"/>
    <w:rsid w:val="006B5C09"/>
    <w:rsid w:val="006D3C40"/>
    <w:rsid w:val="006E26D8"/>
    <w:rsid w:val="0071574A"/>
    <w:rsid w:val="0077193A"/>
    <w:rsid w:val="00772751"/>
    <w:rsid w:val="00790DAE"/>
    <w:rsid w:val="007A65AC"/>
    <w:rsid w:val="007A6A21"/>
    <w:rsid w:val="00801443"/>
    <w:rsid w:val="008034F1"/>
    <w:rsid w:val="00851DC9"/>
    <w:rsid w:val="00867217"/>
    <w:rsid w:val="008A2AA5"/>
    <w:rsid w:val="008D58F1"/>
    <w:rsid w:val="00900B29"/>
    <w:rsid w:val="009044FC"/>
    <w:rsid w:val="00963AAE"/>
    <w:rsid w:val="00976041"/>
    <w:rsid w:val="009D661D"/>
    <w:rsid w:val="009E5FA9"/>
    <w:rsid w:val="009F2D50"/>
    <w:rsid w:val="00A20F0A"/>
    <w:rsid w:val="00A802FF"/>
    <w:rsid w:val="00A945CF"/>
    <w:rsid w:val="00AB1BDA"/>
    <w:rsid w:val="00AC6ED2"/>
    <w:rsid w:val="00AF07F0"/>
    <w:rsid w:val="00B06552"/>
    <w:rsid w:val="00B10F99"/>
    <w:rsid w:val="00B27E9F"/>
    <w:rsid w:val="00BB7D2C"/>
    <w:rsid w:val="00BD5BFD"/>
    <w:rsid w:val="00BE5873"/>
    <w:rsid w:val="00C0507D"/>
    <w:rsid w:val="00C06899"/>
    <w:rsid w:val="00C26164"/>
    <w:rsid w:val="00C57FA5"/>
    <w:rsid w:val="00C74585"/>
    <w:rsid w:val="00CB7B06"/>
    <w:rsid w:val="00D7213D"/>
    <w:rsid w:val="00D722D9"/>
    <w:rsid w:val="00DB4EFC"/>
    <w:rsid w:val="00DF30EF"/>
    <w:rsid w:val="00E33486"/>
    <w:rsid w:val="00E36204"/>
    <w:rsid w:val="00E42286"/>
    <w:rsid w:val="00E54C2F"/>
    <w:rsid w:val="00E86CB3"/>
    <w:rsid w:val="00E93C88"/>
    <w:rsid w:val="00E95AAA"/>
    <w:rsid w:val="00EA7C7D"/>
    <w:rsid w:val="00F47641"/>
    <w:rsid w:val="00F5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B"/>
  </w:style>
  <w:style w:type="paragraph" w:styleId="11">
    <w:name w:val="heading 1"/>
    <w:basedOn w:val="a"/>
    <w:next w:val="a"/>
    <w:link w:val="12"/>
    <w:uiPriority w:val="99"/>
    <w:qFormat/>
    <w:rsid w:val="00462D5B"/>
    <w:pPr>
      <w:keepNext/>
      <w:keepLines/>
      <w:spacing w:before="480" w:after="3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2D5B"/>
    <w:pPr>
      <w:keepNext/>
      <w:keepLines/>
      <w:numPr>
        <w:ilvl w:val="1"/>
        <w:numId w:val="5"/>
      </w:numPr>
      <w:spacing w:before="400" w:after="32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2D5B"/>
    <w:pPr>
      <w:keepNext/>
      <w:keepLines/>
      <w:numPr>
        <w:ilvl w:val="2"/>
        <w:numId w:val="5"/>
      </w:numPr>
      <w:spacing w:before="320" w:after="32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462D5B"/>
    <w:pPr>
      <w:keepNext/>
      <w:keepLines/>
      <w:numPr>
        <w:ilvl w:val="3"/>
        <w:numId w:val="5"/>
      </w:numPr>
      <w:spacing w:before="20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50">
    <w:name w:val="heading 5"/>
    <w:basedOn w:val="a"/>
    <w:next w:val="a"/>
    <w:link w:val="51"/>
    <w:uiPriority w:val="9"/>
    <w:unhideWhenUsed/>
    <w:qFormat/>
    <w:rsid w:val="00462D5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62D5B"/>
    <w:pPr>
      <w:keepNext/>
      <w:keepLines/>
      <w:numPr>
        <w:ilvl w:val="5"/>
        <w:numId w:val="5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9"/>
    <w:qFormat/>
    <w:rsid w:val="00462D5B"/>
    <w:pPr>
      <w:keepNext/>
      <w:keepLines/>
      <w:numPr>
        <w:ilvl w:val="6"/>
        <w:numId w:val="5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9"/>
    <w:qFormat/>
    <w:rsid w:val="00462D5B"/>
    <w:pPr>
      <w:keepNext/>
      <w:keepLines/>
      <w:numPr>
        <w:ilvl w:val="7"/>
        <w:numId w:val="5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2D5B"/>
    <w:pPr>
      <w:keepNext/>
      <w:keepLines/>
      <w:numPr>
        <w:ilvl w:val="8"/>
        <w:numId w:val="5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462D5B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9"/>
    <w:rsid w:val="00462D5B"/>
    <w:rPr>
      <w:rFonts w:ascii="Times New Roman" w:eastAsia="Times New Roman" w:hAnsi="Times New Roman" w:cs="Times New Roman"/>
      <w:b/>
      <w:bCs/>
      <w:sz w:val="36"/>
      <w:szCs w:val="26"/>
    </w:rPr>
  </w:style>
  <w:style w:type="character" w:customStyle="1" w:styleId="30">
    <w:name w:val="Заголовок 3 Знак"/>
    <w:basedOn w:val="a0"/>
    <w:link w:val="3"/>
    <w:uiPriority w:val="99"/>
    <w:rsid w:val="00462D5B"/>
    <w:rPr>
      <w:rFonts w:ascii="Times New Roman" w:eastAsia="Times New Roman" w:hAnsi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9"/>
    <w:rsid w:val="00462D5B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51">
    <w:name w:val="Заголовок 5 Знак"/>
    <w:basedOn w:val="a0"/>
    <w:link w:val="50"/>
    <w:uiPriority w:val="9"/>
    <w:rsid w:val="00462D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462D5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9"/>
    <w:rsid w:val="00462D5B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9"/>
    <w:rsid w:val="00462D5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462D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3">
    <w:name w:val="Табл.Кат."/>
    <w:basedOn w:val="a"/>
    <w:uiPriority w:val="99"/>
    <w:rsid w:val="00462D5B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4">
    <w:name w:val="List Paragraph"/>
    <w:basedOn w:val="a"/>
    <w:link w:val="a5"/>
    <w:uiPriority w:val="34"/>
    <w:qFormat/>
    <w:rsid w:val="00462D5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62D5B"/>
  </w:style>
  <w:style w:type="paragraph" w:customStyle="1" w:styleId="1">
    <w:name w:val="Марк.список1"/>
    <w:basedOn w:val="a"/>
    <w:uiPriority w:val="99"/>
    <w:rsid w:val="00462D5B"/>
    <w:pPr>
      <w:numPr>
        <w:numId w:val="1"/>
      </w:numPr>
      <w:spacing w:before="10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6">
    <w:name w:val="задачи"/>
    <w:basedOn w:val="1"/>
    <w:uiPriority w:val="99"/>
    <w:rsid w:val="00462D5B"/>
    <w:rPr>
      <w:i/>
    </w:rPr>
  </w:style>
  <w:style w:type="paragraph" w:customStyle="1" w:styleId="ConsPlusNonformat">
    <w:name w:val="ConsPlusNonformat"/>
    <w:uiPriority w:val="99"/>
    <w:rsid w:val="00462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OC Heading"/>
    <w:basedOn w:val="11"/>
    <w:next w:val="a"/>
    <w:uiPriority w:val="39"/>
    <w:unhideWhenUsed/>
    <w:qFormat/>
    <w:rsid w:val="00462D5B"/>
    <w:pPr>
      <w:spacing w:after="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a8">
    <w:name w:val="Hyperlink"/>
    <w:basedOn w:val="a0"/>
    <w:uiPriority w:val="99"/>
    <w:unhideWhenUsed/>
    <w:rsid w:val="00462D5B"/>
    <w:rPr>
      <w:color w:val="0000FF"/>
      <w:u w:val="single"/>
    </w:rPr>
  </w:style>
  <w:style w:type="paragraph" w:styleId="a9">
    <w:name w:val="Normal (Web)"/>
    <w:aliases w:val="Обычный (Web)"/>
    <w:basedOn w:val="a"/>
    <w:uiPriority w:val="99"/>
    <w:unhideWhenUsed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5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462D5B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462D5B"/>
    <w:pPr>
      <w:ind w:left="720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462D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62D5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462D5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62D5B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462D5B"/>
    <w:rPr>
      <w:vertAlign w:val="superscript"/>
    </w:rPr>
  </w:style>
  <w:style w:type="paragraph" w:customStyle="1" w:styleId="31">
    <w:name w:val="Абзац списка3"/>
    <w:basedOn w:val="a"/>
    <w:rsid w:val="00462D5B"/>
    <w:pPr>
      <w:ind w:left="720"/>
    </w:pPr>
    <w:rPr>
      <w:rFonts w:ascii="Calibri" w:eastAsia="Times New Roman" w:hAnsi="Calibri" w:cs="Times New Roman"/>
    </w:rPr>
  </w:style>
  <w:style w:type="character" w:customStyle="1" w:styleId="feature-title">
    <w:name w:val="feature-title"/>
    <w:basedOn w:val="a0"/>
    <w:rsid w:val="00462D5B"/>
  </w:style>
  <w:style w:type="character" w:customStyle="1" w:styleId="text">
    <w:name w:val="text"/>
    <w:basedOn w:val="a0"/>
    <w:rsid w:val="00462D5B"/>
  </w:style>
  <w:style w:type="paragraph" w:styleId="af1">
    <w:name w:val="footer"/>
    <w:basedOn w:val="a"/>
    <w:link w:val="af2"/>
    <w:uiPriority w:val="99"/>
    <w:unhideWhenUsed/>
    <w:rsid w:val="0046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2D5B"/>
  </w:style>
  <w:style w:type="paragraph" w:styleId="af3">
    <w:name w:val="Document Map"/>
    <w:basedOn w:val="a"/>
    <w:link w:val="af4"/>
    <w:uiPriority w:val="99"/>
    <w:semiHidden/>
    <w:unhideWhenUsed/>
    <w:rsid w:val="0046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62D5B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462D5B"/>
    <w:pPr>
      <w:ind w:left="720"/>
    </w:pPr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462D5B"/>
    <w:rPr>
      <w:b/>
      <w:bCs/>
    </w:rPr>
  </w:style>
  <w:style w:type="paragraph" w:styleId="af6">
    <w:name w:val="Body Text"/>
    <w:aliases w:val="Основной текст Знак Знак,Знак"/>
    <w:basedOn w:val="a"/>
    <w:link w:val="14"/>
    <w:rsid w:val="00462D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462D5B"/>
  </w:style>
  <w:style w:type="character" w:customStyle="1" w:styleId="14">
    <w:name w:val="Основной текст Знак1"/>
    <w:aliases w:val="Основной текст Знак Знак Знак,Знак Знак"/>
    <w:basedOn w:val="a0"/>
    <w:link w:val="af6"/>
    <w:rsid w:val="00462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Знак4"/>
    <w:basedOn w:val="a"/>
    <w:rsid w:val="00462D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462D5B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2D5B"/>
    <w:rPr>
      <w:rFonts w:ascii="Times New Roman" w:eastAsia="Calibri" w:hAnsi="Times New Roman" w:cs="Times New Roman"/>
      <w:sz w:val="16"/>
      <w:szCs w:val="16"/>
    </w:rPr>
  </w:style>
  <w:style w:type="paragraph" w:styleId="af8">
    <w:name w:val="Body Text Indent"/>
    <w:basedOn w:val="a"/>
    <w:link w:val="af9"/>
    <w:uiPriority w:val="99"/>
    <w:semiHidden/>
    <w:unhideWhenUsed/>
    <w:rsid w:val="00462D5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62D5B"/>
  </w:style>
  <w:style w:type="character" w:styleId="afa">
    <w:name w:val="endnote reference"/>
    <w:basedOn w:val="a0"/>
    <w:uiPriority w:val="99"/>
    <w:semiHidden/>
    <w:unhideWhenUsed/>
    <w:rsid w:val="00462D5B"/>
    <w:rPr>
      <w:vertAlign w:val="superscript"/>
    </w:rPr>
  </w:style>
  <w:style w:type="paragraph" w:styleId="afb">
    <w:name w:val="No Spacing"/>
    <w:uiPriority w:val="1"/>
    <w:qFormat/>
    <w:rsid w:val="00462D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60">
    <w:name w:val="Font Style60"/>
    <w:basedOn w:val="a0"/>
    <w:uiPriority w:val="99"/>
    <w:rsid w:val="00462D5B"/>
    <w:rPr>
      <w:rFonts w:ascii="Palatino Linotype" w:hAnsi="Palatino Linotype" w:cs="Palatino Linotype"/>
      <w:b/>
      <w:bCs/>
      <w:color w:val="000000"/>
      <w:sz w:val="16"/>
      <w:szCs w:val="16"/>
    </w:rPr>
  </w:style>
  <w:style w:type="paragraph" w:customStyle="1" w:styleId="52">
    <w:name w:val="Абзац списка5"/>
    <w:basedOn w:val="a"/>
    <w:rsid w:val="00462D5B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62D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2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шап"/>
    <w:basedOn w:val="a"/>
    <w:rsid w:val="00462D5B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ед_изм"/>
    <w:basedOn w:val="a"/>
    <w:rsid w:val="00462D5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10">
    <w:name w:val="Стиль1"/>
    <w:rsid w:val="00462D5B"/>
    <w:pPr>
      <w:numPr>
        <w:numId w:val="6"/>
      </w:numPr>
    </w:pPr>
  </w:style>
  <w:style w:type="paragraph" w:styleId="afe">
    <w:name w:val="Title"/>
    <w:basedOn w:val="a"/>
    <w:link w:val="aff"/>
    <w:qFormat/>
    <w:rsid w:val="00462D5B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rsid w:val="00462D5B"/>
    <w:rPr>
      <w:rFonts w:ascii="Calibri" w:eastAsia="Calibri" w:hAnsi="Calibri" w:cs="Times New Roman"/>
      <w:sz w:val="28"/>
      <w:szCs w:val="28"/>
      <w:lang w:eastAsia="ru-RU"/>
    </w:rPr>
  </w:style>
  <w:style w:type="paragraph" w:styleId="aff0">
    <w:name w:val="Plain Text"/>
    <w:basedOn w:val="a"/>
    <w:link w:val="aff1"/>
    <w:uiPriority w:val="99"/>
    <w:unhideWhenUsed/>
    <w:rsid w:val="00462D5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462D5B"/>
    <w:rPr>
      <w:rFonts w:ascii="Consolas" w:eastAsia="Calibri" w:hAnsi="Consolas" w:cs="Times New Roman"/>
      <w:sz w:val="21"/>
      <w:szCs w:val="21"/>
    </w:rPr>
  </w:style>
  <w:style w:type="character" w:customStyle="1" w:styleId="15">
    <w:name w:val="Название1"/>
    <w:basedOn w:val="a0"/>
    <w:rsid w:val="00462D5B"/>
  </w:style>
  <w:style w:type="character" w:customStyle="1" w:styleId="title2">
    <w:name w:val="title2"/>
    <w:basedOn w:val="a0"/>
    <w:rsid w:val="00462D5B"/>
  </w:style>
  <w:style w:type="character" w:customStyle="1" w:styleId="txtcolor1">
    <w:name w:val="txt_color1"/>
    <w:basedOn w:val="a0"/>
    <w:rsid w:val="00462D5B"/>
  </w:style>
  <w:style w:type="character" w:styleId="aff2">
    <w:name w:val="Emphasis"/>
    <w:basedOn w:val="a0"/>
    <w:uiPriority w:val="20"/>
    <w:qFormat/>
    <w:rsid w:val="00462D5B"/>
    <w:rPr>
      <w:i/>
      <w:iCs/>
    </w:rPr>
  </w:style>
  <w:style w:type="character" w:styleId="aff3">
    <w:name w:val="FollowedHyperlink"/>
    <w:basedOn w:val="a0"/>
    <w:uiPriority w:val="99"/>
    <w:semiHidden/>
    <w:unhideWhenUsed/>
    <w:rsid w:val="00462D5B"/>
    <w:rPr>
      <w:color w:val="800080"/>
      <w:u w:val="single"/>
    </w:rPr>
  </w:style>
  <w:style w:type="paragraph" w:customStyle="1" w:styleId="font5">
    <w:name w:val="font5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62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62D5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62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62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62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462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62D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62D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62D5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62D5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62D5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462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61">
    <w:name w:val="Абзац списка6"/>
    <w:basedOn w:val="a"/>
    <w:rsid w:val="00462D5B"/>
    <w:pPr>
      <w:ind w:left="720"/>
    </w:pPr>
    <w:rPr>
      <w:rFonts w:ascii="Calibri" w:eastAsia="Times New Roman" w:hAnsi="Calibri" w:cs="Times New Roman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462D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5">
    <w:name w:val="Block Text"/>
    <w:basedOn w:val="a"/>
    <w:rsid w:val="00462D5B"/>
    <w:pPr>
      <w:spacing w:after="0" w:line="240" w:lineRule="auto"/>
      <w:ind w:left="1134" w:right="1134" w:firstLine="284"/>
      <w:jc w:val="both"/>
    </w:pPr>
    <w:rPr>
      <w:rFonts w:ascii="Times New Roman" w:eastAsia="Times New Roman" w:hAnsi="Times New Roman" w:cs="Times New Roman"/>
      <w:spacing w:val="8"/>
      <w:sz w:val="20"/>
      <w:szCs w:val="20"/>
      <w:lang w:eastAsia="ru-RU"/>
    </w:rPr>
  </w:style>
  <w:style w:type="paragraph" w:customStyle="1" w:styleId="125">
    <w:name w:val="Основной текст + Первая строка:  1.25 см"/>
    <w:basedOn w:val="a"/>
    <w:rsid w:val="00462D5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basedOn w:val="a"/>
    <w:rsid w:val="00462D5B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f6">
    <w:name w:val="endnote text"/>
    <w:basedOn w:val="a"/>
    <w:link w:val="aff7"/>
    <w:uiPriority w:val="99"/>
    <w:semiHidden/>
    <w:unhideWhenUsed/>
    <w:rsid w:val="00462D5B"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462D5B"/>
    <w:rPr>
      <w:sz w:val="20"/>
      <w:szCs w:val="20"/>
    </w:rPr>
  </w:style>
  <w:style w:type="paragraph" w:styleId="16">
    <w:name w:val="toc 1"/>
    <w:basedOn w:val="a"/>
    <w:next w:val="a"/>
    <w:autoRedefine/>
    <w:uiPriority w:val="39"/>
    <w:unhideWhenUsed/>
    <w:rsid w:val="00462D5B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462D5B"/>
    <w:pPr>
      <w:spacing w:after="100"/>
      <w:ind w:left="220"/>
    </w:pPr>
  </w:style>
  <w:style w:type="character" w:customStyle="1" w:styleId="muted">
    <w:name w:val="muted"/>
    <w:basedOn w:val="a0"/>
    <w:rsid w:val="00462D5B"/>
  </w:style>
  <w:style w:type="paragraph" w:customStyle="1" w:styleId="71">
    <w:name w:val="Абзац списка7"/>
    <w:basedOn w:val="a"/>
    <w:rsid w:val="00462D5B"/>
    <w:pPr>
      <w:ind w:left="720"/>
    </w:pPr>
    <w:rPr>
      <w:rFonts w:ascii="Calibri" w:eastAsia="Times New Roman" w:hAnsi="Calibri" w:cs="Times New Roman"/>
    </w:rPr>
  </w:style>
  <w:style w:type="numbering" w:customStyle="1" w:styleId="5">
    <w:name w:val="Стиль5"/>
    <w:rsid w:val="00462D5B"/>
    <w:pPr>
      <w:numPr>
        <w:numId w:val="7"/>
      </w:numPr>
    </w:pPr>
  </w:style>
  <w:style w:type="paragraph" w:styleId="HTML">
    <w:name w:val="HTML Preformatted"/>
    <w:basedOn w:val="a"/>
    <w:link w:val="HTML0"/>
    <w:unhideWhenUsed/>
    <w:rsid w:val="00462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62D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5">
    <w:name w:val="header5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rsid w:val="00462D5B"/>
  </w:style>
  <w:style w:type="paragraph" w:customStyle="1" w:styleId="p1">
    <w:name w:val="p1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-hidden">
    <w:name w:val="e-hidden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">
    <w:name w:val="Знак5"/>
    <w:basedOn w:val="a"/>
    <w:rsid w:val="00462D5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rsid w:val="00462D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6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Абзац списка8"/>
    <w:basedOn w:val="a"/>
    <w:rsid w:val="00462D5B"/>
    <w:pPr>
      <w:ind w:left="720"/>
    </w:pPr>
    <w:rPr>
      <w:rFonts w:ascii="Calibri" w:eastAsia="Times New Roman" w:hAnsi="Calibri" w:cs="Times New Roman"/>
    </w:rPr>
  </w:style>
  <w:style w:type="paragraph" w:customStyle="1" w:styleId="91">
    <w:name w:val="Абзац списка9"/>
    <w:basedOn w:val="a"/>
    <w:rsid w:val="00462D5B"/>
    <w:pPr>
      <w:ind w:left="720"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в"/>
    <w:basedOn w:val="a"/>
    <w:qFormat/>
    <w:rsid w:val="00462D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9">
    <w:name w:val="шапка"/>
    <w:basedOn w:val="a"/>
    <w:rsid w:val="00462D5B"/>
    <w:pPr>
      <w:spacing w:after="0" w:line="240" w:lineRule="auto"/>
      <w:jc w:val="center"/>
    </w:pPr>
    <w:rPr>
      <w:rFonts w:ascii="Times New Roman" w:eastAsia="Trebuchet MS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">
    <w:name w:val="big"/>
    <w:basedOn w:val="a0"/>
    <w:rsid w:val="00462D5B"/>
  </w:style>
  <w:style w:type="character" w:customStyle="1" w:styleId="e-datetime">
    <w:name w:val="e-datetime"/>
    <w:basedOn w:val="a0"/>
    <w:rsid w:val="00462D5B"/>
  </w:style>
  <w:style w:type="character" w:customStyle="1" w:styleId="news-bodydate1">
    <w:name w:val="news-body_date1"/>
    <w:basedOn w:val="a0"/>
    <w:rsid w:val="00462D5B"/>
  </w:style>
  <w:style w:type="paragraph" w:customStyle="1" w:styleId="18">
    <w:name w:val="Дата1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Дата2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Дата3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important">
    <w:name w:val="p-important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important1">
    <w:name w:val="p-important1"/>
    <w:basedOn w:val="a0"/>
    <w:rsid w:val="00462D5B"/>
  </w:style>
  <w:style w:type="paragraph" w:customStyle="1" w:styleId="43">
    <w:name w:val="Дата4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4">
    <w:name w:val="Дата5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a">
    <w:name w:val="Table Grid"/>
    <w:basedOn w:val="a1"/>
    <w:uiPriority w:val="59"/>
    <w:rsid w:val="0046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umb">
    <w:name w:val="breadcrumb"/>
    <w:basedOn w:val="a0"/>
    <w:rsid w:val="00462D5B"/>
  </w:style>
  <w:style w:type="character" w:customStyle="1" w:styleId="polosa">
    <w:name w:val="polosa"/>
    <w:basedOn w:val="a0"/>
    <w:rsid w:val="00462D5B"/>
  </w:style>
  <w:style w:type="character" w:customStyle="1" w:styleId="left">
    <w:name w:val="left"/>
    <w:basedOn w:val="a0"/>
    <w:rsid w:val="00462D5B"/>
  </w:style>
  <w:style w:type="paragraph" w:customStyle="1" w:styleId="100">
    <w:name w:val="Абзац списка10"/>
    <w:basedOn w:val="a"/>
    <w:rsid w:val="00462D5B"/>
    <w:pPr>
      <w:ind w:left="720"/>
    </w:pPr>
    <w:rPr>
      <w:rFonts w:ascii="Calibri" w:eastAsia="Times New Roman" w:hAnsi="Calibri" w:cs="Times New Roman"/>
    </w:rPr>
  </w:style>
  <w:style w:type="paragraph" w:customStyle="1" w:styleId="26">
    <w:name w:val="Основной текст2"/>
    <w:basedOn w:val="a"/>
    <w:rsid w:val="00462D5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b">
    <w:name w:val="Основной текст + Полужирный"/>
    <w:rsid w:val="00462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cntnmaintabinfodate">
    <w:name w:val="b_cntn__maintab_info_date"/>
    <w:basedOn w:val="a0"/>
    <w:rsid w:val="00462D5B"/>
  </w:style>
  <w:style w:type="paragraph" w:customStyle="1" w:styleId="110">
    <w:name w:val="Абзац списка11"/>
    <w:basedOn w:val="a"/>
    <w:link w:val="ListParagraphChar"/>
    <w:rsid w:val="00462D5B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0"/>
    <w:locked/>
    <w:rsid w:val="00462D5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B"/>
  </w:style>
  <w:style w:type="paragraph" w:styleId="11">
    <w:name w:val="heading 1"/>
    <w:basedOn w:val="a"/>
    <w:next w:val="a"/>
    <w:link w:val="12"/>
    <w:uiPriority w:val="99"/>
    <w:qFormat/>
    <w:rsid w:val="00462D5B"/>
    <w:pPr>
      <w:keepNext/>
      <w:keepLines/>
      <w:spacing w:before="480" w:after="3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2D5B"/>
    <w:pPr>
      <w:keepNext/>
      <w:keepLines/>
      <w:numPr>
        <w:ilvl w:val="1"/>
        <w:numId w:val="5"/>
      </w:numPr>
      <w:spacing w:before="400" w:after="32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2D5B"/>
    <w:pPr>
      <w:keepNext/>
      <w:keepLines/>
      <w:numPr>
        <w:ilvl w:val="2"/>
        <w:numId w:val="5"/>
      </w:numPr>
      <w:spacing w:before="320" w:after="32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462D5B"/>
    <w:pPr>
      <w:keepNext/>
      <w:keepLines/>
      <w:numPr>
        <w:ilvl w:val="3"/>
        <w:numId w:val="5"/>
      </w:numPr>
      <w:spacing w:before="20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50">
    <w:name w:val="heading 5"/>
    <w:basedOn w:val="a"/>
    <w:next w:val="a"/>
    <w:link w:val="51"/>
    <w:uiPriority w:val="9"/>
    <w:unhideWhenUsed/>
    <w:qFormat/>
    <w:rsid w:val="00462D5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62D5B"/>
    <w:pPr>
      <w:keepNext/>
      <w:keepLines/>
      <w:numPr>
        <w:ilvl w:val="5"/>
        <w:numId w:val="5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9"/>
    <w:qFormat/>
    <w:rsid w:val="00462D5B"/>
    <w:pPr>
      <w:keepNext/>
      <w:keepLines/>
      <w:numPr>
        <w:ilvl w:val="6"/>
        <w:numId w:val="5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9"/>
    <w:qFormat/>
    <w:rsid w:val="00462D5B"/>
    <w:pPr>
      <w:keepNext/>
      <w:keepLines/>
      <w:numPr>
        <w:ilvl w:val="7"/>
        <w:numId w:val="5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2D5B"/>
    <w:pPr>
      <w:keepNext/>
      <w:keepLines/>
      <w:numPr>
        <w:ilvl w:val="8"/>
        <w:numId w:val="5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462D5B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9"/>
    <w:rsid w:val="00462D5B"/>
    <w:rPr>
      <w:rFonts w:ascii="Times New Roman" w:eastAsia="Times New Roman" w:hAnsi="Times New Roman" w:cs="Times New Roman"/>
      <w:b/>
      <w:bCs/>
      <w:sz w:val="36"/>
      <w:szCs w:val="26"/>
    </w:rPr>
  </w:style>
  <w:style w:type="character" w:customStyle="1" w:styleId="30">
    <w:name w:val="Заголовок 3 Знак"/>
    <w:basedOn w:val="a0"/>
    <w:link w:val="3"/>
    <w:uiPriority w:val="99"/>
    <w:rsid w:val="00462D5B"/>
    <w:rPr>
      <w:rFonts w:ascii="Times New Roman" w:eastAsia="Times New Roman" w:hAnsi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9"/>
    <w:rsid w:val="00462D5B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51">
    <w:name w:val="Заголовок 5 Знак"/>
    <w:basedOn w:val="a0"/>
    <w:link w:val="50"/>
    <w:uiPriority w:val="9"/>
    <w:rsid w:val="00462D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462D5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9"/>
    <w:rsid w:val="00462D5B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9"/>
    <w:rsid w:val="00462D5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462D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3">
    <w:name w:val="Табл.Кат."/>
    <w:basedOn w:val="a"/>
    <w:uiPriority w:val="99"/>
    <w:rsid w:val="00462D5B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4">
    <w:name w:val="List Paragraph"/>
    <w:basedOn w:val="a"/>
    <w:link w:val="a5"/>
    <w:uiPriority w:val="34"/>
    <w:qFormat/>
    <w:rsid w:val="00462D5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62D5B"/>
  </w:style>
  <w:style w:type="paragraph" w:customStyle="1" w:styleId="1">
    <w:name w:val="Марк.список1"/>
    <w:basedOn w:val="a"/>
    <w:uiPriority w:val="99"/>
    <w:rsid w:val="00462D5B"/>
    <w:pPr>
      <w:numPr>
        <w:numId w:val="1"/>
      </w:numPr>
      <w:spacing w:before="10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6">
    <w:name w:val="задачи"/>
    <w:basedOn w:val="1"/>
    <w:uiPriority w:val="99"/>
    <w:rsid w:val="00462D5B"/>
    <w:rPr>
      <w:i/>
    </w:rPr>
  </w:style>
  <w:style w:type="paragraph" w:customStyle="1" w:styleId="ConsPlusNonformat">
    <w:name w:val="ConsPlusNonformat"/>
    <w:uiPriority w:val="99"/>
    <w:rsid w:val="00462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OC Heading"/>
    <w:basedOn w:val="11"/>
    <w:next w:val="a"/>
    <w:uiPriority w:val="39"/>
    <w:unhideWhenUsed/>
    <w:qFormat/>
    <w:rsid w:val="00462D5B"/>
    <w:pPr>
      <w:spacing w:after="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a8">
    <w:name w:val="Hyperlink"/>
    <w:basedOn w:val="a0"/>
    <w:uiPriority w:val="99"/>
    <w:unhideWhenUsed/>
    <w:rsid w:val="00462D5B"/>
    <w:rPr>
      <w:color w:val="0000FF"/>
      <w:u w:val="single"/>
    </w:rPr>
  </w:style>
  <w:style w:type="paragraph" w:styleId="a9">
    <w:name w:val="Normal (Web)"/>
    <w:aliases w:val="Обычный (Web)"/>
    <w:basedOn w:val="a"/>
    <w:uiPriority w:val="99"/>
    <w:unhideWhenUsed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5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462D5B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462D5B"/>
    <w:pPr>
      <w:ind w:left="720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462D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62D5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462D5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62D5B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462D5B"/>
    <w:rPr>
      <w:vertAlign w:val="superscript"/>
    </w:rPr>
  </w:style>
  <w:style w:type="paragraph" w:customStyle="1" w:styleId="31">
    <w:name w:val="Абзац списка3"/>
    <w:basedOn w:val="a"/>
    <w:rsid w:val="00462D5B"/>
    <w:pPr>
      <w:ind w:left="720"/>
    </w:pPr>
    <w:rPr>
      <w:rFonts w:ascii="Calibri" w:eastAsia="Times New Roman" w:hAnsi="Calibri" w:cs="Times New Roman"/>
    </w:rPr>
  </w:style>
  <w:style w:type="character" w:customStyle="1" w:styleId="feature-title">
    <w:name w:val="feature-title"/>
    <w:basedOn w:val="a0"/>
    <w:rsid w:val="00462D5B"/>
  </w:style>
  <w:style w:type="character" w:customStyle="1" w:styleId="text">
    <w:name w:val="text"/>
    <w:basedOn w:val="a0"/>
    <w:rsid w:val="00462D5B"/>
  </w:style>
  <w:style w:type="paragraph" w:styleId="af1">
    <w:name w:val="footer"/>
    <w:basedOn w:val="a"/>
    <w:link w:val="af2"/>
    <w:uiPriority w:val="99"/>
    <w:unhideWhenUsed/>
    <w:rsid w:val="0046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2D5B"/>
  </w:style>
  <w:style w:type="paragraph" w:styleId="af3">
    <w:name w:val="Document Map"/>
    <w:basedOn w:val="a"/>
    <w:link w:val="af4"/>
    <w:uiPriority w:val="99"/>
    <w:semiHidden/>
    <w:unhideWhenUsed/>
    <w:rsid w:val="0046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62D5B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462D5B"/>
    <w:pPr>
      <w:ind w:left="720"/>
    </w:pPr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462D5B"/>
    <w:rPr>
      <w:b/>
      <w:bCs/>
    </w:rPr>
  </w:style>
  <w:style w:type="paragraph" w:styleId="af6">
    <w:name w:val="Body Text"/>
    <w:aliases w:val="Основной текст Знак Знак,Знак"/>
    <w:basedOn w:val="a"/>
    <w:link w:val="14"/>
    <w:rsid w:val="00462D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462D5B"/>
  </w:style>
  <w:style w:type="character" w:customStyle="1" w:styleId="14">
    <w:name w:val="Основной текст Знак1"/>
    <w:aliases w:val="Основной текст Знак Знак Знак,Знак Знак"/>
    <w:basedOn w:val="a0"/>
    <w:link w:val="af6"/>
    <w:rsid w:val="00462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Знак4"/>
    <w:basedOn w:val="a"/>
    <w:rsid w:val="00462D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462D5B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2D5B"/>
    <w:rPr>
      <w:rFonts w:ascii="Times New Roman" w:eastAsia="Calibri" w:hAnsi="Times New Roman" w:cs="Times New Roman"/>
      <w:sz w:val="16"/>
      <w:szCs w:val="16"/>
    </w:rPr>
  </w:style>
  <w:style w:type="paragraph" w:styleId="af8">
    <w:name w:val="Body Text Indent"/>
    <w:basedOn w:val="a"/>
    <w:link w:val="af9"/>
    <w:uiPriority w:val="99"/>
    <w:semiHidden/>
    <w:unhideWhenUsed/>
    <w:rsid w:val="00462D5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62D5B"/>
  </w:style>
  <w:style w:type="character" w:styleId="afa">
    <w:name w:val="endnote reference"/>
    <w:basedOn w:val="a0"/>
    <w:uiPriority w:val="99"/>
    <w:semiHidden/>
    <w:unhideWhenUsed/>
    <w:rsid w:val="00462D5B"/>
    <w:rPr>
      <w:vertAlign w:val="superscript"/>
    </w:rPr>
  </w:style>
  <w:style w:type="paragraph" w:styleId="afb">
    <w:name w:val="No Spacing"/>
    <w:uiPriority w:val="1"/>
    <w:qFormat/>
    <w:rsid w:val="00462D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60">
    <w:name w:val="Font Style60"/>
    <w:basedOn w:val="a0"/>
    <w:uiPriority w:val="99"/>
    <w:rsid w:val="00462D5B"/>
    <w:rPr>
      <w:rFonts w:ascii="Palatino Linotype" w:hAnsi="Palatino Linotype" w:cs="Palatino Linotype"/>
      <w:b/>
      <w:bCs/>
      <w:color w:val="000000"/>
      <w:sz w:val="16"/>
      <w:szCs w:val="16"/>
    </w:rPr>
  </w:style>
  <w:style w:type="paragraph" w:customStyle="1" w:styleId="52">
    <w:name w:val="Абзац списка5"/>
    <w:basedOn w:val="a"/>
    <w:rsid w:val="00462D5B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62D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2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шап"/>
    <w:basedOn w:val="a"/>
    <w:rsid w:val="00462D5B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ед_изм"/>
    <w:basedOn w:val="a"/>
    <w:rsid w:val="00462D5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10">
    <w:name w:val="Стиль1"/>
    <w:rsid w:val="00462D5B"/>
    <w:pPr>
      <w:numPr>
        <w:numId w:val="6"/>
      </w:numPr>
    </w:pPr>
  </w:style>
  <w:style w:type="paragraph" w:styleId="afe">
    <w:name w:val="Title"/>
    <w:basedOn w:val="a"/>
    <w:link w:val="aff"/>
    <w:qFormat/>
    <w:rsid w:val="00462D5B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val="x-none" w:eastAsia="ru-RU"/>
    </w:rPr>
  </w:style>
  <w:style w:type="character" w:customStyle="1" w:styleId="aff">
    <w:name w:val="Название Знак"/>
    <w:basedOn w:val="a0"/>
    <w:link w:val="afe"/>
    <w:rsid w:val="00462D5B"/>
    <w:rPr>
      <w:rFonts w:ascii="Calibri" w:eastAsia="Calibri" w:hAnsi="Calibri" w:cs="Times New Roman"/>
      <w:sz w:val="28"/>
      <w:szCs w:val="28"/>
      <w:lang w:val="x-none" w:eastAsia="ru-RU"/>
    </w:rPr>
  </w:style>
  <w:style w:type="paragraph" w:styleId="aff0">
    <w:name w:val="Plain Text"/>
    <w:basedOn w:val="a"/>
    <w:link w:val="aff1"/>
    <w:uiPriority w:val="99"/>
    <w:unhideWhenUsed/>
    <w:rsid w:val="00462D5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462D5B"/>
    <w:rPr>
      <w:rFonts w:ascii="Consolas" w:eastAsia="Calibri" w:hAnsi="Consolas" w:cs="Times New Roman"/>
      <w:sz w:val="21"/>
      <w:szCs w:val="21"/>
    </w:rPr>
  </w:style>
  <w:style w:type="character" w:customStyle="1" w:styleId="15">
    <w:name w:val="Название1"/>
    <w:basedOn w:val="a0"/>
    <w:rsid w:val="00462D5B"/>
  </w:style>
  <w:style w:type="character" w:customStyle="1" w:styleId="title2">
    <w:name w:val="title2"/>
    <w:basedOn w:val="a0"/>
    <w:rsid w:val="00462D5B"/>
  </w:style>
  <w:style w:type="character" w:customStyle="1" w:styleId="txtcolor1">
    <w:name w:val="txt_color1"/>
    <w:basedOn w:val="a0"/>
    <w:rsid w:val="00462D5B"/>
  </w:style>
  <w:style w:type="character" w:styleId="aff2">
    <w:name w:val="Emphasis"/>
    <w:basedOn w:val="a0"/>
    <w:uiPriority w:val="20"/>
    <w:qFormat/>
    <w:rsid w:val="00462D5B"/>
    <w:rPr>
      <w:i/>
      <w:iCs/>
    </w:rPr>
  </w:style>
  <w:style w:type="character" w:styleId="aff3">
    <w:name w:val="FollowedHyperlink"/>
    <w:basedOn w:val="a0"/>
    <w:uiPriority w:val="99"/>
    <w:semiHidden/>
    <w:unhideWhenUsed/>
    <w:rsid w:val="00462D5B"/>
    <w:rPr>
      <w:color w:val="800080"/>
      <w:u w:val="single"/>
    </w:rPr>
  </w:style>
  <w:style w:type="paragraph" w:customStyle="1" w:styleId="font5">
    <w:name w:val="font5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62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62D5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62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62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62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462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62D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62D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62D5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62D5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62D5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62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462D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61">
    <w:name w:val="Абзац списка6"/>
    <w:basedOn w:val="a"/>
    <w:rsid w:val="00462D5B"/>
    <w:pPr>
      <w:ind w:left="720"/>
    </w:pPr>
    <w:rPr>
      <w:rFonts w:ascii="Calibri" w:eastAsia="Times New Roman" w:hAnsi="Calibri" w:cs="Times New Roman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462D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5">
    <w:name w:val="Block Text"/>
    <w:basedOn w:val="a"/>
    <w:rsid w:val="00462D5B"/>
    <w:pPr>
      <w:spacing w:after="0" w:line="240" w:lineRule="auto"/>
      <w:ind w:left="1134" w:right="1134" w:firstLine="284"/>
      <w:jc w:val="both"/>
    </w:pPr>
    <w:rPr>
      <w:rFonts w:ascii="Times New Roman" w:eastAsia="Times New Roman" w:hAnsi="Times New Roman" w:cs="Times New Roman"/>
      <w:spacing w:val="8"/>
      <w:sz w:val="20"/>
      <w:szCs w:val="20"/>
      <w:lang w:eastAsia="ru-RU"/>
    </w:rPr>
  </w:style>
  <w:style w:type="paragraph" w:customStyle="1" w:styleId="125">
    <w:name w:val="Основной текст + Первая строка:  1.25 см"/>
    <w:basedOn w:val="a"/>
    <w:rsid w:val="00462D5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basedOn w:val="a"/>
    <w:rsid w:val="00462D5B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f6">
    <w:name w:val="endnote text"/>
    <w:basedOn w:val="a"/>
    <w:link w:val="aff7"/>
    <w:uiPriority w:val="99"/>
    <w:semiHidden/>
    <w:unhideWhenUsed/>
    <w:rsid w:val="00462D5B"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462D5B"/>
    <w:rPr>
      <w:sz w:val="20"/>
      <w:szCs w:val="20"/>
    </w:rPr>
  </w:style>
  <w:style w:type="paragraph" w:styleId="16">
    <w:name w:val="toc 1"/>
    <w:basedOn w:val="a"/>
    <w:next w:val="a"/>
    <w:autoRedefine/>
    <w:uiPriority w:val="39"/>
    <w:unhideWhenUsed/>
    <w:rsid w:val="00462D5B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462D5B"/>
    <w:pPr>
      <w:spacing w:after="100"/>
      <w:ind w:left="220"/>
    </w:pPr>
  </w:style>
  <w:style w:type="character" w:customStyle="1" w:styleId="muted">
    <w:name w:val="muted"/>
    <w:basedOn w:val="a0"/>
    <w:rsid w:val="00462D5B"/>
  </w:style>
  <w:style w:type="paragraph" w:customStyle="1" w:styleId="71">
    <w:name w:val="Абзац списка7"/>
    <w:basedOn w:val="a"/>
    <w:rsid w:val="00462D5B"/>
    <w:pPr>
      <w:ind w:left="720"/>
    </w:pPr>
    <w:rPr>
      <w:rFonts w:ascii="Calibri" w:eastAsia="Times New Roman" w:hAnsi="Calibri" w:cs="Times New Roman"/>
    </w:rPr>
  </w:style>
  <w:style w:type="numbering" w:customStyle="1" w:styleId="5">
    <w:name w:val="Стиль5"/>
    <w:rsid w:val="00462D5B"/>
    <w:pPr>
      <w:numPr>
        <w:numId w:val="7"/>
      </w:numPr>
    </w:pPr>
  </w:style>
  <w:style w:type="paragraph" w:styleId="HTML">
    <w:name w:val="HTML Preformatted"/>
    <w:basedOn w:val="a"/>
    <w:link w:val="HTML0"/>
    <w:unhideWhenUsed/>
    <w:rsid w:val="00462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62D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5">
    <w:name w:val="header5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rsid w:val="00462D5B"/>
  </w:style>
  <w:style w:type="paragraph" w:customStyle="1" w:styleId="p1">
    <w:name w:val="p1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-hidden">
    <w:name w:val="e-hidden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">
    <w:name w:val="Знак5"/>
    <w:basedOn w:val="a"/>
    <w:rsid w:val="00462D5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rsid w:val="00462D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6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Абзац списка8"/>
    <w:basedOn w:val="a"/>
    <w:rsid w:val="00462D5B"/>
    <w:pPr>
      <w:ind w:left="720"/>
    </w:pPr>
    <w:rPr>
      <w:rFonts w:ascii="Calibri" w:eastAsia="Times New Roman" w:hAnsi="Calibri" w:cs="Times New Roman"/>
    </w:rPr>
  </w:style>
  <w:style w:type="paragraph" w:customStyle="1" w:styleId="91">
    <w:name w:val="Абзац списка9"/>
    <w:basedOn w:val="a"/>
    <w:rsid w:val="00462D5B"/>
    <w:pPr>
      <w:ind w:left="720"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в"/>
    <w:basedOn w:val="a"/>
    <w:qFormat/>
    <w:rsid w:val="00462D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9">
    <w:name w:val="шапка"/>
    <w:basedOn w:val="a"/>
    <w:rsid w:val="00462D5B"/>
    <w:pPr>
      <w:spacing w:after="0" w:line="240" w:lineRule="auto"/>
      <w:jc w:val="center"/>
    </w:pPr>
    <w:rPr>
      <w:rFonts w:ascii="Times New Roman" w:eastAsia="Trebuchet MS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">
    <w:name w:val="big"/>
    <w:basedOn w:val="a0"/>
    <w:rsid w:val="00462D5B"/>
  </w:style>
  <w:style w:type="character" w:customStyle="1" w:styleId="e-datetime">
    <w:name w:val="e-datetime"/>
    <w:basedOn w:val="a0"/>
    <w:rsid w:val="00462D5B"/>
  </w:style>
  <w:style w:type="character" w:customStyle="1" w:styleId="news-bodydate1">
    <w:name w:val="news-body_date1"/>
    <w:basedOn w:val="a0"/>
    <w:rsid w:val="00462D5B"/>
  </w:style>
  <w:style w:type="paragraph" w:customStyle="1" w:styleId="18">
    <w:name w:val="Дата1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Дата2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Дата3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important">
    <w:name w:val="p-important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important1">
    <w:name w:val="p-important1"/>
    <w:basedOn w:val="a0"/>
    <w:rsid w:val="00462D5B"/>
  </w:style>
  <w:style w:type="paragraph" w:customStyle="1" w:styleId="43">
    <w:name w:val="Дата4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4">
    <w:name w:val="Дата5"/>
    <w:basedOn w:val="a"/>
    <w:rsid w:val="0046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a">
    <w:name w:val="Table Grid"/>
    <w:basedOn w:val="a1"/>
    <w:uiPriority w:val="59"/>
    <w:rsid w:val="004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">
    <w:name w:val="breadcrumb"/>
    <w:basedOn w:val="a0"/>
    <w:rsid w:val="00462D5B"/>
  </w:style>
  <w:style w:type="character" w:customStyle="1" w:styleId="polosa">
    <w:name w:val="polosa"/>
    <w:basedOn w:val="a0"/>
    <w:rsid w:val="00462D5B"/>
  </w:style>
  <w:style w:type="character" w:customStyle="1" w:styleId="left">
    <w:name w:val="left"/>
    <w:basedOn w:val="a0"/>
    <w:rsid w:val="00462D5B"/>
  </w:style>
  <w:style w:type="paragraph" w:customStyle="1" w:styleId="100">
    <w:name w:val="Абзац списка10"/>
    <w:basedOn w:val="a"/>
    <w:rsid w:val="00462D5B"/>
    <w:pPr>
      <w:ind w:left="720"/>
    </w:pPr>
    <w:rPr>
      <w:rFonts w:ascii="Calibri" w:eastAsia="Times New Roman" w:hAnsi="Calibri" w:cs="Times New Roman"/>
    </w:rPr>
  </w:style>
  <w:style w:type="paragraph" w:customStyle="1" w:styleId="26">
    <w:name w:val="Основной текст2"/>
    <w:basedOn w:val="a"/>
    <w:rsid w:val="00462D5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b">
    <w:name w:val="Основной текст + Полужирный"/>
    <w:rsid w:val="00462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cntnmaintabinfodate">
    <w:name w:val="b_cntn__maintab_info_date"/>
    <w:basedOn w:val="a0"/>
    <w:rsid w:val="00462D5B"/>
  </w:style>
  <w:style w:type="paragraph" w:customStyle="1" w:styleId="110">
    <w:name w:val="Абзац списка11"/>
    <w:basedOn w:val="a"/>
    <w:link w:val="ListParagraphChar"/>
    <w:rsid w:val="00462D5B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0"/>
    <w:locked/>
    <w:rsid w:val="00462D5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img/all/387_3_obespechenie_zhilem_molodyh_i_mnogodet_semey.doc" TargetMode="External"/><Relationship Id="rId13" Type="http://schemas.openxmlformats.org/officeDocument/2006/relationships/hyperlink" Target="http://www.ustream.tv/channel/3bapPHPdPU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tymurmansk.ru/img/all/387_3_obespechenie_zhilem_molodyh_i_mnogodet_semey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medvedeva\MD\&#1057;&#1090;&#1088;&#1072;&#1090;&#1077;&#1075;&#1080;&#1103;\&#1055;&#1088;&#1086;&#1075;&#1088;&#1072;&#1084;&#1084;&#1072;\2014\&#1055;&#1057;&#1069;&#1056;2013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medvedeva\MD\&#1057;&#1090;&#1088;&#1072;&#1090;&#1077;&#1075;&#1080;&#1103;\&#1055;&#1088;&#1086;&#1075;&#1088;&#1072;&#1084;&#1084;&#1072;\2015\&#1052;&#1055;\&#1052;&#1055;%20&#1089;&#1090;&#1088;-&#1088;&#1072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medvedeva\MD\&#1057;&#1090;&#1088;&#1072;&#1090;&#1077;&#1075;&#1080;&#1103;\&#1055;&#1088;&#1086;&#1075;&#1088;&#1072;&#1084;&#1084;&#1072;\2015\&#1052;&#1055;\&#1052;&#1055;%20&#1089;&#1090;&#1088;-&#1088;&#1072;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hibiny.com/murmansk" TargetMode="External"/><Relationship Id="rId14" Type="http://schemas.openxmlformats.org/officeDocument/2006/relationships/hyperlink" Target="http://murmantourism.ru/ru/tourism_news/spikery-turisticheskoy-ploshchad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E931-5131-4BA6-AEA5-3DBF9910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75</Pages>
  <Words>29060</Words>
  <Characters>165647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berezina</cp:lastModifiedBy>
  <cp:revision>27</cp:revision>
  <cp:lastPrinted>2016-06-10T09:18:00Z</cp:lastPrinted>
  <dcterms:created xsi:type="dcterms:W3CDTF">2016-06-10T07:48:00Z</dcterms:created>
  <dcterms:modified xsi:type="dcterms:W3CDTF">2016-07-07T13:25:00Z</dcterms:modified>
</cp:coreProperties>
</file>