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0624B" w:rsidRPr="0070624B" w:rsidTr="004A7D69">
        <w:tc>
          <w:tcPr>
            <w:tcW w:w="4678" w:type="dxa"/>
          </w:tcPr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Приложение № </w:t>
            </w:r>
            <w:r w:rsidR="00B11814">
              <w:rPr>
                <w:rFonts w:cs="Times New Roman"/>
                <w:szCs w:val="28"/>
              </w:rPr>
              <w:t>6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>к постановлению администрации города Мурманска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от </w:t>
            </w:r>
            <w:r w:rsidR="002350AF" w:rsidRPr="002350AF">
              <w:rPr>
                <w:rFonts w:cs="Times New Roman"/>
                <w:szCs w:val="28"/>
              </w:rPr>
              <w:t>_______</w:t>
            </w:r>
            <w:r w:rsidRPr="0070624B">
              <w:rPr>
                <w:rFonts w:cs="Times New Roman"/>
                <w:szCs w:val="28"/>
              </w:rPr>
              <w:t xml:space="preserve">№ </w:t>
            </w:r>
            <w:r w:rsidR="002350AF" w:rsidRPr="002350AF">
              <w:rPr>
                <w:rFonts w:cs="Times New Roman"/>
                <w:szCs w:val="28"/>
              </w:rPr>
              <w:t>_________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70624B" w:rsidRPr="002E42DD" w:rsidRDefault="0070624B" w:rsidP="002E42DD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70624B">
        <w:rPr>
          <w:rFonts w:cs="Times New Roman"/>
          <w:sz w:val="20"/>
          <w:szCs w:val="20"/>
        </w:rPr>
        <w:t xml:space="preserve">Об изменении </w:t>
      </w:r>
      <w:r w:rsidR="002350AF">
        <w:rPr>
          <w:rFonts w:cs="Times New Roman"/>
          <w:sz w:val="20"/>
          <w:szCs w:val="20"/>
        </w:rPr>
        <w:t>авто</w:t>
      </w:r>
      <w:r w:rsidRPr="0070624B">
        <w:rPr>
          <w:rFonts w:cs="Times New Roman"/>
          <w:sz w:val="20"/>
          <w:szCs w:val="20"/>
        </w:rPr>
        <w:t>бусн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муниципальн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маршрут</w:t>
      </w:r>
      <w:r w:rsidR="001E2C13">
        <w:rPr>
          <w:rFonts w:cs="Times New Roman"/>
          <w:sz w:val="20"/>
          <w:szCs w:val="20"/>
        </w:rPr>
        <w:t xml:space="preserve">а </w:t>
      </w:r>
      <w:r w:rsidR="00E075BC" w:rsidRPr="0070624B">
        <w:rPr>
          <w:rFonts w:cs="Times New Roman"/>
          <w:sz w:val="20"/>
          <w:szCs w:val="20"/>
        </w:rPr>
        <w:t>регулярных перевозок</w:t>
      </w:r>
      <w:r w:rsidR="00E075BC">
        <w:rPr>
          <w:rFonts w:cs="Times New Roman"/>
          <w:sz w:val="20"/>
          <w:szCs w:val="20"/>
        </w:rPr>
        <w:t xml:space="preserve"> </w:t>
      </w:r>
      <w:r w:rsidR="001E2C13">
        <w:rPr>
          <w:rFonts w:cs="Times New Roman"/>
          <w:sz w:val="20"/>
          <w:szCs w:val="20"/>
        </w:rPr>
        <w:t xml:space="preserve">№ </w:t>
      </w:r>
      <w:r w:rsidR="00F14FEE">
        <w:rPr>
          <w:rFonts w:cs="Times New Roman"/>
          <w:sz w:val="20"/>
          <w:szCs w:val="20"/>
        </w:rPr>
        <w:t>10</w:t>
      </w:r>
      <w:r w:rsidR="001E2C13">
        <w:rPr>
          <w:rFonts w:cs="Times New Roman"/>
          <w:sz w:val="20"/>
          <w:szCs w:val="20"/>
        </w:rPr>
        <w:t xml:space="preserve"> с регистрационным </w:t>
      </w:r>
      <w:r w:rsidR="001F4953">
        <w:rPr>
          <w:rFonts w:cs="Times New Roman"/>
          <w:sz w:val="20"/>
          <w:szCs w:val="20"/>
        </w:rPr>
        <w:t>номером</w:t>
      </w:r>
      <w:r w:rsidR="001E2C13">
        <w:rPr>
          <w:rFonts w:cs="Times New Roman"/>
          <w:sz w:val="20"/>
          <w:szCs w:val="20"/>
        </w:rPr>
        <w:t xml:space="preserve"> </w:t>
      </w:r>
      <w:r w:rsidR="00F14FEE" w:rsidRPr="00F14FEE">
        <w:rPr>
          <w:rFonts w:cs="Times New Roman"/>
          <w:sz w:val="20"/>
          <w:szCs w:val="20"/>
        </w:rPr>
        <w:t>008.10.3/01.03.2019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20"/>
        <w:gridCol w:w="1256"/>
        <w:gridCol w:w="2234"/>
        <w:gridCol w:w="1669"/>
        <w:gridCol w:w="565"/>
        <w:gridCol w:w="558"/>
        <w:gridCol w:w="558"/>
        <w:gridCol w:w="281"/>
        <w:gridCol w:w="416"/>
        <w:gridCol w:w="978"/>
        <w:gridCol w:w="558"/>
        <w:gridCol w:w="1991"/>
        <w:gridCol w:w="666"/>
        <w:gridCol w:w="855"/>
        <w:gridCol w:w="1514"/>
      </w:tblGrid>
      <w:tr w:rsidR="0070624B" w:rsidRPr="00B140ED" w:rsidTr="00F14FEE">
        <w:trPr>
          <w:trHeight w:val="1136"/>
          <w:tblHeader/>
        </w:trPr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Регистрационный номер муниципального маршрута регулярных перевозок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70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29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179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Протяженность муниципального маршрута регулярных перевозок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Порядок посадки и высадки пассажиров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Вид регулярных перевозок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Максимальное количество транспортных средств каждого класса, которое допускается использовать для перевозок по муниципальному маршруту регулярных перевозок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муниципальному маршруту регулярных перевозок</w:t>
            </w:r>
          </w:p>
        </w:tc>
      </w:tr>
      <w:tr w:rsidR="0070624B" w:rsidRPr="00B140ED" w:rsidTr="00F14FEE">
        <w:trPr>
          <w:cantSplit/>
          <w:trHeight w:val="1823"/>
          <w:tblHeader/>
        </w:trPr>
        <w:tc>
          <w:tcPr>
            <w:tcW w:w="398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Вид транспортных средств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Класс транспортных средств</w:t>
            </w:r>
          </w:p>
        </w:tc>
        <w:tc>
          <w:tcPr>
            <w:tcW w:w="310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Максимальный срок эксплуатации транспортных средств</w:t>
            </w:r>
          </w:p>
        </w:tc>
        <w:tc>
          <w:tcPr>
            <w:tcW w:w="631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211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0624B" w:rsidRPr="00B140ED" w:rsidTr="00F14FEE">
        <w:trPr>
          <w:trHeight w:val="126"/>
          <w:tblHeader/>
        </w:trPr>
        <w:tc>
          <w:tcPr>
            <w:tcW w:w="398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3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8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8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29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9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7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11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1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80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70624B" w:rsidRPr="00B140ED" w:rsidTr="00F14FEE">
        <w:trPr>
          <w:trHeight w:val="347"/>
        </w:trPr>
        <w:tc>
          <w:tcPr>
            <w:tcW w:w="398" w:type="pct"/>
            <w:vMerge w:val="restart"/>
            <w:shd w:val="clear" w:color="auto" w:fill="auto"/>
            <w:noWrap/>
            <w:hideMark/>
          </w:tcPr>
          <w:p w:rsidR="0070624B" w:rsidRPr="00B140ED" w:rsidRDefault="0070624B" w:rsidP="00F14FEE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bookmarkStart w:id="0" w:name="_GoBack"/>
            <w:bookmarkEnd w:id="0"/>
            <w:r w:rsidRPr="00B11814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</w:t>
            </w:r>
            <w:r w:rsidR="00F14FEE" w:rsidRPr="00B11814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  <w:r w:rsidRPr="00B11814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="00F14FEE" w:rsidRPr="00B11814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  <w:r w:rsidRPr="00B11814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="00BB3DCD" w:rsidRPr="00B11814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  <w:r w:rsidRPr="00B11814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/</w:t>
            </w:r>
            <w:r w:rsidR="002350AF" w:rsidRPr="00B11814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  <w:r w:rsidRPr="00B11814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="002350AF" w:rsidRPr="00B11814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  <w:r w:rsidRPr="00B11814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.20</w:t>
            </w:r>
            <w:r w:rsidR="00530CF9" w:rsidRPr="00B11814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3" w:type="pct"/>
            <w:vMerge w:val="restart"/>
            <w:shd w:val="clear" w:color="auto" w:fill="auto"/>
            <w:noWrap/>
            <w:hideMark/>
          </w:tcPr>
          <w:p w:rsidR="0070624B" w:rsidRPr="00B140ED" w:rsidRDefault="00F14FE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70624B" w:rsidRPr="00B140ED" w:rsidRDefault="00F14FEE" w:rsidP="00F14FEE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«ул. Героев </w:t>
            </w:r>
            <w:r w:rsidRPr="00F14FEE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Рыбачьего –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F14FEE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завод «</w:t>
            </w:r>
            <w:proofErr w:type="spellStart"/>
            <w:r w:rsidRPr="00F14FEE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Севморпуть</w:t>
            </w:r>
            <w:proofErr w:type="spellEnd"/>
            <w:r w:rsidRPr="00F14FEE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708" w:type="pct"/>
            <w:shd w:val="clear" w:color="auto" w:fill="auto"/>
            <w:hideMark/>
          </w:tcPr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от: ул. Героев Рыбачьего (конечная)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310 микрорайон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Капитана Копытова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Фадеев Ручей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Первомайская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Шевченко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переулок Якорный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Беринга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Кооперативная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Молодёжный проезд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Озеро Ледовое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Морская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Долина Уюта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Капитана </w:t>
            </w:r>
            <w:proofErr w:type="spellStart"/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Пономарёва</w:t>
            </w:r>
            <w:proofErr w:type="spellEnd"/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Ленина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Гвардейская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Академика </w:t>
            </w:r>
            <w:proofErr w:type="spellStart"/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Книповича</w:t>
            </w:r>
            <w:proofErr w:type="spellEnd"/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проезд Капитана Тарана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к-</w:t>
            </w:r>
            <w:proofErr w:type="spellStart"/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тр</w:t>
            </w:r>
            <w:proofErr w:type="spellEnd"/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«Мурманск»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Карла Маркса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Софьи Перовской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Ленина, 104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Семеновское озеро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Юрия Гагарина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Шестой Комсомольской Батареи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Чумбарова-Лучинского</w:t>
            </w:r>
            <w:proofErr w:type="spellEnd"/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Магомета Гаджиева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Алексея </w:t>
            </w:r>
            <w:proofErr w:type="spellStart"/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Хлобыстова</w:t>
            </w:r>
            <w:proofErr w:type="spellEnd"/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проезд Михаила Ивченко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Адмирала флота Лобова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Больница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Ушакова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Нахимова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lastRenderedPageBreak/>
              <w:t>ул. Семена Дежнёва</w:t>
            </w:r>
          </w:p>
          <w:p w:rsidR="0070624B" w:rsidRPr="00B140ED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до: завод «</w:t>
            </w:r>
            <w:proofErr w:type="spellStart"/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Севморпуть</w:t>
            </w:r>
            <w:proofErr w:type="spellEnd"/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» (конечная)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lastRenderedPageBreak/>
              <w:t>ул. Героев Рыбачьего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Капитана Копытова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Ленина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Полярные Зори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Карла Маркса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Папанина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Героев-североморцев</w:t>
            </w:r>
          </w:p>
          <w:p w:rsidR="0070624B" w:rsidRPr="00B140ED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Адмирала флота Лобова</w:t>
            </w:r>
          </w:p>
        </w:tc>
        <w:tc>
          <w:tcPr>
            <w:tcW w:w="179" w:type="pct"/>
            <w:shd w:val="clear" w:color="auto" w:fill="auto"/>
            <w:hideMark/>
          </w:tcPr>
          <w:p w:rsidR="0070624B" w:rsidRPr="00B140ED" w:rsidRDefault="00F14FEE" w:rsidP="004A7D69">
            <w:pPr>
              <w:jc w:val="center"/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18,1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УСТ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РТ</w:t>
            </w:r>
          </w:p>
        </w:tc>
        <w:tc>
          <w:tcPr>
            <w:tcW w:w="89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70624B" w:rsidRPr="00B140ED" w:rsidRDefault="00BB3DCD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</w:t>
            </w:r>
            <w:r w:rsidR="0070624B"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Евро-4 и выше</w:t>
            </w:r>
          </w:p>
        </w:tc>
        <w:tc>
          <w:tcPr>
            <w:tcW w:w="177" w:type="pct"/>
            <w:vMerge w:val="restart"/>
            <w:shd w:val="clear" w:color="auto" w:fill="auto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</w:tcPr>
          <w:p w:rsidR="0070624B" w:rsidRPr="00B140ED" w:rsidRDefault="002350AF" w:rsidP="00BB3DCD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350AF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Надписи, иная текстовая и графическая информация, выполненная крупным шрифтом, в том числе с применением рельефно-точечного шрифта Брайля. Звуковая и визуальная (табло, дисплей и др.) информационные системы для обеспечения инвалидов и других пассажиров сообщениями о маршруте следования, об остановках и любой другой предупреждающей информацией. Устройства, позволяющие пассажирам передавать сигнал для остановки транспортного средства. Устройства, обеспечивающие посадку и высадку из транспортного средства пассажиров, не способных передвигаться самостоятельно. Поручни и опоры для рук в салоне. Число дверей транспортного средства для посадки и высадки пассажиров не менее </w:t>
            </w:r>
            <w:r w:rsidR="00BB3DC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70624B" w:rsidRPr="00B140ED" w:rsidRDefault="00F14FE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350AF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15.09.2014</w:t>
            </w:r>
          </w:p>
        </w:tc>
        <w:tc>
          <w:tcPr>
            <w:tcW w:w="480" w:type="pct"/>
            <w:vMerge w:val="restart"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АО «Электротранспорт», ИНН 5190193597,</w:t>
            </w: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 г. Мурманск, </w:t>
            </w: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>ул. Свердлова, д. 49</w:t>
            </w:r>
          </w:p>
        </w:tc>
      </w:tr>
      <w:tr w:rsidR="0070624B" w:rsidRPr="00B140ED" w:rsidTr="00F14FEE">
        <w:trPr>
          <w:trHeight w:val="286"/>
        </w:trPr>
        <w:tc>
          <w:tcPr>
            <w:tcW w:w="398" w:type="pct"/>
            <w:vMerge/>
            <w:shd w:val="clear" w:color="auto" w:fill="auto"/>
            <w:noWrap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  <w:noWrap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hideMark/>
          </w:tcPr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от: завод «</w:t>
            </w:r>
            <w:proofErr w:type="spellStart"/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Севморпуть</w:t>
            </w:r>
            <w:proofErr w:type="spellEnd"/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» (конечная)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Нахимова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Ушакова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Алексея Позднякова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Больница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Адмирала флота Лобова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проезд Михаила Ивченко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Алексея </w:t>
            </w:r>
            <w:proofErr w:type="spellStart"/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Хлобыстова</w:t>
            </w:r>
            <w:proofErr w:type="spellEnd"/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Александра Невского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Чумбарова-Лучинского</w:t>
            </w:r>
            <w:proofErr w:type="spellEnd"/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Шестой Комсомольской Батареи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Юрия Гагарина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Семеновское озеро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Ленина, 104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Софьи Перовской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Карла Маркса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к-</w:t>
            </w:r>
            <w:proofErr w:type="spellStart"/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тр</w:t>
            </w:r>
            <w:proofErr w:type="spellEnd"/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«Мурманск»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проезд Капитана Тарана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Академика </w:t>
            </w:r>
            <w:proofErr w:type="spellStart"/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Книповича</w:t>
            </w:r>
            <w:proofErr w:type="spellEnd"/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Гвардейская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Капитана </w:t>
            </w:r>
            <w:proofErr w:type="spellStart"/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Пономарёва</w:t>
            </w:r>
            <w:proofErr w:type="spellEnd"/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Долина Уюта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Морская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Озеро Ледовое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Молодёжный проезд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Кооперативная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Беринга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переулок Якорный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Шевченко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Первомайская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Фадеев Ручей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Капитана Копытова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310 микрорайон</w:t>
            </w:r>
          </w:p>
          <w:p w:rsidR="0070624B" w:rsidRPr="00B140ED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до: ул. Героев Рыбачьего (конечная)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Адмирала флота Лобова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Героев-североморцев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Папанина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Карла Маркса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Полярные Зори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Ленина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F14FEE" w:rsidRPr="00F14FEE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Капитана Копытова</w:t>
            </w:r>
          </w:p>
          <w:p w:rsidR="0070624B" w:rsidRPr="00B140ED" w:rsidRDefault="00F14FEE" w:rsidP="00F14FEE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Героев Рыбачьего</w:t>
            </w:r>
          </w:p>
        </w:tc>
        <w:tc>
          <w:tcPr>
            <w:tcW w:w="179" w:type="pct"/>
            <w:shd w:val="clear" w:color="auto" w:fill="auto"/>
            <w:hideMark/>
          </w:tcPr>
          <w:p w:rsidR="0070624B" w:rsidRPr="00B140ED" w:rsidRDefault="00F14FEE" w:rsidP="004A7D69">
            <w:pPr>
              <w:jc w:val="center"/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530CF9" w:rsidRDefault="00530CF9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Нумерация и содержание столбцов таблицы приведены в соответствии с формой реестра муниципальных маршрутов регулярных перевозок в границах муниципального образования город Мурманск, утверждённой постановлением администрации города Мурманска от 02.06.2016 № 1546</w:t>
      </w:r>
    </w:p>
    <w:p w:rsidR="001E2C13" w:rsidRDefault="001E2C13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1E2C13" w:rsidRPr="00530CF9" w:rsidRDefault="001E2C13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530CF9" w:rsidRPr="00530CF9" w:rsidRDefault="00530CF9" w:rsidP="00530CF9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__________________________________________________________</w:t>
      </w:r>
    </w:p>
    <w:sectPr w:rsidR="00530CF9" w:rsidRPr="00530CF9" w:rsidSect="00AF5A7C">
      <w:headerReference w:type="default" r:id="rId6"/>
      <w:pgSz w:w="16838" w:h="11906" w:orient="landscape"/>
      <w:pgMar w:top="1701" w:right="1134" w:bottom="567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57" w:rsidRDefault="00821E57" w:rsidP="00530CF9">
      <w:r>
        <w:separator/>
      </w:r>
    </w:p>
  </w:endnote>
  <w:endnote w:type="continuationSeparator" w:id="0">
    <w:p w:rsidR="00821E57" w:rsidRDefault="00821E57" w:rsidP="005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57" w:rsidRDefault="00821E57" w:rsidP="00530CF9">
      <w:r>
        <w:separator/>
      </w:r>
    </w:p>
  </w:footnote>
  <w:footnote w:type="continuationSeparator" w:id="0">
    <w:p w:rsidR="00821E57" w:rsidRDefault="00821E57" w:rsidP="0053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905335"/>
      <w:docPartObj>
        <w:docPartGallery w:val="Page Numbers (Top of Page)"/>
        <w:docPartUnique/>
      </w:docPartObj>
    </w:sdtPr>
    <w:sdtEndPr/>
    <w:sdtContent>
      <w:p w:rsidR="00530CF9" w:rsidRDefault="00530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81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DF"/>
    <w:rsid w:val="00077900"/>
    <w:rsid w:val="000A3008"/>
    <w:rsid w:val="000F0824"/>
    <w:rsid w:val="001C1943"/>
    <w:rsid w:val="001D46C7"/>
    <w:rsid w:val="001E2C13"/>
    <w:rsid w:val="001F4953"/>
    <w:rsid w:val="002350AF"/>
    <w:rsid w:val="002766BC"/>
    <w:rsid w:val="002E42DD"/>
    <w:rsid w:val="004A78DF"/>
    <w:rsid w:val="00530CF9"/>
    <w:rsid w:val="00586BB8"/>
    <w:rsid w:val="006C32EB"/>
    <w:rsid w:val="0070624B"/>
    <w:rsid w:val="00736EC4"/>
    <w:rsid w:val="00821E57"/>
    <w:rsid w:val="008B114F"/>
    <w:rsid w:val="008D0DC2"/>
    <w:rsid w:val="008E7596"/>
    <w:rsid w:val="009135EA"/>
    <w:rsid w:val="009F4E0B"/>
    <w:rsid w:val="00A43178"/>
    <w:rsid w:val="00A62BC7"/>
    <w:rsid w:val="00AF5A7C"/>
    <w:rsid w:val="00B11814"/>
    <w:rsid w:val="00B140ED"/>
    <w:rsid w:val="00BB3DCD"/>
    <w:rsid w:val="00C043D1"/>
    <w:rsid w:val="00D02B1F"/>
    <w:rsid w:val="00D7377C"/>
    <w:rsid w:val="00DC70CE"/>
    <w:rsid w:val="00E075BC"/>
    <w:rsid w:val="00F10760"/>
    <w:rsid w:val="00F14FEE"/>
    <w:rsid w:val="00F6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D66F3-A556-4A87-AA55-BC17CE1A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C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C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Евсюков Александр Владимирович</cp:lastModifiedBy>
  <cp:revision>4</cp:revision>
  <dcterms:created xsi:type="dcterms:W3CDTF">2020-11-26T13:21:00Z</dcterms:created>
  <dcterms:modified xsi:type="dcterms:W3CDTF">2020-12-01T08:19:00Z</dcterms:modified>
</cp:coreProperties>
</file>