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к постановлению</w:t>
      </w:r>
      <w:r w:rsidR="00B547B1">
        <w:rPr>
          <w:szCs w:val="28"/>
        </w:rPr>
        <w:t xml:space="preserve"> администрации города Мурманска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4219</w:t>
      </w:r>
      <w:r w:rsidR="00B547B1">
        <w:rPr>
          <w:szCs w:val="28"/>
        </w:rPr>
        <w:t>, от 23.04.2020 № 1066</w:t>
      </w:r>
      <w:r w:rsidR="00DD3F3B">
        <w:rPr>
          <w:szCs w:val="28"/>
        </w:rPr>
        <w:t>,</w:t>
      </w:r>
      <w:r w:rsidR="00DD3F3B">
        <w:rPr>
          <w:szCs w:val="28"/>
        </w:rPr>
        <w:br/>
      </w:r>
      <w:r w:rsidR="00DD3F3B" w:rsidRPr="00AF42EF">
        <w:rPr>
          <w:szCs w:val="28"/>
        </w:rPr>
        <w:t>от 0</w:t>
      </w:r>
      <w:r w:rsidR="00AF42EF">
        <w:rPr>
          <w:szCs w:val="28"/>
        </w:rPr>
        <w:t>4</w:t>
      </w:r>
      <w:r w:rsidR="00DD3F3B" w:rsidRPr="00AF42EF">
        <w:rPr>
          <w:szCs w:val="28"/>
        </w:rPr>
        <w:t>.0</w:t>
      </w:r>
      <w:r w:rsidR="00AF42EF">
        <w:rPr>
          <w:szCs w:val="28"/>
        </w:rPr>
        <w:t>8</w:t>
      </w:r>
      <w:r w:rsidR="00DD3F3B" w:rsidRPr="00AF42EF">
        <w:rPr>
          <w:szCs w:val="28"/>
        </w:rPr>
        <w:t xml:space="preserve">.2020 № </w:t>
      </w:r>
      <w:r w:rsidR="00AF42EF">
        <w:rPr>
          <w:szCs w:val="28"/>
        </w:rPr>
        <w:t>1844, от 10.12.2020 № 2854</w:t>
      </w:r>
      <w:r w:rsidR="00CA1A87">
        <w:rPr>
          <w:szCs w:val="28"/>
        </w:rPr>
        <w:t xml:space="preserve">, </w:t>
      </w:r>
      <w:r w:rsidR="00CA1A87" w:rsidRPr="00CA1A87">
        <w:rPr>
          <w:szCs w:val="28"/>
        </w:rPr>
        <w:t>от 17.12.2020 № 2942</w:t>
      </w:r>
      <w:r w:rsidR="00605EA8">
        <w:rPr>
          <w:szCs w:val="28"/>
        </w:rPr>
        <w:t>,</w:t>
      </w:r>
      <w:r w:rsidR="00605EA8">
        <w:rPr>
          <w:szCs w:val="28"/>
        </w:rPr>
        <w:br/>
        <w:t>от 28.06.2021 № 1751</w:t>
      </w:r>
      <w:r w:rsidRPr="00AF42EF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P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0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</w:t>
            </w:r>
            <w:r w:rsidRPr="00120BEA">
              <w:rPr>
                <w:szCs w:val="28"/>
              </w:rPr>
              <w:lastRenderedPageBreak/>
              <w:t>взаимодействию с общественными организациями и делам молодежи администрации города Мурманска» на 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605EA8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8" w:rsidRPr="00E23CB4" w:rsidRDefault="00605EA8" w:rsidP="00605EA8">
            <w:pPr>
              <w:tabs>
                <w:tab w:val="left" w:pos="709"/>
              </w:tabs>
              <w:jc w:val="both"/>
              <w:rPr>
                <w:lang w:val="en-US"/>
              </w:rPr>
            </w:pPr>
            <w:bookmarkStart w:id="1" w:name="_GoBack" w:colFirst="0" w:colLast="1"/>
            <w:r w:rsidRPr="00E23CB4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 xml:space="preserve">Всего по программе: 3 404 218,9 тыс. руб., в </w:t>
            </w:r>
            <w:proofErr w:type="spellStart"/>
            <w:r w:rsidRPr="00E23CB4">
              <w:rPr>
                <w:szCs w:val="28"/>
              </w:rPr>
              <w:t>т.ч</w:t>
            </w:r>
            <w:proofErr w:type="spellEnd"/>
            <w:r w:rsidRPr="00E23CB4">
              <w:rPr>
                <w:szCs w:val="28"/>
              </w:rPr>
              <w:t>.: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муниципальный бюджет (далее – МБ):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602 273,5 тыс. руб., из них: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2018 год – 85 356,0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2019 год – 87 948,9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2020 год – 84 511,8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2021 год – 87 761,3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2022 год – 80 995,0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2023 год – 82 761,0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2024 год – 92 939,7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областной бюджет (далее – ОБ):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2 752 926,3 тыс. руб., из них: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2018 год – 378 117,1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2019 год – 321 526,7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2020 год – 423 240,5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2021 год – 444 158,4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2022 год – 432 358,7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2023 год – 374 706,9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2024 год – 378 818,0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федеральный бюджет (далее – ФБ):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49 018,9 тыс. руб., из них:</w:t>
            </w:r>
          </w:p>
          <w:p w:rsidR="00605EA8" w:rsidRPr="00E23CB4" w:rsidRDefault="00605EA8" w:rsidP="00605EA8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2018 год – 6 565,9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2019 год – 4 381,4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2020 год – 5 782,8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lastRenderedPageBreak/>
              <w:t>2021 год – 8 778,5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2022 год – 8 832,4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2023 год – 8 832,4 тыс. руб.,</w:t>
            </w:r>
          </w:p>
          <w:p w:rsidR="00605EA8" w:rsidRPr="00E23CB4" w:rsidRDefault="00605EA8" w:rsidP="00605EA8">
            <w:pPr>
              <w:widowControl w:val="0"/>
              <w:suppressAutoHyphens/>
              <w:autoSpaceDE w:val="0"/>
              <w:jc w:val="both"/>
            </w:pPr>
            <w:r w:rsidRPr="00E23CB4">
              <w:rPr>
                <w:szCs w:val="28"/>
              </w:rPr>
              <w:t>2024 год – 5 845,5 тыс. руб.</w:t>
            </w:r>
          </w:p>
        </w:tc>
      </w:tr>
      <w:bookmarkEnd w:id="1"/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021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 2024 года в значении 5800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 xml:space="preserve">9.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D77E66" w:rsidRPr="00120BEA" w:rsidRDefault="00D77E66" w:rsidP="00B547B1">
      <w:pPr>
        <w:rPr>
          <w:szCs w:val="28"/>
        </w:rPr>
      </w:pPr>
    </w:p>
    <w:sectPr w:rsidR="00D77E66" w:rsidRPr="00120BEA" w:rsidSect="00120B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D7" w:rsidRDefault="00DF46D7" w:rsidP="00120BEA">
      <w:r>
        <w:separator/>
      </w:r>
    </w:p>
  </w:endnote>
  <w:endnote w:type="continuationSeparator" w:id="0">
    <w:p w:rsidR="00DF46D7" w:rsidRDefault="00DF46D7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D7" w:rsidRDefault="00DF46D7" w:rsidP="00120BEA">
      <w:r>
        <w:separator/>
      </w:r>
    </w:p>
  </w:footnote>
  <w:footnote w:type="continuationSeparator" w:id="0">
    <w:p w:rsidR="00DF46D7" w:rsidRDefault="00DF46D7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A8">
          <w:rPr>
            <w:noProof/>
          </w:rPr>
          <w:t>7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120BEA"/>
    <w:rsid w:val="00170C89"/>
    <w:rsid w:val="001D3EF5"/>
    <w:rsid w:val="00334D53"/>
    <w:rsid w:val="00341974"/>
    <w:rsid w:val="00574460"/>
    <w:rsid w:val="005A1B62"/>
    <w:rsid w:val="00605EA8"/>
    <w:rsid w:val="006359EE"/>
    <w:rsid w:val="00665B5F"/>
    <w:rsid w:val="00691F71"/>
    <w:rsid w:val="0089417C"/>
    <w:rsid w:val="00AF42EF"/>
    <w:rsid w:val="00B547B1"/>
    <w:rsid w:val="00CA1A87"/>
    <w:rsid w:val="00D77E66"/>
    <w:rsid w:val="00DD3F3B"/>
    <w:rsid w:val="00DF46D7"/>
    <w:rsid w:val="00EC075D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2019-07-24T14:24:00Z</dcterms:created>
  <dcterms:modified xsi:type="dcterms:W3CDTF">2021-06-28T14:40:00Z</dcterms:modified>
</cp:coreProperties>
</file>