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F4C67" w:rsidRPr="007B13B4" w:rsidRDefault="00BF4C67" w:rsidP="00BF4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результатах проверок, проведенных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февраль 2022 года</w:t>
      </w:r>
    </w:p>
    <w:p w:rsidR="00BF4C67" w:rsidRDefault="00BF4C67" w:rsidP="00BF4C6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4C67" w:rsidRPr="00FA5544" w:rsidRDefault="00BF4C67" w:rsidP="00BF4C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феврале 2022 года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42FB">
        <w:rPr>
          <w:rFonts w:ascii="Times New Roman" w:hAnsi="Times New Roman"/>
          <w:sz w:val="28"/>
          <w:szCs w:val="28"/>
          <w:lang w:eastAsia="ru-RU"/>
        </w:rPr>
        <w:t xml:space="preserve">отношении </w:t>
      </w:r>
      <w:r>
        <w:rPr>
          <w:rFonts w:ascii="Times New Roman" w:hAnsi="Times New Roman"/>
          <w:sz w:val="28"/>
          <w:szCs w:val="28"/>
          <w:lang w:eastAsia="ru-RU"/>
        </w:rPr>
        <w:t>17 юридических лиц проведено 52 внеплановые выездные проверки соблюдения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проверен</w:t>
      </w:r>
      <w:r w:rsidRPr="00BC06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52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адреса,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обследовано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18,9 тыс. 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>ыявлено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7210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975"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й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проверок составлено 52 акта, выдано 37 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>
        <w:rPr>
          <w:rFonts w:ascii="Times New Roman" w:hAnsi="Times New Roman"/>
          <w:sz w:val="28"/>
          <w:szCs w:val="28"/>
        </w:rPr>
        <w:t>й.</w:t>
      </w: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 ч. 2 ст. 90 </w:t>
      </w:r>
      <w:r w:rsidRPr="00F1586E">
        <w:rPr>
          <w:rFonts w:ascii="Times New Roman" w:hAnsi="Times New Roman"/>
          <w:sz w:val="28"/>
          <w:szCs w:val="28"/>
        </w:rPr>
        <w:t xml:space="preserve">Федерального закона от 31.07.2020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1586E">
        <w:rPr>
          <w:rFonts w:ascii="Times New Roman" w:hAnsi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в адрес Министерства государственного жилищного и строительного надзора Мурманской области направлен 1 материал для</w:t>
      </w:r>
      <w:r w:rsidRPr="006C7BE7">
        <w:rPr>
          <w:rFonts w:ascii="Times New Roman" w:hAnsi="Times New Roman"/>
          <w:sz w:val="28"/>
          <w:szCs w:val="28"/>
        </w:rPr>
        <w:t xml:space="preserve"> </w:t>
      </w:r>
      <w:r w:rsidRPr="009518E9">
        <w:rPr>
          <w:rFonts w:ascii="Times New Roman" w:hAnsi="Times New Roman"/>
          <w:sz w:val="28"/>
          <w:szCs w:val="28"/>
        </w:rPr>
        <w:t>привлеч</w:t>
      </w:r>
      <w:r>
        <w:rPr>
          <w:rFonts w:ascii="Times New Roman" w:hAnsi="Times New Roman"/>
          <w:sz w:val="28"/>
          <w:szCs w:val="28"/>
        </w:rPr>
        <w:t xml:space="preserve">ения юридического лица </w:t>
      </w:r>
      <w:r w:rsidRPr="004E6F3D">
        <w:rPr>
          <w:rFonts w:ascii="Times New Roman" w:hAnsi="Times New Roman"/>
          <w:sz w:val="28"/>
          <w:szCs w:val="28"/>
        </w:rPr>
        <w:t>к</w:t>
      </w:r>
      <w:r w:rsidRPr="009518E9">
        <w:rPr>
          <w:rFonts w:ascii="Times New Roman" w:hAnsi="Times New Roman"/>
          <w:sz w:val="28"/>
          <w:szCs w:val="28"/>
        </w:rPr>
        <w:t xml:space="preserve"> административной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по фактам в</w:t>
      </w:r>
      <w:r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должностных лиц и неисполнения предписаний органа муниципального контроля </w:t>
      </w:r>
      <w:r>
        <w:rPr>
          <w:rFonts w:ascii="Times New Roman" w:hAnsi="Times New Roman"/>
          <w:sz w:val="28"/>
          <w:szCs w:val="28"/>
        </w:rPr>
        <w:t>направлено 11 материалов мировым судьям для привлечения юридических лиц к административной ответственности.</w:t>
      </w: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6D820-7274-4D14-9A19-6CD64374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4</cp:revision>
  <cp:lastPrinted>2021-02-02T12:38:00Z</cp:lastPrinted>
  <dcterms:created xsi:type="dcterms:W3CDTF">2021-02-03T14:23:00Z</dcterms:created>
  <dcterms:modified xsi:type="dcterms:W3CDTF">2022-03-09T06:43:00Z</dcterms:modified>
</cp:coreProperties>
</file>