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D1" w:rsidRDefault="00CD6D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D6DD1" w:rsidRDefault="00CD6DD1">
      <w:pPr>
        <w:pStyle w:val="ConsPlusNormal"/>
        <w:jc w:val="both"/>
        <w:outlineLvl w:val="0"/>
      </w:pPr>
    </w:p>
    <w:p w:rsidR="00CD6DD1" w:rsidRDefault="00CD6DD1">
      <w:pPr>
        <w:pStyle w:val="ConsPlusNormal"/>
        <w:outlineLvl w:val="0"/>
      </w:pPr>
      <w:r>
        <w:t>Зарегистрировано в Минюсте РФ 17 сентября 2009 г. 14788</w:t>
      </w:r>
    </w:p>
    <w:p w:rsidR="00CD6DD1" w:rsidRDefault="00CD6D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DD1" w:rsidRDefault="00CD6DD1">
      <w:pPr>
        <w:pStyle w:val="ConsPlusNormal"/>
        <w:jc w:val="center"/>
      </w:pPr>
    </w:p>
    <w:p w:rsidR="00CD6DD1" w:rsidRDefault="00CD6DD1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CD6DD1" w:rsidRDefault="00CD6DD1">
      <w:pPr>
        <w:pStyle w:val="ConsPlusTitle"/>
        <w:jc w:val="center"/>
      </w:pPr>
    </w:p>
    <w:p w:rsidR="00CD6DD1" w:rsidRDefault="00CD6DD1">
      <w:pPr>
        <w:pStyle w:val="ConsPlusTitle"/>
        <w:jc w:val="center"/>
      </w:pPr>
      <w:r>
        <w:t>ПРИКАЗ</w:t>
      </w:r>
    </w:p>
    <w:p w:rsidR="00CD6DD1" w:rsidRDefault="00CD6DD1">
      <w:pPr>
        <w:pStyle w:val="ConsPlusTitle"/>
        <w:jc w:val="center"/>
      </w:pPr>
      <w:r>
        <w:t>от 26 июня 2009 г. N 239</w:t>
      </w:r>
    </w:p>
    <w:p w:rsidR="00CD6DD1" w:rsidRDefault="00CD6DD1">
      <w:pPr>
        <w:pStyle w:val="ConsPlusTitle"/>
        <w:jc w:val="center"/>
      </w:pPr>
    </w:p>
    <w:p w:rsidR="00CD6DD1" w:rsidRDefault="00CD6DD1">
      <w:pPr>
        <w:pStyle w:val="ConsPlusTitle"/>
        <w:jc w:val="center"/>
      </w:pPr>
      <w:r>
        <w:t>ОБ УТВЕРЖДЕНИИ ПОРЯДКА</w:t>
      </w:r>
    </w:p>
    <w:p w:rsidR="00CD6DD1" w:rsidRDefault="00CD6DD1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CD6DD1" w:rsidRDefault="00CD6DD1">
      <w:pPr>
        <w:pStyle w:val="ConsPlusTitle"/>
        <w:jc w:val="center"/>
      </w:pPr>
      <w:r>
        <w:t>В РОССИЙСКОЙ ФЕДЕРАЦИИ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 приказываю: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содержания и ремонта внутридомового газового оборудования в Российской Федерации (далее - Порядок).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2. Контроль исполнения настоящего Приказа возложить на заместителя Министра регионального развития Российской Федерации С.И. Круглика.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jc w:val="right"/>
      </w:pPr>
      <w:r>
        <w:t>Министр</w:t>
      </w:r>
    </w:p>
    <w:p w:rsidR="00CD6DD1" w:rsidRDefault="00CD6DD1">
      <w:pPr>
        <w:pStyle w:val="ConsPlusNormal"/>
        <w:jc w:val="right"/>
      </w:pPr>
      <w:r>
        <w:t>В.Ф.БАСАРГИН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jc w:val="right"/>
        <w:outlineLvl w:val="0"/>
      </w:pPr>
      <w:r>
        <w:t>Утвержден</w:t>
      </w:r>
    </w:p>
    <w:p w:rsidR="00CD6DD1" w:rsidRDefault="00CD6DD1">
      <w:pPr>
        <w:pStyle w:val="ConsPlusNormal"/>
        <w:jc w:val="right"/>
      </w:pPr>
      <w:r>
        <w:t>Приказом Министра</w:t>
      </w:r>
    </w:p>
    <w:p w:rsidR="00CD6DD1" w:rsidRDefault="00CD6DD1">
      <w:pPr>
        <w:pStyle w:val="ConsPlusNormal"/>
        <w:jc w:val="right"/>
      </w:pPr>
      <w:r>
        <w:t>регионального развития</w:t>
      </w:r>
    </w:p>
    <w:p w:rsidR="00CD6DD1" w:rsidRDefault="00CD6DD1">
      <w:pPr>
        <w:pStyle w:val="ConsPlusNormal"/>
        <w:jc w:val="right"/>
      </w:pPr>
      <w:r>
        <w:t>Российской Федерации</w:t>
      </w:r>
    </w:p>
    <w:p w:rsidR="00CD6DD1" w:rsidRDefault="00CD6DD1">
      <w:pPr>
        <w:pStyle w:val="ConsPlusNormal"/>
        <w:jc w:val="right"/>
      </w:pPr>
      <w:r>
        <w:t>от 26.06.2009 N 239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jc w:val="center"/>
      </w:pPr>
      <w:bookmarkStart w:id="0" w:name="P30"/>
      <w:bookmarkEnd w:id="0"/>
      <w:r>
        <w:t>ПОРЯДОК</w:t>
      </w:r>
    </w:p>
    <w:p w:rsidR="00CD6DD1" w:rsidRDefault="00CD6DD1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CD6DD1" w:rsidRDefault="00CD6DD1">
      <w:pPr>
        <w:pStyle w:val="ConsPlusTitle"/>
        <w:jc w:val="center"/>
      </w:pPr>
      <w:r>
        <w:t>В РОССИЙСКОЙ ФЕДЕРАЦИИ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  <w:r>
        <w:t xml:space="preserve">1. Настоящий Порядок содержания и ремонта внутридомового газового оборудования в Российской Федерации (далее - Порядок) разработан 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2. В состав внутридомового газового оборудования входят газопроводы многоквартирного дома или жилого дома, подключенные к газораспределительной сети либо к резервуарной или групповой баллонной установке, обеспечивающие подачу газа до места подключения газоиспользующего оборудования, а также газоиспользующие оборудование и приборы учета газа.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3. Содержание внутридомового газового оборудования многоквартирных и жилых домов в исправном и работоспособном техническом состоянии осуществляется путем проведения комплекса работ по его обслуживанию.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 В комплекс работ по обслуживанию внутридомового газового оборудования входят следующие виды работ: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4.1. Техническое обслуживание внутридомового газового оборудования, включая выполнение: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а) технического обслуживания и ремонта наружных и внутренних домовых газопроводов сети газопотребления;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lastRenderedPageBreak/>
        <w:t>б) технического обслуживания и ремонта групповых и индивидуальных баллонных установок;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в) технического обслуживания (в том числе сезонного) и ремонта бытового газоиспользующего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г) аварийного обслуживания потребителей газа и проведения аварийно-восстановительных работ.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4.2. Техническое диагностирование стальных газопроводов сети системы газопотребления.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4.3. Техническая инвентаризация бытового газоиспользующего оборудования.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4.4. Обслуживание систем контроля загазованности помещений, коллективных и индивидуальных приборов учета газа.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4.5. Замена баллонов сжиженных углеводородных газов в групповых и индивидуальных баллонных установках.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 К первоочередным работам, осуществляемым специализированной организацией по содержанию внутридомового газового оборудования многоквартирных и жилых домов в исправном и работоспособном состоянии, относятся: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5.1. Проверка целостности наружных и внутренних газопроводов сети газопотребления, состояние их окраски и креплений, наличия и состояния защитных футляров в местах прокладки газопроводов через наружные и внутренние конструкции зданий.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5.2. Выявление утечек газа из разъемных соединений отключающих устройств, проверка и восстановление работоспособности отключающих устройств.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5.3. Проверка давления газа перед газоиспользующим оборудованием при всех работающих горелках и после прекращения подачи газа при газоснабжении от индивидуальных баллонных установок.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5.4. Проверка наличия тяги в дымовых и вентиляционных каналах в помещении установки бытового газоиспользующего оборудования, состояния соединительных труб с дымовым каналом, выявление утечек газа, разборка и смазка кранов газоиспользующего оборудования, проверка работоспособности и регулировка автоматики безопасности, регулировка процесса сжигания газа на всех режимах работы.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5.5. Устранение выявленных утечек газа.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5.6. Замена (при необходимости) отдельных участков газопроводов, отключающих устройств, соединительных деталей, узлов и деталей газоиспользующего оборудования.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5.7. Инструктаж потребителей по правилам безопасного пользования газом в быту.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 xml:space="preserve">6. Минимальные объемы работ по обслуживанию внутридомового газового оборудования для обеспечения его исправного и работоспособного состояния приведены в </w:t>
      </w:r>
      <w:hyperlink w:anchor="P116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7. Проведение работ по техническому обслуживанию внутридомового газового оборудования осуществляется специализированной организацией при условии заключения договоров на их выполнение.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8. Надлежащее техническое состояние внутридомового газового оборудования обеспечивается путем: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технического обслуживания наружных и внутренних домовых газопроводов сети газопотребления, бытового газоиспользующего оборудования в жилых помещениях и помещениях общественного назначения, индивидуальных баллонных установок (включая замену баллонов);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технического диагностирования стальных наружных и внутренних домовых газопроводов сети газопотребления;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 xml:space="preserve">- технической инвентаризации газоиспользующего оборудования в жилых помещениях и </w:t>
      </w:r>
      <w:r>
        <w:lastRenderedPageBreak/>
        <w:t>помещениях общественного назначения;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технического обслуживания групповых баллонных установок (включая замену баллонов);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обслуживания систем контроля загазованности помещений, коллективных и индивидуальных приборов учета газа.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9. Применяемые технологии проведения работ по содержанию и ремонту внутридомового газового оборудования должны соответствовать установленным нормативным требованиям к его эксплуатации, а также эксплуатационной документации изготовителей бытового газоиспользующего оборудования.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10. Периодичность технического обслуживания внутридомового газового оборудования устанавливается с учетом срока службы, технического состояния и условий его эксплуатации.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11. Техническое обслуживание наружных и внутренних газопроводов сети газопотребления должно производиться не реже одного раза в три года.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12. Техническое обслуживание бытового газоиспользующего оборудования должно производиться в сроки, установленные изготовителем, но не реже одного раза в три года.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По истечении установленного изготовителем срока службы бытового газоиспользующего оборудования его техническое обслуживание осуществляется на основании результатов технической инвентаризации, но не реже одного раза в год.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13. Сезонное техническое обслуживание бытового газоиспользующего оборудования должно проводиться при наличии соответствующих требований в технико-эксплуатационной документации изготовителей и обеспечивать: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отключение бытового отопительного газоиспользующего оборудования от сети газопотребления с установкой заглушки на газопроводе - по окончании отопительного сезона;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подключение бытового газоиспользующего оборудования к сети газопотребления, розжиг горелок, регулировку режимов его работы и настройку автоматики безопасности - в начале отопительного сезона.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14. Техническое обслуживание групповой баллонной установки сжиженного углеводородного газа должно проводиться не реже двух раз в год.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15. Техническое обслуживание индивидуальной баллонной установки сжиженного углеводородного газа должно проводиться при каждом техническом обслуживании бытового газоиспользующего оборудования.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16. Замена баллонов в групповой или индивидуальной баллонной установке сжиженного углеводородного газа должна проводиться персоналом специализированной организации. Запасные (заполненные или порожние) баллоны для сжиженного углеводородного газа должны храниться в специальных шкафах вне зданий многоквартирных и жилых домов или в подсобных помещениях этих зданий в условиях, обеспечивающих их защиту от теплового воздействия.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17. Обслуживание систем контроля загазованности помещений и приборов учета газа проводится в соответствии с указаниями эксплуатационной документации изготовителей.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18. Ремонт внутридомового газового оборудования производится специализированной организацией с целью оперативного устранения неисправностей, выявленных: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специализированными организациями в процессе его обслуживания;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потребителями газа самостоятельно в процессе его эксплуатации.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Ремонтные работы выполняются на основании ремонтной заявки.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19. Специализированная организация начинает работу после оформления и регистрации ремонтной заявки, но не позднее чем через один день. Утечки газа и иные неисправности, которые могут повлечь за собой аварию либо создают угрозу безопасности граждан, должны устраняться незамедлительно, в аварийном порядке.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lastRenderedPageBreak/>
        <w:t>20. Бытовое газоиспользующее оборудование должно быть отключено от сети газопотребления с составлением акта и установкой заглушки на газопроводе при выявлении: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самовольной газификации или переустройства внутридомового газового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перепланировки помещений, ведущей к нарушению работы внутридомового газового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необходимости замены не подлежащего ремонту бытового газоиспользующего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неустранимых в процессе технического обслуживания утечек газа из бытового газоиспользующего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неустранимых в процессе технического обслуживания неисправностей групповой или индивидуальной баллонной установки сжиженного углеводородного газа;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нарушения условий хранения заполненных или порожних запасных баллонов для сжиженного углеводородного газа;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неисправностей автоматики безопасности бытового газоиспользующего оборудования и других неисправностей, которые могут повлечь за собой аварию либо создать угрозу жизни и безопасности людей при отсутствии технической возможности их незамедлительного устранения;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отсутствия тяги в дымоходах и вентиляционных каналах;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нарушения герметичности дымоотвода газоиспользующего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отсутствия условий обеспечения притока воздуха для сжигания газа.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Подключение газоиспользующего оборудования к сети газопотребления должно производиться специализированной организацией после устранения выявленных нарушений и неисправностей.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21. Техническое диагностирование стальных газопроводов сети газопотребления многоквартирных домов и техническая инвентаризация газоиспользующего оборудования в многоквартирных и жилых домах производится с соблюдением требований к обеспечению безопасной эксплуатации внутридомового газового оборудования.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22. Переустройство внутридомового газового оборудования производится специализированной организацией на основании письменной заявки потребителя услуг. Установка дополнительного газоиспользующего оборудования производится при условии обеспечения приборного учета расхода природного газа.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23. Аварийное обслуживание внутридомового газового оборудования осуществляется аварийно-диспетчерской службой специализированной организации либо организацией, с которой специализированной организацией заключен договор об оказании услуг аварийно-диспетчерской службы, на основании заявок физических и юридических лиц.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 xml:space="preserve">Объемы потерь природного газа в результате аварий при эксплуатации внутридомового газового оборудования (за исключением аварий, произошедших в результате стихийных бедствий, терроризма и чрезвычайных ситуаций), а также объем нормативной потребности в газе на технологические нужды определяются расчетным методом, приведенным в </w:t>
      </w:r>
      <w:hyperlink w:anchor="P20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24. Состав работ по содержанию и ремонту внутридомового газового оборудования в многоквартирных и жилых домах устанавливается согласно договорам.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 xml:space="preserve">25. Объемы нормативной потребности в природном газе на технологические нужды при выполнении работ по обслуживанию внутридомового газового оборудования, а также нормативные объемы технологических потерь газа в процессе его эксплуатации определяются расчетным методом, приведенным в </w:t>
      </w:r>
      <w:hyperlink w:anchor="P20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26. В целях обеспечения безопасной эксплуатации внутридомового газового оборудования потребители услуг обязаны: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lastRenderedPageBreak/>
        <w:t>- соблюдать правила безопасного пользования газом в быту;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немедленно сообщать исполнителю услуг об авариях, пожарах, взрывах, возникающих при эксплуатации внутридомового газового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содержать в исправном и работоспособном состоянии дымоходы и вентиляционные каналы жилых помещений в многоквартирных и жилых домах;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обеспечивать безопасные условия хранения заполненных или порожних запасных баллонов для сжиженного углеводородного газа;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герметизировать места входов и выходов газопроводов и подземных коммуникаций многоквартирных и жилых домов;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сообщать исполнителю услуг о сроках отселения жильцов из жилого помещения для отключения газоиспользующего оборудования;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- извещать исполнителя услуг о неисправностях бытового газоиспользующего оборудования, отсутствии или нарушении тяги в дымоходах или вентиляционных каналах, наличии запаха газа в помещении, нарушении целостности газопроводов и дымоотводов бытового газоиспользующего оборудования.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jc w:val="right"/>
        <w:outlineLvl w:val="1"/>
      </w:pPr>
      <w:r>
        <w:t>Приложение 1</w:t>
      </w:r>
    </w:p>
    <w:p w:rsidR="00CD6DD1" w:rsidRDefault="00CD6DD1">
      <w:pPr>
        <w:pStyle w:val="ConsPlusNormal"/>
        <w:jc w:val="right"/>
      </w:pPr>
      <w:r>
        <w:t>к Порядку содержания</w:t>
      </w:r>
    </w:p>
    <w:p w:rsidR="00CD6DD1" w:rsidRDefault="00CD6DD1">
      <w:pPr>
        <w:pStyle w:val="ConsPlusNormal"/>
        <w:jc w:val="right"/>
      </w:pPr>
      <w:r>
        <w:t>и ремонта внутридомового</w:t>
      </w:r>
    </w:p>
    <w:p w:rsidR="00CD6DD1" w:rsidRDefault="00CD6DD1">
      <w:pPr>
        <w:pStyle w:val="ConsPlusNormal"/>
        <w:jc w:val="right"/>
      </w:pPr>
      <w:r>
        <w:t>газового оборудования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jc w:val="center"/>
      </w:pPr>
      <w:bookmarkStart w:id="1" w:name="P116"/>
      <w:bookmarkEnd w:id="1"/>
      <w:r>
        <w:t>МИНИМАЛЬНЫЕ ОБЪЕМЫ РАБОТ</w:t>
      </w:r>
    </w:p>
    <w:p w:rsidR="00CD6DD1" w:rsidRDefault="00CD6DD1">
      <w:pPr>
        <w:pStyle w:val="ConsPlusTitle"/>
        <w:jc w:val="center"/>
      </w:pPr>
      <w:r>
        <w:t>ПО ОБСЛУЖИВАНИЮ ВНУТРИДОМОВОГО ГАЗОВОГО ОБОРУДОВАНИЯ</w:t>
      </w:r>
    </w:p>
    <w:p w:rsidR="00CD6DD1" w:rsidRDefault="00CD6DD1">
      <w:pPr>
        <w:pStyle w:val="ConsPlusTitle"/>
        <w:jc w:val="center"/>
      </w:pPr>
      <w:r>
        <w:t>ДЛЯ ОБЕСПЕЧЕНИЯ ЕГО ИСПРАВНОГО И РАБОТОСПОСОБНОГО СОСТОЯНИЯ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82"/>
        <w:gridCol w:w="4309"/>
      </w:tblGrid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N N п/п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  <w:jc w:val="center"/>
            </w:pPr>
            <w:r>
              <w:t>Наименование части внутридомового газового оборудования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391" w:type="dxa"/>
            <w:gridSpan w:val="2"/>
          </w:tcPr>
          <w:p w:rsidR="00CD6DD1" w:rsidRDefault="00CD6DD1">
            <w:pPr>
              <w:pStyle w:val="ConsPlusNormal"/>
              <w:jc w:val="center"/>
            </w:pPr>
            <w:r>
              <w:t>Техническое обслуживание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Визуальная проверка целостности и соответствия нормативным требованиям (осмотр)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газопотребления, групповые и индивидуальные баллонные установки сжиженного углеводородного газа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Визуальная проверка наличия свободного доступа (осмотр)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Индивидуальные баллонные установки СУГ, 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Визуальная проверка состояния окраски и креплений газопровода, наличия и целостности футляров в местах прокладки через наружные и внутренние конструкции зданий (осмотр)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Приборная проверка герметичности соединений и отключающих устройств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газопотребления, газоиспользующее оборудование и групповые баллонные установки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Проверка работоспособности и смазка отключающих устройств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 xml:space="preserve">Проверка наличия тяги в дымовых и вентиляционных каналах, состояния соединительных труб с дымовым </w:t>
            </w:r>
            <w:r>
              <w:lastRenderedPageBreak/>
              <w:t>каналом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lastRenderedPageBreak/>
              <w:t>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Разборка и смазка кранов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Проверка работоспособности автоматики безопасности, ее наладка и регулировка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Регулировка процесса сжигания газа на всех режимах работы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Индивидуальная баллонная установка СУГ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Замена баллонов СУГ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Групповая и индивидуальная баллонная установка СУГ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Инструктаж потребителей по правилам безопасного пользования газом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</w:p>
        </w:tc>
        <w:tc>
          <w:tcPr>
            <w:tcW w:w="8391" w:type="dxa"/>
            <w:gridSpan w:val="2"/>
          </w:tcPr>
          <w:p w:rsidR="00CD6DD1" w:rsidRDefault="00CD6DD1">
            <w:pPr>
              <w:pStyle w:val="ConsPlusNormal"/>
              <w:jc w:val="center"/>
              <w:outlineLvl w:val="2"/>
            </w:pPr>
            <w:r>
              <w:t>2. Ремонт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Замена, демонтаж отдельных участков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Замена отключающих устройств, соединительных деталей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Замена узлов и деталей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Устранение утечек газа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 и газоиспользующее оборудование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Ремонт креплений и опор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Окраска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</w:p>
        </w:tc>
        <w:tc>
          <w:tcPr>
            <w:tcW w:w="8391" w:type="dxa"/>
            <w:gridSpan w:val="2"/>
          </w:tcPr>
          <w:p w:rsidR="00CD6DD1" w:rsidRDefault="00CD6DD1">
            <w:pPr>
              <w:pStyle w:val="ConsPlusNormal"/>
              <w:jc w:val="center"/>
              <w:outlineLvl w:val="2"/>
            </w:pPr>
            <w:r>
              <w:t>3. Техническое диагностирование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Техническое диагностирование газопроводов в местах пересечения ими строительных конструкций дома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Стальные газопроводы сети газопотребления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</w:p>
        </w:tc>
        <w:tc>
          <w:tcPr>
            <w:tcW w:w="8391" w:type="dxa"/>
            <w:gridSpan w:val="2"/>
          </w:tcPr>
          <w:p w:rsidR="00CD6DD1" w:rsidRDefault="00CD6DD1">
            <w:pPr>
              <w:pStyle w:val="ConsPlusNormal"/>
              <w:jc w:val="center"/>
              <w:outlineLvl w:val="2"/>
            </w:pPr>
            <w:r>
              <w:t>4. Техническая инвентаризация</w:t>
            </w:r>
          </w:p>
        </w:tc>
      </w:tr>
      <w:tr w:rsidR="00CD6DD1">
        <w:tc>
          <w:tcPr>
            <w:tcW w:w="680" w:type="dxa"/>
          </w:tcPr>
          <w:p w:rsidR="00CD6DD1" w:rsidRDefault="00CD6DD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82" w:type="dxa"/>
          </w:tcPr>
          <w:p w:rsidR="00CD6DD1" w:rsidRDefault="00CD6DD1">
            <w:pPr>
              <w:pStyle w:val="ConsPlusNormal"/>
            </w:pPr>
            <w:r>
              <w:t>Первичная и по окончании срока службы, установленного изготовителем</w:t>
            </w:r>
          </w:p>
        </w:tc>
        <w:tc>
          <w:tcPr>
            <w:tcW w:w="4309" w:type="dxa"/>
          </w:tcPr>
          <w:p w:rsidR="00CD6DD1" w:rsidRDefault="00CD6DD1">
            <w:pPr>
              <w:pStyle w:val="ConsPlusNormal"/>
            </w:pPr>
            <w:r>
              <w:t>Газоиспользующее оборудование</w:t>
            </w:r>
          </w:p>
        </w:tc>
      </w:tr>
    </w:tbl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jc w:val="right"/>
        <w:outlineLvl w:val="1"/>
      </w:pPr>
      <w:r>
        <w:t>Приложение 2</w:t>
      </w:r>
    </w:p>
    <w:p w:rsidR="00CD6DD1" w:rsidRDefault="00CD6DD1">
      <w:pPr>
        <w:pStyle w:val="ConsPlusNormal"/>
        <w:jc w:val="right"/>
      </w:pPr>
      <w:r>
        <w:t>к Порядку содержания</w:t>
      </w:r>
    </w:p>
    <w:p w:rsidR="00CD6DD1" w:rsidRDefault="00CD6DD1">
      <w:pPr>
        <w:pStyle w:val="ConsPlusNormal"/>
        <w:jc w:val="right"/>
      </w:pPr>
      <w:r>
        <w:t>и ремонта внутридомового</w:t>
      </w:r>
    </w:p>
    <w:p w:rsidR="00CD6DD1" w:rsidRDefault="00CD6DD1">
      <w:pPr>
        <w:pStyle w:val="ConsPlusNormal"/>
        <w:jc w:val="right"/>
      </w:pPr>
      <w:r>
        <w:t>газового оборудования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jc w:val="center"/>
      </w:pPr>
      <w:bookmarkStart w:id="2" w:name="P201"/>
      <w:bookmarkEnd w:id="2"/>
      <w:r>
        <w:t>ОПРЕДЕЛЕНИЕ</w:t>
      </w:r>
    </w:p>
    <w:p w:rsidR="00CD6DD1" w:rsidRDefault="00CD6DD1">
      <w:pPr>
        <w:pStyle w:val="ConsPlusTitle"/>
        <w:jc w:val="center"/>
      </w:pPr>
      <w:r>
        <w:t>НОРМАТИВНОЙ ПОТРЕБНОСТИ В ПРИРОДНОМ ГАЗЕ</w:t>
      </w:r>
    </w:p>
    <w:p w:rsidR="00CD6DD1" w:rsidRDefault="00CD6DD1">
      <w:pPr>
        <w:pStyle w:val="ConsPlusTitle"/>
        <w:jc w:val="center"/>
      </w:pPr>
      <w:r>
        <w:t>НА ТЕХНОЛОГИЧЕСКИЕ НУЖДЫ И ПОТЕРИ ПРИ ЭКСПЛУАТАЦИИ</w:t>
      </w:r>
    </w:p>
    <w:p w:rsidR="00CD6DD1" w:rsidRDefault="00CD6DD1">
      <w:pPr>
        <w:pStyle w:val="ConsPlusTitle"/>
        <w:jc w:val="center"/>
      </w:pPr>
      <w:r>
        <w:t>ДОМОВОГО ГАЗОВОГО ОБОРУДОВАНИЯ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  <w:r>
        <w:t xml:space="preserve">1. Нормативный расход газа на технологические нужды при выполнении работ по содержанию </w:t>
      </w:r>
      <w:r>
        <w:lastRenderedPageBreak/>
        <w:t>и ремонту домового газового оборудования, связанных с регулировкой и настройкой газоиспользующего оборудования, П</w:t>
      </w:r>
      <w:r>
        <w:rPr>
          <w:vertAlign w:val="subscript"/>
        </w:rPr>
        <w:t>ТО</w:t>
      </w:r>
      <w:r>
        <w:t>, м</w:t>
      </w:r>
      <w:r>
        <w:rPr>
          <w:vertAlign w:val="superscript"/>
        </w:rPr>
        <w:t>3</w:t>
      </w:r>
      <w:r>
        <w:t>/год,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266825" cy="4286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(Б.1)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Н</w:t>
      </w:r>
      <w:r>
        <w:rPr>
          <w:vertAlign w:val="subscript"/>
        </w:rPr>
        <w:t>ТО,i</w:t>
      </w:r>
      <w:r>
        <w:t xml:space="preserve"> - индивидуальная норма расхода природного газа на проведение регулировки и настройки единицы газоиспользующего оборудования i-го типа, м</w:t>
      </w:r>
      <w:r>
        <w:rPr>
          <w:vertAlign w:val="superscript"/>
        </w:rPr>
        <w:t>3</w:t>
      </w:r>
      <w:r>
        <w:t xml:space="preserve">/ед., принимается по </w:t>
      </w:r>
      <w:hyperlink w:anchor="P214">
        <w:r>
          <w:rPr>
            <w:color w:val="0000FF"/>
          </w:rPr>
          <w:t>таблице Б.1</w:t>
        </w:r>
      </w:hyperlink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количество единиц газоиспользующего оборудования i-го типа, ед.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ind w:firstLine="540"/>
        <w:jc w:val="both"/>
        <w:outlineLvl w:val="2"/>
      </w:pPr>
      <w:bookmarkStart w:id="3" w:name="P214"/>
      <w:bookmarkEnd w:id="3"/>
      <w:r>
        <w:t>Таблица Б.1</w:t>
      </w:r>
    </w:p>
    <w:p w:rsidR="00CD6DD1" w:rsidRDefault="00CD6D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592"/>
      </w:tblGrid>
      <w:tr w:rsidR="00CD6DD1">
        <w:tc>
          <w:tcPr>
            <w:tcW w:w="4365" w:type="dxa"/>
          </w:tcPr>
          <w:p w:rsidR="00CD6DD1" w:rsidRDefault="00CD6DD1">
            <w:pPr>
              <w:pStyle w:val="ConsPlusNormal"/>
              <w:jc w:val="center"/>
            </w:pPr>
            <w:r>
              <w:t>Вид газоиспользующего оборудования</w:t>
            </w:r>
          </w:p>
        </w:tc>
        <w:tc>
          <w:tcPr>
            <w:tcW w:w="4592" w:type="dxa"/>
          </w:tcPr>
          <w:p w:rsidR="00CD6DD1" w:rsidRDefault="00CD6DD1">
            <w:pPr>
              <w:pStyle w:val="ConsPlusNormal"/>
              <w:jc w:val="center"/>
            </w:pPr>
            <w:r>
              <w:t>Индивидуальная норма расхода газа на регулировку и настройку, Н</w:t>
            </w:r>
            <w:r>
              <w:rPr>
                <w:vertAlign w:val="subscript"/>
              </w:rPr>
              <w:t>ТО</w:t>
            </w:r>
            <w:r>
              <w:t>, м</w:t>
            </w:r>
            <w:r>
              <w:rPr>
                <w:vertAlign w:val="superscript"/>
              </w:rPr>
              <w:t>3</w:t>
            </w:r>
            <w:r>
              <w:t>/ед.</w:t>
            </w:r>
          </w:p>
        </w:tc>
      </w:tr>
      <w:tr w:rsidR="00CD6DD1">
        <w:tc>
          <w:tcPr>
            <w:tcW w:w="4365" w:type="dxa"/>
          </w:tcPr>
          <w:p w:rsidR="00CD6DD1" w:rsidRDefault="00CD6DD1">
            <w:pPr>
              <w:pStyle w:val="ConsPlusNormal"/>
            </w:pPr>
            <w:r>
              <w:t>Газовая плита</w:t>
            </w:r>
          </w:p>
        </w:tc>
        <w:tc>
          <w:tcPr>
            <w:tcW w:w="4592" w:type="dxa"/>
          </w:tcPr>
          <w:p w:rsidR="00CD6DD1" w:rsidRDefault="00CD6DD1">
            <w:pPr>
              <w:pStyle w:val="ConsPlusNormal"/>
              <w:jc w:val="center"/>
            </w:pPr>
            <w:r>
              <w:t>1,0</w:t>
            </w:r>
          </w:p>
        </w:tc>
      </w:tr>
      <w:tr w:rsidR="00CD6DD1">
        <w:tc>
          <w:tcPr>
            <w:tcW w:w="4365" w:type="dxa"/>
          </w:tcPr>
          <w:p w:rsidR="00CD6DD1" w:rsidRDefault="00CD6DD1">
            <w:pPr>
              <w:pStyle w:val="ConsPlusNormal"/>
            </w:pPr>
            <w:r>
              <w:t>Проточный водонагреватель</w:t>
            </w:r>
          </w:p>
        </w:tc>
        <w:tc>
          <w:tcPr>
            <w:tcW w:w="4592" w:type="dxa"/>
          </w:tcPr>
          <w:p w:rsidR="00CD6DD1" w:rsidRDefault="00CD6DD1">
            <w:pPr>
              <w:pStyle w:val="ConsPlusNormal"/>
              <w:jc w:val="center"/>
            </w:pPr>
            <w:r>
              <w:t>1,0</w:t>
            </w:r>
          </w:p>
        </w:tc>
      </w:tr>
      <w:tr w:rsidR="00CD6DD1">
        <w:tc>
          <w:tcPr>
            <w:tcW w:w="4365" w:type="dxa"/>
          </w:tcPr>
          <w:p w:rsidR="00CD6DD1" w:rsidRDefault="00CD6DD1">
            <w:pPr>
              <w:pStyle w:val="ConsPlusNormal"/>
            </w:pPr>
            <w:r>
              <w:t>Емкостной водонагреватель или отопительный котел</w:t>
            </w:r>
          </w:p>
        </w:tc>
        <w:tc>
          <w:tcPr>
            <w:tcW w:w="4592" w:type="dxa"/>
          </w:tcPr>
          <w:p w:rsidR="00CD6DD1" w:rsidRDefault="00CD6DD1">
            <w:pPr>
              <w:pStyle w:val="ConsPlusNormal"/>
              <w:jc w:val="center"/>
            </w:pPr>
            <w:r>
              <w:t>1,5</w:t>
            </w:r>
          </w:p>
        </w:tc>
      </w:tr>
      <w:tr w:rsidR="00CD6DD1">
        <w:tc>
          <w:tcPr>
            <w:tcW w:w="4365" w:type="dxa"/>
          </w:tcPr>
          <w:p w:rsidR="00CD6DD1" w:rsidRDefault="00CD6DD1">
            <w:pPr>
              <w:pStyle w:val="ConsPlusNormal"/>
            </w:pPr>
            <w:r>
              <w:t>Горелка бытовой отопительной печи</w:t>
            </w:r>
          </w:p>
        </w:tc>
        <w:tc>
          <w:tcPr>
            <w:tcW w:w="4592" w:type="dxa"/>
          </w:tcPr>
          <w:p w:rsidR="00CD6DD1" w:rsidRDefault="00CD6DD1">
            <w:pPr>
              <w:pStyle w:val="ConsPlusNormal"/>
              <w:jc w:val="center"/>
            </w:pPr>
            <w:r>
              <w:t>1,0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2. Нормативный расход газа на освобождение от газа и последующее заполнение газом газопроводов при ремонте домового газового оборудования, П</w:t>
      </w:r>
      <w:r>
        <w:rPr>
          <w:vertAlign w:val="subscript"/>
        </w:rPr>
        <w:t>осзп</w:t>
      </w:r>
      <w:r>
        <w:t>, м</w:t>
      </w:r>
      <w:r>
        <w:rPr>
          <w:vertAlign w:val="superscript"/>
        </w:rPr>
        <w:t>3</w:t>
      </w:r>
      <w:r>
        <w:t>/год, определяется по формуле:</w:t>
      </w:r>
    </w:p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1438275" cy="4286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(Б.2)</w:t>
      </w:r>
    </w:p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Н</w:t>
      </w:r>
      <w:r>
        <w:rPr>
          <w:vertAlign w:val="subscript"/>
        </w:rPr>
        <w:t>осзп</w:t>
      </w:r>
      <w:r>
        <w:t xml:space="preserve"> - индивидуальная норма расхода природного газа на освобождение от газа i-го газопровода при ремонте домового газового оборудования с последующим возобновлением подачи газа потребителям (его заполнением), м</w:t>
      </w:r>
      <w:r>
        <w:rPr>
          <w:vertAlign w:val="superscript"/>
        </w:rPr>
        <w:t>3</w:t>
      </w:r>
      <w:r>
        <w:t xml:space="preserve">/п.м, принимается по </w:t>
      </w:r>
      <w:hyperlink w:anchor="P234">
        <w:r>
          <w:rPr>
            <w:color w:val="0000FF"/>
          </w:rPr>
          <w:t>таблице Б.2</w:t>
        </w:r>
      </w:hyperlink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L</w:t>
      </w:r>
      <w:r>
        <w:rPr>
          <w:vertAlign w:val="subscript"/>
        </w:rPr>
        <w:t>осзп</w:t>
      </w:r>
      <w:r>
        <w:t xml:space="preserve"> - протяженность i-го газопровода, подлежащего ремонту, п.м/год.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ind w:firstLine="540"/>
        <w:jc w:val="both"/>
        <w:outlineLvl w:val="2"/>
      </w:pPr>
      <w:bookmarkStart w:id="4" w:name="P234"/>
      <w:bookmarkEnd w:id="4"/>
      <w:r>
        <w:t>Таблица Б.2</w:t>
      </w:r>
    </w:p>
    <w:p w:rsidR="00CD6DD1" w:rsidRDefault="00CD6D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81"/>
        <w:gridCol w:w="4025"/>
      </w:tblGrid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Диаметр газопровода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Индивидуальная норма расхода природного газа на освобождение от газа i-го газопровода с последующим его заполнением газом, Н</w:t>
            </w:r>
            <w:r>
              <w:rPr>
                <w:vertAlign w:val="subscript"/>
              </w:rPr>
              <w:t>осзп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10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0,0001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15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0,0002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20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0,0004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25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0,0007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32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0,0011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40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0,0017</w:t>
            </w:r>
          </w:p>
        </w:tc>
      </w:tr>
      <w:tr w:rsidR="00CD6DD1">
        <w:tc>
          <w:tcPr>
            <w:tcW w:w="2608" w:type="dxa"/>
          </w:tcPr>
          <w:p w:rsidR="00CD6DD1" w:rsidRDefault="00CD6DD1">
            <w:pPr>
              <w:pStyle w:val="ConsPlusNormal"/>
              <w:jc w:val="center"/>
            </w:pPr>
            <w:r>
              <w:t>DN 50</w:t>
            </w:r>
          </w:p>
        </w:tc>
        <w:tc>
          <w:tcPr>
            <w:tcW w:w="2381" w:type="dxa"/>
          </w:tcPr>
          <w:p w:rsidR="00CD6DD1" w:rsidRDefault="00CD6DD1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/п.м</w:t>
            </w:r>
          </w:p>
        </w:tc>
        <w:tc>
          <w:tcPr>
            <w:tcW w:w="4025" w:type="dxa"/>
          </w:tcPr>
          <w:p w:rsidR="00CD6DD1" w:rsidRDefault="00CD6DD1">
            <w:pPr>
              <w:pStyle w:val="ConsPlusNormal"/>
              <w:jc w:val="center"/>
            </w:pPr>
            <w:r>
              <w:t>0,0026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bookmarkStart w:id="5" w:name="P261"/>
      <w:bookmarkEnd w:id="5"/>
      <w:r>
        <w:lastRenderedPageBreak/>
        <w:t>3. Нормативные технологические потери газа, П</w:t>
      </w:r>
      <w:r>
        <w:rPr>
          <w:vertAlign w:val="subscript"/>
        </w:rPr>
        <w:t>П</w:t>
      </w:r>
      <w:r>
        <w:t>, м</w:t>
      </w:r>
      <w:r>
        <w:rPr>
          <w:vertAlign w:val="superscript"/>
        </w:rPr>
        <w:t>3</w:t>
      </w:r>
      <w:r>
        <w:t>/год, определяются по формуле:</w:t>
      </w:r>
    </w:p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jc w:val="center"/>
      </w:pPr>
      <w:r>
        <w:t>П</w:t>
      </w:r>
      <w:r>
        <w:rPr>
          <w:vertAlign w:val="subscript"/>
        </w:rPr>
        <w:t>П</w:t>
      </w:r>
      <w:r>
        <w:t xml:space="preserve"> = П</w:t>
      </w:r>
      <w:r>
        <w:rPr>
          <w:vertAlign w:val="subscript"/>
        </w:rPr>
        <w:t>г</w:t>
      </w:r>
      <w:r>
        <w:t xml:space="preserve"> + П</w:t>
      </w:r>
      <w:r>
        <w:rPr>
          <w:vertAlign w:val="subscript"/>
        </w:rPr>
        <w:t>го</w:t>
      </w:r>
      <w:r>
        <w:t>, (Б.3)</w:t>
      </w:r>
    </w:p>
    <w:p w:rsidR="00CD6DD1" w:rsidRDefault="00CD6DD1">
      <w:pPr>
        <w:pStyle w:val="ConsPlusNormal"/>
        <w:jc w:val="center"/>
      </w:pPr>
    </w:p>
    <w:p w:rsidR="00CD6DD1" w:rsidRDefault="00CD6DD1">
      <w:pPr>
        <w:pStyle w:val="ConsPlusNormal"/>
        <w:ind w:firstLine="540"/>
        <w:jc w:val="both"/>
      </w:pPr>
      <w:r>
        <w:t>где: П</w:t>
      </w:r>
      <w:r>
        <w:rPr>
          <w:vertAlign w:val="subscript"/>
        </w:rPr>
        <w:t>г</w:t>
      </w:r>
      <w:r>
        <w:t xml:space="preserve"> - нормативные технологические потери газа вследствие негерметичности разъемных соединений газопроводов, м</w:t>
      </w:r>
      <w:r>
        <w:rPr>
          <w:vertAlign w:val="superscript"/>
        </w:rPr>
        <w:t>3</w:t>
      </w:r>
      <w:r>
        <w:t>/год;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П</w:t>
      </w:r>
      <w:r>
        <w:rPr>
          <w:vertAlign w:val="subscript"/>
        </w:rPr>
        <w:t>го</w:t>
      </w:r>
      <w:r>
        <w:t xml:space="preserve"> - нормативные технологические потери газа вследствие негерметичности газоиспользующего оборудования, м</w:t>
      </w:r>
      <w:r>
        <w:rPr>
          <w:vertAlign w:val="superscript"/>
        </w:rPr>
        <w:t>3</w:t>
      </w:r>
      <w:r>
        <w:t>/год.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4. Нормативные технологические потери природного газа вследствие негерметичности разъемных соединений газопроводов, П</w:t>
      </w:r>
      <w:r>
        <w:rPr>
          <w:vertAlign w:val="subscript"/>
        </w:rPr>
        <w:t>г</w:t>
      </w:r>
      <w:r>
        <w:t>, м</w:t>
      </w:r>
      <w:r>
        <w:rPr>
          <w:vertAlign w:val="superscript"/>
        </w:rPr>
        <w:t>3</w:t>
      </w:r>
      <w:r>
        <w:t>/год,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057275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(Б.4)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Н</w:t>
      </w:r>
      <w:r>
        <w:rPr>
          <w:vertAlign w:val="subscript"/>
        </w:rPr>
        <w:t>г</w:t>
      </w:r>
      <w:r>
        <w:t xml:space="preserve"> - индивидуальная норма технологических потерь газа для i-го участка газопровода здания вследствие негерметичности разъемных соединений, м</w:t>
      </w:r>
      <w:r>
        <w:rPr>
          <w:vertAlign w:val="superscript"/>
        </w:rPr>
        <w:t>3</w:t>
      </w:r>
      <w:r>
        <w:t xml:space="preserve">/п.м год, принимается по </w:t>
      </w:r>
      <w:hyperlink w:anchor="P275">
        <w:r>
          <w:rPr>
            <w:color w:val="0000FF"/>
          </w:rPr>
          <w:t>таблице Б.3</w:t>
        </w:r>
      </w:hyperlink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L</w:t>
      </w:r>
      <w:r>
        <w:rPr>
          <w:vertAlign w:val="subscript"/>
        </w:rPr>
        <w:t>г</w:t>
      </w:r>
      <w:r>
        <w:t xml:space="preserve"> - протяженность i-го участка газопровода соответствующего диаметра и давления, п.м.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ind w:firstLine="540"/>
        <w:jc w:val="both"/>
        <w:outlineLvl w:val="2"/>
      </w:pPr>
      <w:bookmarkStart w:id="6" w:name="P275"/>
      <w:bookmarkEnd w:id="6"/>
      <w:r>
        <w:t>Таблица Б.3</w:t>
      </w:r>
    </w:p>
    <w:p w:rsidR="00CD6DD1" w:rsidRDefault="00CD6D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304"/>
        <w:gridCol w:w="1191"/>
        <w:gridCol w:w="1247"/>
        <w:gridCol w:w="1304"/>
        <w:gridCol w:w="1247"/>
        <w:gridCol w:w="1247"/>
      </w:tblGrid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Диаметр газопровода</w:t>
            </w:r>
          </w:p>
        </w:tc>
        <w:tc>
          <w:tcPr>
            <w:tcW w:w="7540" w:type="dxa"/>
            <w:gridSpan w:val="6"/>
          </w:tcPr>
          <w:p w:rsidR="00CD6DD1" w:rsidRDefault="00CD6DD1">
            <w:pPr>
              <w:pStyle w:val="ConsPlusNormal"/>
              <w:jc w:val="center"/>
            </w:pPr>
            <w:r>
              <w:t>Индивидуальная норма технологических потерь, Н</w:t>
            </w:r>
            <w:r>
              <w:rPr>
                <w:vertAlign w:val="subscript"/>
              </w:rPr>
              <w:t>г</w:t>
            </w:r>
            <w:r>
              <w:t>, м</w:t>
            </w:r>
            <w:r>
              <w:rPr>
                <w:vertAlign w:val="superscript"/>
              </w:rPr>
              <w:t>3</w:t>
            </w:r>
            <w:r>
              <w:t>/п.м год при рабочем давлении газа в газопроводе, Па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2000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10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0,000184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0,000221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0,000257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0,000294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0,000331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0,000368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(0,00184)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(0,00221)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(0,00257)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(0,00294)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(0,00331)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(0,00368)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15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0,000414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0,000497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0,000579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0,000662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0,000745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0,000828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(0,00414)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(0,00497)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(0,00579)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(0,00662)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(0,00745)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(0,00828)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20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0,000736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0,000883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0,001030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0,001177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0,001324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0,001471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(0,00736)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(0,00883)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(0,01030)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(0,01177)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(0,01324)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(0,01471)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25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0,001149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0,001379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0,001609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0,001839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0,002069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0,002299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(0,01149)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(0,01379)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(0,01609)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(0,01839)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(0,02069)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(0,02299)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32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0,001883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0,002260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0,002637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0,003013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0,003390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0,003767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(0,01883)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(0,02260)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(0,02637)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(0,03013)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(0,03390)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(0,03767)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40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0,002943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0,003531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0,004120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0,004708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0,005297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0,005885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(0,02943)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(0,03531)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(0,04120)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(0,04708)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(0,05297)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(0,05885)</w:t>
            </w:r>
          </w:p>
        </w:tc>
      </w:tr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DN 50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0,004598</w:t>
            </w:r>
          </w:p>
        </w:tc>
        <w:tc>
          <w:tcPr>
            <w:tcW w:w="1191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0,005517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0,006437</w:t>
            </w:r>
          </w:p>
        </w:tc>
        <w:tc>
          <w:tcPr>
            <w:tcW w:w="1304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0,007357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0,008276</w:t>
            </w:r>
          </w:p>
        </w:tc>
        <w:tc>
          <w:tcPr>
            <w:tcW w:w="1247" w:type="dxa"/>
            <w:tcBorders>
              <w:bottom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0,009196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(0,04598)</w:t>
            </w:r>
          </w:p>
        </w:tc>
        <w:tc>
          <w:tcPr>
            <w:tcW w:w="1191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(0,05517)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(0,06437)</w:t>
            </w:r>
          </w:p>
        </w:tc>
        <w:tc>
          <w:tcPr>
            <w:tcW w:w="1304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(0,07357)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(0,08276)</w:t>
            </w:r>
          </w:p>
        </w:tc>
        <w:tc>
          <w:tcPr>
            <w:tcW w:w="1247" w:type="dxa"/>
            <w:tcBorders>
              <w:top w:val="nil"/>
            </w:tcBorders>
          </w:tcPr>
          <w:p w:rsidR="00CD6DD1" w:rsidRDefault="00CD6DD1">
            <w:pPr>
              <w:pStyle w:val="ConsPlusNormal"/>
              <w:jc w:val="center"/>
            </w:pPr>
            <w:r>
              <w:t>(0,09196)</w:t>
            </w:r>
          </w:p>
        </w:tc>
      </w:tr>
      <w:tr w:rsidR="00CD6DD1">
        <w:tc>
          <w:tcPr>
            <w:tcW w:w="9014" w:type="dxa"/>
            <w:gridSpan w:val="7"/>
          </w:tcPr>
          <w:p w:rsidR="00CD6DD1" w:rsidRDefault="00CD6DD1">
            <w:pPr>
              <w:pStyle w:val="ConsPlusNormal"/>
              <w:jc w:val="both"/>
            </w:pPr>
            <w:r>
              <w:t>Примечание. В скобках указаны индивидуальные нормы технологических потерь, которые могут применяться для расчетов в случае, когда техническое обслуживание внутридомового газового оборудования не проводится.</w:t>
            </w:r>
          </w:p>
        </w:tc>
      </w:tr>
    </w:tbl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  <w:r>
        <w:lastRenderedPageBreak/>
        <w:t>5. Нормативные технологические потери природного газа вследствие негерметичности газоиспользующего оборудования, П</w:t>
      </w:r>
      <w:r>
        <w:rPr>
          <w:vertAlign w:val="subscript"/>
        </w:rPr>
        <w:t>ГО</w:t>
      </w:r>
      <w:r>
        <w:t>, м</w:t>
      </w:r>
      <w:r>
        <w:rPr>
          <w:vertAlign w:val="superscript"/>
        </w:rPr>
        <w:t>3</w:t>
      </w:r>
      <w:r>
        <w:t>/год,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257300" cy="4286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(Б.5)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Н</w:t>
      </w:r>
      <w:r>
        <w:rPr>
          <w:vertAlign w:val="subscript"/>
        </w:rPr>
        <w:t>ГО,i</w:t>
      </w:r>
      <w:r>
        <w:t xml:space="preserve"> - индивидуальная норма технологических потерь газа вследствие негерметичности газоиспользующего оборудования i-го типа, м</w:t>
      </w:r>
      <w:r>
        <w:rPr>
          <w:vertAlign w:val="superscript"/>
        </w:rPr>
        <w:t>3</w:t>
      </w:r>
      <w:r>
        <w:t xml:space="preserve">/шт. год, принимается по </w:t>
      </w:r>
      <w:hyperlink w:anchor="P386">
        <w:r>
          <w:rPr>
            <w:color w:val="0000FF"/>
          </w:rPr>
          <w:t>таблице Б.4</w:t>
        </w:r>
      </w:hyperlink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количество газоиспользующего оборудования i-го типа, шт.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ind w:firstLine="540"/>
        <w:jc w:val="both"/>
        <w:outlineLvl w:val="2"/>
      </w:pPr>
      <w:bookmarkStart w:id="7" w:name="P386"/>
      <w:bookmarkEnd w:id="7"/>
      <w:r>
        <w:t>Таблица Б.4</w:t>
      </w:r>
    </w:p>
    <w:p w:rsidR="00CD6DD1" w:rsidRDefault="00CD6D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551"/>
        <w:gridCol w:w="3005"/>
      </w:tblGrid>
      <w:tr w:rsidR="00CD6DD1">
        <w:tc>
          <w:tcPr>
            <w:tcW w:w="3515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Вид газоиспользующего оборудования</w:t>
            </w:r>
          </w:p>
        </w:tc>
        <w:tc>
          <w:tcPr>
            <w:tcW w:w="5556" w:type="dxa"/>
            <w:gridSpan w:val="2"/>
          </w:tcPr>
          <w:p w:rsidR="00CD6DD1" w:rsidRDefault="00CD6DD1">
            <w:pPr>
              <w:pStyle w:val="ConsPlusNormal"/>
              <w:jc w:val="center"/>
            </w:pPr>
            <w:r>
              <w:t>Индивидуальная норма технологических потерь газа, Н</w:t>
            </w:r>
            <w:r>
              <w:rPr>
                <w:vertAlign w:val="subscript"/>
              </w:rPr>
              <w:t>ГО</w:t>
            </w:r>
            <w:r>
              <w:t>, м</w:t>
            </w:r>
            <w:r>
              <w:rPr>
                <w:vertAlign w:val="superscript"/>
              </w:rPr>
              <w:t>3</w:t>
            </w:r>
            <w:r>
              <w:t>/шт год</w:t>
            </w:r>
          </w:p>
        </w:tc>
      </w:tr>
      <w:tr w:rsidR="00CD6DD1">
        <w:tc>
          <w:tcPr>
            <w:tcW w:w="3515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2551" w:type="dxa"/>
          </w:tcPr>
          <w:p w:rsidR="00CD6DD1" w:rsidRDefault="00CD6DD1">
            <w:pPr>
              <w:pStyle w:val="ConsPlusNormal"/>
              <w:jc w:val="center"/>
            </w:pPr>
            <w:r>
              <w:t>при содержании и ремонте специализированной организацией</w:t>
            </w:r>
          </w:p>
        </w:tc>
        <w:tc>
          <w:tcPr>
            <w:tcW w:w="3005" w:type="dxa"/>
          </w:tcPr>
          <w:p w:rsidR="00CD6DD1" w:rsidRDefault="00CD6DD1">
            <w:pPr>
              <w:pStyle w:val="ConsPlusNormal"/>
              <w:jc w:val="center"/>
            </w:pPr>
            <w:r>
              <w:t>при отсутствии содержания и ремонта специализированной организацией или по истечении срока службы</w:t>
            </w:r>
          </w:p>
        </w:tc>
      </w:tr>
      <w:tr w:rsidR="00CD6DD1">
        <w:tc>
          <w:tcPr>
            <w:tcW w:w="3515" w:type="dxa"/>
          </w:tcPr>
          <w:p w:rsidR="00CD6DD1" w:rsidRDefault="00CD6DD1">
            <w:pPr>
              <w:pStyle w:val="ConsPlusNormal"/>
            </w:pPr>
            <w:r>
              <w:t>Газовая плита</w:t>
            </w:r>
          </w:p>
        </w:tc>
        <w:tc>
          <w:tcPr>
            <w:tcW w:w="2551" w:type="dxa"/>
          </w:tcPr>
          <w:p w:rsidR="00CD6DD1" w:rsidRDefault="00CD6DD1">
            <w:pPr>
              <w:pStyle w:val="ConsPlusNormal"/>
              <w:jc w:val="center"/>
            </w:pPr>
            <w:r>
              <w:t>0,876</w:t>
            </w:r>
          </w:p>
        </w:tc>
        <w:tc>
          <w:tcPr>
            <w:tcW w:w="3005" w:type="dxa"/>
          </w:tcPr>
          <w:p w:rsidR="00CD6DD1" w:rsidRDefault="00CD6DD1">
            <w:pPr>
              <w:pStyle w:val="ConsPlusNormal"/>
              <w:jc w:val="center"/>
            </w:pPr>
            <w:r>
              <w:t>8,76</w:t>
            </w:r>
          </w:p>
        </w:tc>
      </w:tr>
      <w:tr w:rsidR="00CD6DD1">
        <w:tc>
          <w:tcPr>
            <w:tcW w:w="3515" w:type="dxa"/>
          </w:tcPr>
          <w:p w:rsidR="00CD6DD1" w:rsidRDefault="00CD6DD1">
            <w:pPr>
              <w:pStyle w:val="ConsPlusNormal"/>
            </w:pPr>
            <w:r>
              <w:t>Проточный водонагреватель</w:t>
            </w:r>
          </w:p>
        </w:tc>
        <w:tc>
          <w:tcPr>
            <w:tcW w:w="2551" w:type="dxa"/>
          </w:tcPr>
          <w:p w:rsidR="00CD6DD1" w:rsidRDefault="00CD6DD1">
            <w:pPr>
              <w:pStyle w:val="ConsPlusNormal"/>
              <w:jc w:val="center"/>
            </w:pPr>
            <w:r>
              <w:t>1,241</w:t>
            </w:r>
          </w:p>
        </w:tc>
        <w:tc>
          <w:tcPr>
            <w:tcW w:w="3005" w:type="dxa"/>
          </w:tcPr>
          <w:p w:rsidR="00CD6DD1" w:rsidRDefault="00CD6DD1">
            <w:pPr>
              <w:pStyle w:val="ConsPlusNormal"/>
              <w:jc w:val="center"/>
            </w:pPr>
            <w:r>
              <w:t>12,241</w:t>
            </w:r>
          </w:p>
        </w:tc>
      </w:tr>
      <w:tr w:rsidR="00CD6DD1">
        <w:tc>
          <w:tcPr>
            <w:tcW w:w="3515" w:type="dxa"/>
          </w:tcPr>
          <w:p w:rsidR="00CD6DD1" w:rsidRDefault="00CD6DD1">
            <w:pPr>
              <w:pStyle w:val="ConsPlusNormal"/>
            </w:pPr>
            <w:r>
              <w:t>Емкостной водонагреватель или отопительный котел</w:t>
            </w:r>
          </w:p>
        </w:tc>
        <w:tc>
          <w:tcPr>
            <w:tcW w:w="2551" w:type="dxa"/>
          </w:tcPr>
          <w:p w:rsidR="00CD6DD1" w:rsidRDefault="00CD6DD1">
            <w:pPr>
              <w:pStyle w:val="ConsPlusNormal"/>
              <w:jc w:val="center"/>
            </w:pPr>
            <w:r>
              <w:t>0,876</w:t>
            </w:r>
          </w:p>
        </w:tc>
        <w:tc>
          <w:tcPr>
            <w:tcW w:w="3005" w:type="dxa"/>
          </w:tcPr>
          <w:p w:rsidR="00CD6DD1" w:rsidRDefault="00CD6DD1">
            <w:pPr>
              <w:pStyle w:val="ConsPlusNormal"/>
              <w:jc w:val="center"/>
            </w:pPr>
            <w:r>
              <w:t>8,76</w:t>
            </w:r>
          </w:p>
        </w:tc>
      </w:tr>
      <w:tr w:rsidR="00CD6DD1">
        <w:tc>
          <w:tcPr>
            <w:tcW w:w="3515" w:type="dxa"/>
          </w:tcPr>
          <w:p w:rsidR="00CD6DD1" w:rsidRDefault="00CD6DD1">
            <w:pPr>
              <w:pStyle w:val="ConsPlusNormal"/>
            </w:pPr>
            <w:r>
              <w:t>Горелка отопительной печи</w:t>
            </w:r>
          </w:p>
        </w:tc>
        <w:tc>
          <w:tcPr>
            <w:tcW w:w="2551" w:type="dxa"/>
          </w:tcPr>
          <w:p w:rsidR="00CD6DD1" w:rsidRDefault="00CD6DD1">
            <w:pPr>
              <w:pStyle w:val="ConsPlusNormal"/>
              <w:jc w:val="center"/>
            </w:pPr>
            <w:r>
              <w:t>0,876</w:t>
            </w:r>
          </w:p>
        </w:tc>
        <w:tc>
          <w:tcPr>
            <w:tcW w:w="3005" w:type="dxa"/>
          </w:tcPr>
          <w:p w:rsidR="00CD6DD1" w:rsidRDefault="00CD6DD1">
            <w:pPr>
              <w:pStyle w:val="ConsPlusNormal"/>
              <w:jc w:val="center"/>
            </w:pPr>
            <w:r>
              <w:t>8,76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6. Объемы потерь газа при авариях и расходов газа на технологические нужды, связанные с восстановлением газоснабжения жилых помещений после ликвидации аварий, П</w:t>
      </w:r>
      <w:r>
        <w:rPr>
          <w:vertAlign w:val="subscript"/>
        </w:rPr>
        <w:t>АВ</w:t>
      </w:r>
      <w:r>
        <w:t>, м</w:t>
      </w:r>
      <w:r>
        <w:rPr>
          <w:vertAlign w:val="superscript"/>
        </w:rPr>
        <w:t>3</w:t>
      </w:r>
      <w:r>
        <w:t>/год, определяются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П</w:t>
            </w:r>
            <w:r>
              <w:rPr>
                <w:vertAlign w:val="subscript"/>
              </w:rPr>
              <w:t>АВ</w:t>
            </w:r>
            <w:r>
              <w:t xml:space="preserve"> = П</w:t>
            </w:r>
            <w:r>
              <w:rPr>
                <w:vertAlign w:val="subscript"/>
              </w:rPr>
              <w:t>у</w:t>
            </w:r>
            <w:r>
              <w:t xml:space="preserve"> + П</w:t>
            </w:r>
            <w:r>
              <w:rPr>
                <w:vertAlign w:val="subscript"/>
              </w:rPr>
              <w:t>зп</w:t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(Б.6)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П</w:t>
      </w:r>
      <w:r>
        <w:rPr>
          <w:vertAlign w:val="subscript"/>
        </w:rPr>
        <w:t>у</w:t>
      </w:r>
      <w:r>
        <w:t xml:space="preserve"> - объем утечки газа из щели в сварном шве, из сквозного коррозионного повреждения стального газопровода, из трубы при полном раскрытии газопровода, м</w:t>
      </w:r>
      <w:r>
        <w:rPr>
          <w:vertAlign w:val="superscript"/>
        </w:rPr>
        <w:t>3</w:t>
      </w:r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П</w:t>
      </w:r>
      <w:r>
        <w:rPr>
          <w:vertAlign w:val="subscript"/>
        </w:rPr>
        <w:t>зп</w:t>
      </w:r>
      <w:r>
        <w:t xml:space="preserve"> - нормативный расход газа на освобождение и последующее заполнение газом газопроводов при выполнении аварийно-восстановительных работ, м</w:t>
      </w:r>
      <w:r>
        <w:rPr>
          <w:vertAlign w:val="superscript"/>
        </w:rPr>
        <w:t>3</w:t>
      </w:r>
      <w:r>
        <w:t xml:space="preserve"> (определяется по </w:t>
      </w:r>
      <w:hyperlink w:anchor="P261">
        <w:r>
          <w:rPr>
            <w:color w:val="0000FF"/>
          </w:rPr>
          <w:t>пункту 3</w:t>
        </w:r>
      </w:hyperlink>
      <w:r>
        <w:t xml:space="preserve"> настоящей Методики).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7. Объем утечки газа из щели в сварном шве (коррозионного отверстия) стального газопровода, П</w:t>
      </w:r>
      <w:r>
        <w:rPr>
          <w:vertAlign w:val="subscript"/>
        </w:rPr>
        <w:t>у</w:t>
      </w:r>
      <w:r>
        <w:t>, м</w:t>
      </w:r>
      <w:r>
        <w:rPr>
          <w:vertAlign w:val="superscript"/>
        </w:rPr>
        <w:t>3</w:t>
      </w:r>
      <w:r>
        <w:t>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2143125" cy="41910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(Б.7)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 xml:space="preserve">где: </w:t>
      </w:r>
      <w:r>
        <w:rPr>
          <w:noProof/>
          <w:position w:val="-2"/>
        </w:rPr>
        <w:drawing>
          <wp:inline distT="0" distB="0" distL="0" distR="0">
            <wp:extent cx="123825" cy="1619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плотность газа в газопроводе, кг/м</w:t>
      </w:r>
      <w:r>
        <w:rPr>
          <w:vertAlign w:val="superscript"/>
        </w:rPr>
        <w:t>3</w:t>
      </w:r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61925" cy="2286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плотность газа перед щелью или сквозным коррозионным отверстием, кг/м</w:t>
      </w:r>
      <w:r>
        <w:rPr>
          <w:vertAlign w:val="superscript"/>
        </w:rPr>
        <w:t>3</w:t>
      </w:r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42875" cy="1619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коэффициент, учитывающий снижение скорости газа (принимается равным 0,97);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rPr>
          <w:noProof/>
          <w:position w:val="-1"/>
        </w:rPr>
        <w:drawing>
          <wp:inline distT="0" distB="0" distL="0" distR="0">
            <wp:extent cx="114300" cy="14287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время истечения газа, ч;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lastRenderedPageBreak/>
        <w:t>f - площадь щели, м</w:t>
      </w:r>
      <w:r>
        <w:rPr>
          <w:vertAlign w:val="superscript"/>
        </w:rPr>
        <w:t>2</w:t>
      </w:r>
      <w:r>
        <w:t>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(Б.8)</w:t>
            </w:r>
          </w:p>
        </w:tc>
      </w:tr>
    </w:tbl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n - длина линии разрыва наружного периметра трубы газопровода, в долях от общей длины периметра;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d - диаметр газопровода, м;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rPr>
          <w:noProof/>
          <w:position w:val="-4"/>
        </w:rPr>
        <w:drawing>
          <wp:inline distT="0" distB="0" distL="0" distR="0">
            <wp:extent cx="114300" cy="18097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ширина щели, м.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Критическая скорость выброса газа из щели, W</w:t>
      </w:r>
      <w:r>
        <w:rPr>
          <w:vertAlign w:val="subscript"/>
        </w:rPr>
        <w:t>кр</w:t>
      </w:r>
      <w:r>
        <w:t>, м/с,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1038225" cy="4857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(Б.9)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T</w:t>
      </w:r>
      <w:r>
        <w:rPr>
          <w:vertAlign w:val="subscript"/>
        </w:rPr>
        <w:t>о</w:t>
      </w:r>
      <w:r>
        <w:t xml:space="preserve"> - абсолютная температура газа в газопроводе, °К;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19075" cy="22860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плотность газа при нормальных условиях (температуре газа 20 °C и атмосферном давлении 101325 Па), кг/м</w:t>
      </w:r>
      <w:r>
        <w:rPr>
          <w:vertAlign w:val="superscript"/>
        </w:rPr>
        <w:t>3</w:t>
      </w:r>
      <w:r>
        <w:t>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 xml:space="preserve">Плотность газа перед щелью, </w:t>
      </w:r>
      <w:r>
        <w:rPr>
          <w:noProof/>
          <w:position w:val="-8"/>
        </w:rPr>
        <w:drawing>
          <wp:inline distT="0" distB="0" distL="0" distR="0">
            <wp:extent cx="161925" cy="22860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кг/м</w:t>
      </w:r>
      <w:r>
        <w:rPr>
          <w:vertAlign w:val="superscript"/>
        </w:rPr>
        <w:t>3</w:t>
      </w:r>
      <w:r>
        <w:t>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257300" cy="4286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(Б.10)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T</w:t>
      </w:r>
      <w:r>
        <w:rPr>
          <w:vertAlign w:val="subscript"/>
        </w:rPr>
        <w:t>d</w:t>
      </w:r>
      <w:r>
        <w:t xml:space="preserve"> - абсолютная температура окружающей среды, °К;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T</w:t>
      </w:r>
      <w:r>
        <w:rPr>
          <w:vertAlign w:val="subscript"/>
        </w:rPr>
        <w:t>о</w:t>
      </w:r>
      <w:r>
        <w:t xml:space="preserve"> - абсолютная температура газа в газопроводе, °К;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P</w:t>
      </w:r>
      <w:r>
        <w:rPr>
          <w:vertAlign w:val="subscript"/>
        </w:rPr>
        <w:t>г</w:t>
      </w:r>
      <w:r>
        <w:t xml:space="preserve"> - абсолютное давление газа в газопроводе на аварийном участке, Па;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P</w:t>
      </w:r>
      <w:r>
        <w:rPr>
          <w:vertAlign w:val="subscript"/>
        </w:rPr>
        <w:t>а</w:t>
      </w:r>
      <w:r>
        <w:t xml:space="preserve"> - атмосферное давление, Па.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t>8. Объем утечки газа из трубы при полном раскрытии газопровода, П</w:t>
      </w:r>
      <w:r>
        <w:rPr>
          <w:vertAlign w:val="subscript"/>
        </w:rPr>
        <w:t>р</w:t>
      </w:r>
      <w:r>
        <w:t>, м</w:t>
      </w:r>
      <w:r>
        <w:rPr>
          <w:vertAlign w:val="superscript"/>
        </w:rPr>
        <w:t>3</w:t>
      </w:r>
      <w:r>
        <w:t>, определяется по формуле:</w:t>
      </w:r>
    </w:p>
    <w:p w:rsidR="00CD6DD1" w:rsidRDefault="00CD6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CD6DD1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876300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D6DD1" w:rsidRDefault="00CD6DD1">
            <w:pPr>
              <w:pStyle w:val="ConsPlusNormal"/>
              <w:jc w:val="center"/>
            </w:pPr>
            <w:r>
              <w:t>(Б.11)</w:t>
            </w:r>
          </w:p>
        </w:tc>
      </w:tr>
    </w:tbl>
    <w:p w:rsidR="00CD6DD1" w:rsidRDefault="00CD6DD1">
      <w:pPr>
        <w:pStyle w:val="ConsPlusNormal"/>
        <w:jc w:val="both"/>
      </w:pPr>
    </w:p>
    <w:p w:rsidR="00CD6DD1" w:rsidRDefault="00CD6DD1">
      <w:pPr>
        <w:pStyle w:val="ConsPlusNormal"/>
        <w:ind w:firstLine="540"/>
        <w:jc w:val="both"/>
      </w:pPr>
      <w:r>
        <w:t>где: Н</w:t>
      </w:r>
      <w:r>
        <w:rPr>
          <w:vertAlign w:val="subscript"/>
        </w:rPr>
        <w:t>Р,i</w:t>
      </w:r>
      <w:r>
        <w:t xml:space="preserve"> - индивидуальная норма потерь газа при полном раскрытии газопровода, м</w:t>
      </w:r>
      <w:r>
        <w:rPr>
          <w:vertAlign w:val="superscript"/>
        </w:rPr>
        <w:t>3</w:t>
      </w:r>
      <w:r>
        <w:t xml:space="preserve">/ед.ч, принимается по </w:t>
      </w:r>
      <w:hyperlink w:anchor="P453">
        <w:r>
          <w:rPr>
            <w:color w:val="0000FF"/>
          </w:rPr>
          <w:t>таблице Б.5</w:t>
        </w:r>
      </w:hyperlink>
      <w:r>
        <w:t>;</w:t>
      </w:r>
    </w:p>
    <w:p w:rsidR="00CD6DD1" w:rsidRDefault="00CD6DD1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42875" cy="22860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время истечения, ч.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Title"/>
        <w:ind w:firstLine="540"/>
        <w:jc w:val="both"/>
        <w:outlineLvl w:val="2"/>
      </w:pPr>
      <w:bookmarkStart w:id="8" w:name="P453"/>
      <w:bookmarkEnd w:id="8"/>
      <w:r>
        <w:t>Таблица Б.5</w:t>
      </w:r>
    </w:p>
    <w:p w:rsidR="00CD6DD1" w:rsidRDefault="00CD6D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304"/>
        <w:gridCol w:w="1191"/>
        <w:gridCol w:w="1247"/>
        <w:gridCol w:w="1304"/>
        <w:gridCol w:w="1247"/>
        <w:gridCol w:w="1247"/>
      </w:tblGrid>
      <w:tr w:rsidR="00CD6DD1">
        <w:tc>
          <w:tcPr>
            <w:tcW w:w="1474" w:type="dxa"/>
            <w:vMerge w:val="restart"/>
          </w:tcPr>
          <w:p w:rsidR="00CD6DD1" w:rsidRDefault="00CD6DD1">
            <w:pPr>
              <w:pStyle w:val="ConsPlusNormal"/>
              <w:jc w:val="center"/>
            </w:pPr>
            <w:r>
              <w:t>Диаметр газопровода</w:t>
            </w:r>
          </w:p>
        </w:tc>
        <w:tc>
          <w:tcPr>
            <w:tcW w:w="7540" w:type="dxa"/>
            <w:gridSpan w:val="6"/>
          </w:tcPr>
          <w:p w:rsidR="00CD6DD1" w:rsidRDefault="00CD6DD1">
            <w:pPr>
              <w:pStyle w:val="ConsPlusNormal"/>
              <w:jc w:val="center"/>
            </w:pPr>
            <w:r>
              <w:t>Индивидуальная норма технологических потерь, Н</w:t>
            </w:r>
            <w:r>
              <w:rPr>
                <w:vertAlign w:val="subscript"/>
              </w:rPr>
              <w:t>Р</w:t>
            </w:r>
            <w:r>
              <w:t>, м</w:t>
            </w:r>
            <w:r>
              <w:rPr>
                <w:vertAlign w:val="superscript"/>
              </w:rPr>
              <w:t>3</w:t>
            </w:r>
            <w:r>
              <w:t>/ед. при рабочем давлении газа в газопроводе, Па</w:t>
            </w:r>
          </w:p>
        </w:tc>
      </w:tr>
      <w:tr w:rsidR="00CD6DD1">
        <w:tc>
          <w:tcPr>
            <w:tcW w:w="1474" w:type="dxa"/>
            <w:vMerge/>
          </w:tcPr>
          <w:p w:rsidR="00CD6DD1" w:rsidRDefault="00CD6DD1">
            <w:pPr>
              <w:pStyle w:val="ConsPlusNormal"/>
            </w:pP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2000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t>DN 10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10,27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12,15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12,99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13,77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14,52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t>DN 15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23,03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25,23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27,24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29,12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30,88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32,55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lastRenderedPageBreak/>
              <w:t>DN 20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41,09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48,60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51,95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55,09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58,06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t>DN 25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64,12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70,23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75,85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81,07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85,97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90,61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t>DN 32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105,19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115,21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124,42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132,99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141,04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148,65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t>DN 40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164,36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180,02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194,41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220,37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232,26</w:t>
            </w:r>
          </w:p>
        </w:tc>
      </w:tr>
      <w:tr w:rsidR="00CD6DD1">
        <w:tc>
          <w:tcPr>
            <w:tcW w:w="1474" w:type="dxa"/>
          </w:tcPr>
          <w:p w:rsidR="00CD6DD1" w:rsidRDefault="00CD6DD1">
            <w:pPr>
              <w:pStyle w:val="ConsPlusNormal"/>
              <w:jc w:val="center"/>
            </w:pPr>
            <w:r>
              <w:t>DN 50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256,81</w:t>
            </w:r>
          </w:p>
        </w:tc>
        <w:tc>
          <w:tcPr>
            <w:tcW w:w="1191" w:type="dxa"/>
          </w:tcPr>
          <w:p w:rsidR="00CD6DD1" w:rsidRDefault="00CD6DD1">
            <w:pPr>
              <w:pStyle w:val="ConsPlusNormal"/>
              <w:jc w:val="center"/>
            </w:pPr>
            <w:r>
              <w:t>281,28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303,77</w:t>
            </w:r>
          </w:p>
        </w:tc>
        <w:tc>
          <w:tcPr>
            <w:tcW w:w="1304" w:type="dxa"/>
          </w:tcPr>
          <w:p w:rsidR="00CD6DD1" w:rsidRDefault="00CD6DD1">
            <w:pPr>
              <w:pStyle w:val="ConsPlusNormal"/>
              <w:jc w:val="center"/>
            </w:pPr>
            <w:r>
              <w:t>324,69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344,33</w:t>
            </w:r>
          </w:p>
        </w:tc>
        <w:tc>
          <w:tcPr>
            <w:tcW w:w="1247" w:type="dxa"/>
          </w:tcPr>
          <w:p w:rsidR="00CD6DD1" w:rsidRDefault="00CD6DD1">
            <w:pPr>
              <w:pStyle w:val="ConsPlusNormal"/>
              <w:jc w:val="center"/>
            </w:pPr>
            <w:r>
              <w:t>362,91</w:t>
            </w:r>
          </w:p>
        </w:tc>
      </w:tr>
    </w:tbl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  <w:r>
        <w:t>9. Исходные данные для расчета нормативной потребности в природном газе на технологические нужды при выполнении специализированной организацией работ по содержанию и ремонту внутридомового газового оборудования многоквартирного или жилого дома, а также на технологические потери, потери газа при авариях и расходы газа на технологические нужды, связанные с восстановлением газоснабжения жилых помещений после ликвидации аварий, берутся у потребителя газа.</w:t>
      </w: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ind w:firstLine="540"/>
        <w:jc w:val="both"/>
      </w:pPr>
    </w:p>
    <w:p w:rsidR="00CD6DD1" w:rsidRDefault="00CD6D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1AF" w:rsidRDefault="00CD6DD1">
      <w:bookmarkStart w:id="9" w:name="_GoBack"/>
      <w:bookmarkEnd w:id="9"/>
    </w:p>
    <w:sectPr w:rsidR="007D61AF" w:rsidSect="0066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D1"/>
    <w:rsid w:val="00172DB9"/>
    <w:rsid w:val="007C1EE6"/>
    <w:rsid w:val="00C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149C4-5B6E-48D0-A93E-1E0ECE2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D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D6D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D6D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63DEC4C4363357DD79D7E48E39DB0766E9DB19DD2E96B3C1733C0C6E42FE91C2CE0CA2B6CBEF6C0A626B5983703876D302B1770023BF498z9h1O" TargetMode="Externa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63DEC4C4363357DD79D7E48E39DB0766E9DB19DD2E96B3C1733C0C6E42FE91C2CE0CA2B6CBEF6C0A626B5983703876D302B1770023BF498z9h1O" TargetMode="Externa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2022-08-24T14:33:00Z</dcterms:created>
  <dcterms:modified xsi:type="dcterms:W3CDTF">2022-08-24T14:34:00Z</dcterms:modified>
</cp:coreProperties>
</file>