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65" w:rsidRPr="002A42B4" w:rsidRDefault="006D3E65">
      <w:pPr>
        <w:spacing w:after="1" w:line="200" w:lineRule="auto"/>
        <w:ind w:firstLine="540"/>
        <w:jc w:val="both"/>
        <w:rPr>
          <w:color w:val="000000" w:themeColor="text1"/>
          <w:sz w:val="28"/>
          <w:szCs w:val="28"/>
        </w:rPr>
      </w:pPr>
      <w:r w:rsidRPr="002A42B4">
        <w:rPr>
          <w:color w:val="000000" w:themeColor="text1"/>
          <w:sz w:val="28"/>
          <w:szCs w:val="28"/>
        </w:rPr>
        <w:t>НЕКАПИТАЛЬНЫЕ ГАРАЖИ</w:t>
      </w:r>
    </w:p>
    <w:p w:rsidR="006D3E65" w:rsidRPr="002A42B4" w:rsidRDefault="006D3E65">
      <w:pPr>
        <w:spacing w:after="1" w:line="200" w:lineRule="auto"/>
        <w:ind w:firstLine="540"/>
        <w:jc w:val="both"/>
        <w:rPr>
          <w:color w:val="000000" w:themeColor="text1"/>
          <w:sz w:val="28"/>
          <w:szCs w:val="28"/>
        </w:rPr>
      </w:pPr>
      <w:r w:rsidRPr="002A42B4">
        <w:rPr>
          <w:color w:val="000000" w:themeColor="text1"/>
          <w:sz w:val="28"/>
          <w:szCs w:val="28"/>
        </w:rPr>
        <w:t>перечень документов</w:t>
      </w:r>
    </w:p>
    <w:p w:rsidR="006D3E65" w:rsidRPr="002A42B4" w:rsidRDefault="006D3E65">
      <w:pPr>
        <w:spacing w:after="1" w:line="200" w:lineRule="auto"/>
        <w:ind w:firstLine="540"/>
        <w:jc w:val="both"/>
        <w:rPr>
          <w:i/>
          <w:color w:val="000000" w:themeColor="text1"/>
          <w:sz w:val="28"/>
          <w:szCs w:val="28"/>
        </w:rPr>
      </w:pPr>
    </w:p>
    <w:p w:rsidR="00B76814" w:rsidRDefault="001E6130">
      <w:pPr>
        <w:spacing w:after="1" w:line="200" w:lineRule="auto"/>
        <w:ind w:firstLine="540"/>
        <w:jc w:val="both"/>
        <w:rPr>
          <w:i/>
          <w:color w:val="000000" w:themeColor="text1"/>
          <w:sz w:val="28"/>
          <w:szCs w:val="28"/>
        </w:rPr>
      </w:pPr>
      <w:r w:rsidRPr="001E6130">
        <w:rPr>
          <w:i/>
          <w:color w:val="000000" w:themeColor="text1"/>
          <w:sz w:val="28"/>
          <w:szCs w:val="28"/>
        </w:rPr>
        <w:t xml:space="preserve">Постановление Правительства Мурманской области от 02.09.2021 </w:t>
      </w:r>
      <w:r w:rsidR="002E20A6">
        <w:rPr>
          <w:i/>
          <w:color w:val="000000" w:themeColor="text1"/>
          <w:sz w:val="28"/>
          <w:szCs w:val="28"/>
        </w:rPr>
        <w:t>№</w:t>
      </w:r>
      <w:r w:rsidRPr="001E6130">
        <w:rPr>
          <w:i/>
          <w:color w:val="000000" w:themeColor="text1"/>
          <w:sz w:val="28"/>
          <w:szCs w:val="28"/>
        </w:rPr>
        <w:t xml:space="preserve"> 624-ПП (ред. от 05.03.2025)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w:t>
      </w:r>
    </w:p>
    <w:p w:rsidR="001E6130" w:rsidRPr="002A42B4" w:rsidRDefault="001E6130">
      <w:pPr>
        <w:spacing w:after="1" w:line="200" w:lineRule="auto"/>
        <w:ind w:firstLine="540"/>
        <w:jc w:val="both"/>
        <w:rPr>
          <w:color w:val="000000" w:themeColor="text1"/>
          <w:sz w:val="28"/>
          <w:szCs w:val="28"/>
        </w:rPr>
      </w:pPr>
    </w:p>
    <w:p w:rsidR="001E6130" w:rsidRDefault="001E6130" w:rsidP="001E6130">
      <w:pPr>
        <w:autoSpaceDE w:val="0"/>
        <w:autoSpaceDN w:val="0"/>
        <w:adjustRightInd w:val="0"/>
        <w:ind w:firstLine="540"/>
        <w:jc w:val="both"/>
        <w:rPr>
          <w:sz w:val="28"/>
          <w:szCs w:val="28"/>
          <w:lang w:eastAsia="en-US"/>
        </w:rPr>
      </w:pPr>
      <w:r>
        <w:rPr>
          <w:sz w:val="28"/>
          <w:szCs w:val="28"/>
          <w:lang w:eastAsia="en-US"/>
        </w:rPr>
        <w:t>19. К заявлению прилагаются:</w:t>
      </w:r>
    </w:p>
    <w:p w:rsidR="001E6130" w:rsidRDefault="001E6130" w:rsidP="001E6130">
      <w:pPr>
        <w:autoSpaceDE w:val="0"/>
        <w:autoSpaceDN w:val="0"/>
        <w:adjustRightInd w:val="0"/>
        <w:spacing w:before="280"/>
        <w:ind w:firstLine="540"/>
        <w:jc w:val="both"/>
        <w:rPr>
          <w:sz w:val="28"/>
          <w:szCs w:val="28"/>
          <w:lang w:eastAsia="en-US"/>
        </w:rPr>
      </w:pPr>
      <w:r>
        <w:rPr>
          <w:sz w:val="28"/>
          <w:szCs w:val="28"/>
          <w:lang w:eastAsia="en-US"/>
        </w:rPr>
        <w:t>1) копия паспорта заявителя (при участии представителя - копия паспорта представителя заявителя, документ, подтверждающий полномочия представителя заявителя);</w:t>
      </w:r>
    </w:p>
    <w:p w:rsidR="001E6130" w:rsidRDefault="001E6130" w:rsidP="001E6130">
      <w:pPr>
        <w:autoSpaceDE w:val="0"/>
        <w:autoSpaceDN w:val="0"/>
        <w:adjustRightInd w:val="0"/>
        <w:spacing w:before="280"/>
        <w:ind w:firstLine="540"/>
        <w:jc w:val="both"/>
        <w:rPr>
          <w:sz w:val="28"/>
          <w:szCs w:val="28"/>
          <w:lang w:eastAsia="en-US"/>
        </w:rPr>
      </w:pPr>
      <w:proofErr w:type="gramStart"/>
      <w:r>
        <w:rPr>
          <w:sz w:val="28"/>
          <w:szCs w:val="28"/>
          <w:lang w:eastAsia="en-US"/>
        </w:rPr>
        <w:t>2) документы, подтверждающие возведение некапи</w:t>
      </w:r>
      <w:bookmarkStart w:id="0" w:name="_GoBack"/>
      <w:bookmarkEnd w:id="0"/>
      <w:r>
        <w:rPr>
          <w:sz w:val="28"/>
          <w:szCs w:val="28"/>
          <w:lang w:eastAsia="en-US"/>
        </w:rPr>
        <w:t xml:space="preserve">тального гаража либо предоставление мест для стоянок средств передвижения инвалидов до дня вступления в силу Федерального </w:t>
      </w:r>
      <w:hyperlink r:id="rId5" w:history="1">
        <w:r>
          <w:rPr>
            <w:color w:val="0000FF"/>
            <w:sz w:val="28"/>
            <w:szCs w:val="28"/>
            <w:lang w:eastAsia="en-US"/>
          </w:rPr>
          <w:t>закона</w:t>
        </w:r>
      </w:hyperlink>
      <w:r>
        <w:rPr>
          <w:sz w:val="28"/>
          <w:szCs w:val="28"/>
          <w:lang w:eastAsia="en-US"/>
        </w:rPr>
        <w:t xml:space="preserve"> от 05.04.2021 </w:t>
      </w:r>
      <w:r w:rsidR="00910A87">
        <w:rPr>
          <w:sz w:val="28"/>
          <w:szCs w:val="28"/>
          <w:lang w:eastAsia="en-US"/>
        </w:rPr>
        <w:t>№</w:t>
      </w:r>
      <w:r>
        <w:rPr>
          <w:sz w:val="28"/>
          <w:szCs w:val="28"/>
          <w:lang w:eastAsia="en-US"/>
        </w:rPr>
        <w:t xml:space="preserve"> 79-ФЗ "О внесении изменений в отдельные законодательные акты Российской Федерации", а также право владения заявителя некапитальным гаражом в случае, если заявление подается в отношении некапитальных гаражей либо стоянок средств передвижения инвалидов, указанных в </w:t>
      </w:r>
      <w:hyperlink r:id="rId6" w:history="1">
        <w:r>
          <w:rPr>
            <w:color w:val="0000FF"/>
            <w:sz w:val="28"/>
            <w:szCs w:val="28"/>
            <w:lang w:eastAsia="en-US"/>
          </w:rPr>
          <w:t>пункте 13</w:t>
        </w:r>
      </w:hyperlink>
      <w:r>
        <w:rPr>
          <w:sz w:val="28"/>
          <w:szCs w:val="28"/>
          <w:lang w:eastAsia="en-US"/>
        </w:rPr>
        <w:t xml:space="preserve"> Порядка.</w:t>
      </w:r>
      <w:proofErr w:type="gramEnd"/>
    </w:p>
    <w:p w:rsidR="001E6130" w:rsidRDefault="001E6130" w:rsidP="001E6130">
      <w:pPr>
        <w:autoSpaceDE w:val="0"/>
        <w:autoSpaceDN w:val="0"/>
        <w:adjustRightInd w:val="0"/>
        <w:spacing w:before="280"/>
        <w:ind w:firstLine="540"/>
        <w:jc w:val="both"/>
        <w:rPr>
          <w:sz w:val="28"/>
          <w:szCs w:val="28"/>
          <w:lang w:eastAsia="en-US"/>
        </w:rPr>
      </w:pPr>
      <w:r>
        <w:rPr>
          <w:sz w:val="28"/>
          <w:szCs w:val="28"/>
          <w:lang w:eastAsia="en-US"/>
        </w:rPr>
        <w:t xml:space="preserve">В случае если размещение объекта планируется в месте, определенном схемой, которая была утверждена с особенностями, предусмотренными </w:t>
      </w:r>
      <w:hyperlink r:id="rId7" w:history="1">
        <w:r>
          <w:rPr>
            <w:color w:val="0000FF"/>
            <w:sz w:val="28"/>
            <w:szCs w:val="28"/>
            <w:lang w:eastAsia="en-US"/>
          </w:rPr>
          <w:t>абзацами вторым</w:t>
        </w:r>
      </w:hyperlink>
      <w:r>
        <w:rPr>
          <w:sz w:val="28"/>
          <w:szCs w:val="28"/>
          <w:lang w:eastAsia="en-US"/>
        </w:rPr>
        <w:t xml:space="preserve"> и </w:t>
      </w:r>
      <w:hyperlink r:id="rId8" w:history="1">
        <w:r>
          <w:rPr>
            <w:color w:val="0000FF"/>
            <w:sz w:val="28"/>
            <w:szCs w:val="28"/>
            <w:lang w:eastAsia="en-US"/>
          </w:rPr>
          <w:t>третьим пункта 13</w:t>
        </w:r>
      </w:hyperlink>
      <w:r>
        <w:rPr>
          <w:sz w:val="28"/>
          <w:szCs w:val="28"/>
          <w:lang w:eastAsia="en-US"/>
        </w:rPr>
        <w:t xml:space="preserve"> настоящего Порядка, при отсутствии документов, указанных в абзаце первом настоящего подпункта, таким документом может являться справка, выданная заявителю председателем гаражного кооператива или уполномоченным им лицом.</w:t>
      </w:r>
    </w:p>
    <w:p w:rsidR="001E6130" w:rsidRDefault="001E6130" w:rsidP="001E6130">
      <w:pPr>
        <w:autoSpaceDE w:val="0"/>
        <w:autoSpaceDN w:val="0"/>
        <w:adjustRightInd w:val="0"/>
        <w:spacing w:before="280"/>
        <w:ind w:firstLine="540"/>
        <w:jc w:val="both"/>
        <w:rPr>
          <w:sz w:val="28"/>
          <w:szCs w:val="28"/>
          <w:lang w:eastAsia="en-US"/>
        </w:rPr>
      </w:pPr>
      <w:r>
        <w:rPr>
          <w:sz w:val="28"/>
          <w:szCs w:val="28"/>
          <w:lang w:eastAsia="en-US"/>
        </w:rPr>
        <w:t xml:space="preserve">В такой справке должна содержаться информация о возведении некапитального гаража либо предоставлении места для стоянки средства передвижения инвалида до дня вступления в силу Федерального </w:t>
      </w:r>
      <w:hyperlink r:id="rId9" w:history="1">
        <w:r>
          <w:rPr>
            <w:color w:val="0000FF"/>
            <w:sz w:val="28"/>
            <w:szCs w:val="28"/>
            <w:lang w:eastAsia="en-US"/>
          </w:rPr>
          <w:t>закона</w:t>
        </w:r>
      </w:hyperlink>
      <w:r>
        <w:rPr>
          <w:sz w:val="28"/>
          <w:szCs w:val="28"/>
          <w:lang w:eastAsia="en-US"/>
        </w:rPr>
        <w:t xml:space="preserve"> от 05.04.2021 N 79-ФЗ "О внесении изменений в отдельные законодательные акты Российской Федерации", а также праве владения заявителя некапитальным гаражом.</w:t>
      </w:r>
    </w:p>
    <w:p w:rsidR="001E6130" w:rsidRDefault="001E6130" w:rsidP="001E6130">
      <w:pPr>
        <w:autoSpaceDE w:val="0"/>
        <w:autoSpaceDN w:val="0"/>
        <w:adjustRightInd w:val="0"/>
        <w:jc w:val="both"/>
        <w:rPr>
          <w:sz w:val="28"/>
          <w:szCs w:val="28"/>
          <w:lang w:eastAsia="en-US"/>
        </w:rPr>
      </w:pPr>
      <w:r>
        <w:rPr>
          <w:sz w:val="28"/>
          <w:szCs w:val="28"/>
          <w:lang w:eastAsia="en-US"/>
        </w:rPr>
        <w:t xml:space="preserve">(подп. 2 в ред. </w:t>
      </w:r>
      <w:hyperlink r:id="rId10" w:history="1">
        <w:r>
          <w:rPr>
            <w:color w:val="0000FF"/>
            <w:sz w:val="28"/>
            <w:szCs w:val="28"/>
            <w:lang w:eastAsia="en-US"/>
          </w:rPr>
          <w:t>Постановления</w:t>
        </w:r>
      </w:hyperlink>
      <w:r>
        <w:rPr>
          <w:sz w:val="28"/>
          <w:szCs w:val="28"/>
          <w:lang w:eastAsia="en-US"/>
        </w:rPr>
        <w:t xml:space="preserve"> Правительства Мурманской области от 05.03.2025 N 154-ПП)</w:t>
      </w:r>
    </w:p>
    <w:p w:rsidR="001E6130" w:rsidRDefault="001E6130" w:rsidP="001E6130">
      <w:pPr>
        <w:autoSpaceDE w:val="0"/>
        <w:autoSpaceDN w:val="0"/>
        <w:adjustRightInd w:val="0"/>
        <w:spacing w:before="280"/>
        <w:ind w:firstLine="540"/>
        <w:jc w:val="both"/>
        <w:rPr>
          <w:sz w:val="28"/>
          <w:szCs w:val="28"/>
          <w:lang w:eastAsia="en-US"/>
        </w:rPr>
      </w:pPr>
      <w:proofErr w:type="gramStart"/>
      <w:r>
        <w:rPr>
          <w:sz w:val="28"/>
          <w:szCs w:val="28"/>
          <w:lang w:eastAsia="en-US"/>
        </w:rPr>
        <w:t xml:space="preserve">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которая содержит расположение существующих инженерных сетей, </w:t>
      </w:r>
      <w:r>
        <w:rPr>
          <w:sz w:val="28"/>
          <w:szCs w:val="28"/>
          <w:lang w:eastAsia="en-US"/>
        </w:rPr>
        <w:lastRenderedPageBreak/>
        <w:t>охранных и иных зон с особыми условиями использования территорий (при их наличии) (далее - схема расположения земельного участка);</w:t>
      </w:r>
      <w:proofErr w:type="gramEnd"/>
    </w:p>
    <w:p w:rsidR="001E6130" w:rsidRDefault="001E6130" w:rsidP="001E6130">
      <w:pPr>
        <w:autoSpaceDE w:val="0"/>
        <w:autoSpaceDN w:val="0"/>
        <w:adjustRightInd w:val="0"/>
        <w:spacing w:before="280"/>
        <w:ind w:firstLine="540"/>
        <w:jc w:val="both"/>
        <w:rPr>
          <w:sz w:val="28"/>
          <w:szCs w:val="28"/>
          <w:lang w:eastAsia="en-US"/>
        </w:rPr>
      </w:pPr>
      <w:proofErr w:type="gramStart"/>
      <w:r>
        <w:rPr>
          <w:sz w:val="28"/>
          <w:szCs w:val="28"/>
          <w:lang w:eastAsia="en-US"/>
        </w:rPr>
        <w:t xml:space="preserve">4) документ, подтверждающий наличие транспортного средства, зарегистрированного на имя заявителя (если испрашивается земельный участок для размещения некапитального гаража), кроме случая возведения некапитального гаража либо предоставления места для стоянки средства передвижения инвалида до дня вступления в силу Федерального </w:t>
      </w:r>
      <w:hyperlink r:id="rId11" w:history="1">
        <w:r>
          <w:rPr>
            <w:color w:val="0000FF"/>
            <w:sz w:val="28"/>
            <w:szCs w:val="28"/>
            <w:lang w:eastAsia="en-US"/>
          </w:rPr>
          <w:t>закона</w:t>
        </w:r>
      </w:hyperlink>
      <w:r>
        <w:rPr>
          <w:sz w:val="28"/>
          <w:szCs w:val="28"/>
          <w:lang w:eastAsia="en-US"/>
        </w:rPr>
        <w:t xml:space="preserve"> от 05.04.2021 N 79-ФЗ "О внесении изменений в отдельные законодательные акты Российской Федерации";</w:t>
      </w:r>
      <w:proofErr w:type="gramEnd"/>
    </w:p>
    <w:p w:rsidR="001E6130" w:rsidRDefault="001E6130" w:rsidP="001E6130">
      <w:pPr>
        <w:autoSpaceDE w:val="0"/>
        <w:autoSpaceDN w:val="0"/>
        <w:adjustRightInd w:val="0"/>
        <w:jc w:val="both"/>
        <w:rPr>
          <w:sz w:val="28"/>
          <w:szCs w:val="28"/>
          <w:lang w:eastAsia="en-US"/>
        </w:rPr>
      </w:pPr>
      <w:r>
        <w:rPr>
          <w:sz w:val="28"/>
          <w:szCs w:val="28"/>
          <w:lang w:eastAsia="en-US"/>
        </w:rPr>
        <w:t xml:space="preserve">(в ред. </w:t>
      </w:r>
      <w:hyperlink r:id="rId12" w:history="1">
        <w:r>
          <w:rPr>
            <w:color w:val="0000FF"/>
            <w:sz w:val="28"/>
            <w:szCs w:val="28"/>
            <w:lang w:eastAsia="en-US"/>
          </w:rPr>
          <w:t>Постановления</w:t>
        </w:r>
      </w:hyperlink>
      <w:r>
        <w:rPr>
          <w:sz w:val="28"/>
          <w:szCs w:val="28"/>
          <w:lang w:eastAsia="en-US"/>
        </w:rPr>
        <w:t xml:space="preserve"> Правительства Мурманской области от 05.03.2025 N 154-ПП)</w:t>
      </w:r>
    </w:p>
    <w:p w:rsidR="001E6130" w:rsidRDefault="001E6130" w:rsidP="001E6130">
      <w:pPr>
        <w:autoSpaceDE w:val="0"/>
        <w:autoSpaceDN w:val="0"/>
        <w:adjustRightInd w:val="0"/>
        <w:spacing w:before="280"/>
        <w:ind w:firstLine="540"/>
        <w:jc w:val="both"/>
        <w:rPr>
          <w:sz w:val="28"/>
          <w:szCs w:val="28"/>
          <w:lang w:eastAsia="en-US"/>
        </w:rPr>
      </w:pPr>
      <w:r>
        <w:rPr>
          <w:sz w:val="28"/>
          <w:szCs w:val="28"/>
          <w:lang w:eastAsia="en-US"/>
        </w:rPr>
        <w:t>5) копия справки об инвалидности (если испрашивается земельный участок для стоянки средств передвижения инвалидов).</w:t>
      </w:r>
    </w:p>
    <w:p w:rsidR="001E6130" w:rsidRDefault="001E6130" w:rsidP="001E6130">
      <w:pPr>
        <w:autoSpaceDE w:val="0"/>
        <w:autoSpaceDN w:val="0"/>
        <w:adjustRightInd w:val="0"/>
        <w:spacing w:before="280"/>
        <w:ind w:firstLine="540"/>
        <w:jc w:val="both"/>
        <w:rPr>
          <w:sz w:val="28"/>
          <w:szCs w:val="28"/>
          <w:lang w:eastAsia="en-US"/>
        </w:rPr>
      </w:pPr>
      <w:r>
        <w:rPr>
          <w:sz w:val="28"/>
          <w:szCs w:val="28"/>
          <w:lang w:eastAsia="en-US"/>
        </w:rPr>
        <w:t>Если копия справки об инвалидности не представлена гражданином по собственной инициативе, возврат заявления по мотиву некомплектности приложения не допускается. Уполномоченный орган в порядке межведомственного взаимодействия запрашивает сведения, подтверждающие факт инвалидности заявителя, в Пенсионном фонде Российской Федерации.</w:t>
      </w:r>
    </w:p>
    <w:p w:rsidR="002A42B4" w:rsidRPr="002A42B4" w:rsidRDefault="002A42B4">
      <w:pPr>
        <w:spacing w:after="1" w:line="280" w:lineRule="auto"/>
        <w:rPr>
          <w:color w:val="000000" w:themeColor="text1"/>
          <w:sz w:val="24"/>
          <w:szCs w:val="24"/>
        </w:rPr>
      </w:pPr>
      <w:r w:rsidRPr="002A42B4">
        <w:rPr>
          <w:color w:val="000000" w:themeColor="text1"/>
          <w:sz w:val="24"/>
          <w:szCs w:val="24"/>
        </w:rPr>
        <w:br/>
      </w:r>
    </w:p>
    <w:p w:rsidR="002A42B4" w:rsidRPr="002A42B4" w:rsidRDefault="002A42B4" w:rsidP="00164252">
      <w:pPr>
        <w:spacing w:before="200" w:after="1" w:line="200" w:lineRule="auto"/>
        <w:ind w:firstLine="540"/>
        <w:jc w:val="both"/>
        <w:rPr>
          <w:color w:val="000000" w:themeColor="text1"/>
          <w:sz w:val="24"/>
          <w:szCs w:val="24"/>
        </w:rPr>
      </w:pPr>
    </w:p>
    <w:sectPr w:rsidR="002A42B4" w:rsidRPr="002A42B4" w:rsidSect="00F76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F3"/>
    <w:rsid w:val="00061698"/>
    <w:rsid w:val="000879F3"/>
    <w:rsid w:val="00164252"/>
    <w:rsid w:val="001E6130"/>
    <w:rsid w:val="002947B4"/>
    <w:rsid w:val="002A42B4"/>
    <w:rsid w:val="002E20A6"/>
    <w:rsid w:val="006D3E65"/>
    <w:rsid w:val="007237BB"/>
    <w:rsid w:val="00910A87"/>
    <w:rsid w:val="009978A8"/>
    <w:rsid w:val="00AF740F"/>
    <w:rsid w:val="00B76814"/>
    <w:rsid w:val="00C409EC"/>
    <w:rsid w:val="00EF5DD5"/>
    <w:rsid w:val="00F76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7BB"/>
    <w:rPr>
      <w:lang w:eastAsia="ru-RU"/>
    </w:rPr>
  </w:style>
  <w:style w:type="paragraph" w:styleId="1">
    <w:name w:val="heading 1"/>
    <w:basedOn w:val="a"/>
    <w:next w:val="a"/>
    <w:link w:val="10"/>
    <w:qFormat/>
    <w:rsid w:val="007237BB"/>
    <w:pPr>
      <w:keepNext/>
      <w:jc w:val="center"/>
      <w:outlineLvl w:val="0"/>
    </w:pPr>
    <w:rPr>
      <w:b/>
      <w:sz w:val="28"/>
    </w:rPr>
  </w:style>
  <w:style w:type="paragraph" w:styleId="2">
    <w:name w:val="heading 2"/>
    <w:basedOn w:val="a"/>
    <w:next w:val="a"/>
    <w:link w:val="20"/>
    <w:qFormat/>
    <w:rsid w:val="007237BB"/>
    <w:pPr>
      <w:keepNext/>
      <w:ind w:right="-765" w:firstLine="720"/>
      <w:outlineLvl w:val="1"/>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78A8"/>
    <w:rPr>
      <w:b/>
      <w:sz w:val="28"/>
      <w:lang w:eastAsia="ru-RU"/>
    </w:rPr>
  </w:style>
  <w:style w:type="character" w:customStyle="1" w:styleId="20">
    <w:name w:val="Заголовок 2 Знак"/>
    <w:basedOn w:val="a0"/>
    <w:link w:val="2"/>
    <w:rsid w:val="009978A8"/>
    <w:rPr>
      <w:rFonts w:ascii="Baltica" w:hAnsi="Baltica"/>
      <w:sz w:val="24"/>
      <w:lang w:eastAsia="ru-RU"/>
    </w:rPr>
  </w:style>
  <w:style w:type="paragraph" w:styleId="a3">
    <w:name w:val="Title"/>
    <w:basedOn w:val="a"/>
    <w:link w:val="a4"/>
    <w:qFormat/>
    <w:rsid w:val="007237BB"/>
    <w:pPr>
      <w:jc w:val="center"/>
    </w:pPr>
    <w:rPr>
      <w:b/>
      <w:sz w:val="24"/>
    </w:rPr>
  </w:style>
  <w:style w:type="character" w:customStyle="1" w:styleId="a4">
    <w:name w:val="Название Знак"/>
    <w:basedOn w:val="a0"/>
    <w:link w:val="a3"/>
    <w:rsid w:val="009978A8"/>
    <w:rPr>
      <w:b/>
      <w:sz w:val="24"/>
      <w:lang w:eastAsia="ru-RU"/>
    </w:rPr>
  </w:style>
  <w:style w:type="paragraph" w:styleId="a5">
    <w:name w:val="Balloon Text"/>
    <w:basedOn w:val="a"/>
    <w:link w:val="a6"/>
    <w:uiPriority w:val="99"/>
    <w:semiHidden/>
    <w:unhideWhenUsed/>
    <w:rsid w:val="002E20A6"/>
    <w:rPr>
      <w:rFonts w:ascii="Tahoma" w:hAnsi="Tahoma" w:cs="Tahoma"/>
      <w:sz w:val="16"/>
      <w:szCs w:val="16"/>
    </w:rPr>
  </w:style>
  <w:style w:type="character" w:customStyle="1" w:styleId="a6">
    <w:name w:val="Текст выноски Знак"/>
    <w:basedOn w:val="a0"/>
    <w:link w:val="a5"/>
    <w:uiPriority w:val="99"/>
    <w:semiHidden/>
    <w:rsid w:val="002E20A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7BB"/>
    <w:rPr>
      <w:lang w:eastAsia="ru-RU"/>
    </w:rPr>
  </w:style>
  <w:style w:type="paragraph" w:styleId="1">
    <w:name w:val="heading 1"/>
    <w:basedOn w:val="a"/>
    <w:next w:val="a"/>
    <w:link w:val="10"/>
    <w:qFormat/>
    <w:rsid w:val="007237BB"/>
    <w:pPr>
      <w:keepNext/>
      <w:jc w:val="center"/>
      <w:outlineLvl w:val="0"/>
    </w:pPr>
    <w:rPr>
      <w:b/>
      <w:sz w:val="28"/>
    </w:rPr>
  </w:style>
  <w:style w:type="paragraph" w:styleId="2">
    <w:name w:val="heading 2"/>
    <w:basedOn w:val="a"/>
    <w:next w:val="a"/>
    <w:link w:val="20"/>
    <w:qFormat/>
    <w:rsid w:val="007237BB"/>
    <w:pPr>
      <w:keepNext/>
      <w:ind w:right="-765" w:firstLine="720"/>
      <w:outlineLvl w:val="1"/>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78A8"/>
    <w:rPr>
      <w:b/>
      <w:sz w:val="28"/>
      <w:lang w:eastAsia="ru-RU"/>
    </w:rPr>
  </w:style>
  <w:style w:type="character" w:customStyle="1" w:styleId="20">
    <w:name w:val="Заголовок 2 Знак"/>
    <w:basedOn w:val="a0"/>
    <w:link w:val="2"/>
    <w:rsid w:val="009978A8"/>
    <w:rPr>
      <w:rFonts w:ascii="Baltica" w:hAnsi="Baltica"/>
      <w:sz w:val="24"/>
      <w:lang w:eastAsia="ru-RU"/>
    </w:rPr>
  </w:style>
  <w:style w:type="paragraph" w:styleId="a3">
    <w:name w:val="Title"/>
    <w:basedOn w:val="a"/>
    <w:link w:val="a4"/>
    <w:qFormat/>
    <w:rsid w:val="007237BB"/>
    <w:pPr>
      <w:jc w:val="center"/>
    </w:pPr>
    <w:rPr>
      <w:b/>
      <w:sz w:val="24"/>
    </w:rPr>
  </w:style>
  <w:style w:type="character" w:customStyle="1" w:styleId="a4">
    <w:name w:val="Название Знак"/>
    <w:basedOn w:val="a0"/>
    <w:link w:val="a3"/>
    <w:rsid w:val="009978A8"/>
    <w:rPr>
      <w:b/>
      <w:sz w:val="24"/>
      <w:lang w:eastAsia="ru-RU"/>
    </w:rPr>
  </w:style>
  <w:style w:type="paragraph" w:styleId="a5">
    <w:name w:val="Balloon Text"/>
    <w:basedOn w:val="a"/>
    <w:link w:val="a6"/>
    <w:uiPriority w:val="99"/>
    <w:semiHidden/>
    <w:unhideWhenUsed/>
    <w:rsid w:val="002E20A6"/>
    <w:rPr>
      <w:rFonts w:ascii="Tahoma" w:hAnsi="Tahoma" w:cs="Tahoma"/>
      <w:sz w:val="16"/>
      <w:szCs w:val="16"/>
    </w:rPr>
  </w:style>
  <w:style w:type="character" w:customStyle="1" w:styleId="a6">
    <w:name w:val="Текст выноски Знак"/>
    <w:basedOn w:val="a0"/>
    <w:link w:val="a5"/>
    <w:uiPriority w:val="99"/>
    <w:semiHidden/>
    <w:rsid w:val="002E20A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37495&amp;dst=1001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87&amp;n=137495&amp;dst=100143" TargetMode="External"/><Relationship Id="rId12" Type="http://schemas.openxmlformats.org/officeDocument/2006/relationships/hyperlink" Target="https://login.consultant.ru/link/?req=doc&amp;base=RLAW087&amp;n=137456&amp;dst=100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87&amp;n=137495&amp;dst=100142" TargetMode="External"/><Relationship Id="rId11" Type="http://schemas.openxmlformats.org/officeDocument/2006/relationships/hyperlink" Target="https://login.consultant.ru/link/?req=doc&amp;base=LAW&amp;n=489360" TargetMode="External"/><Relationship Id="rId5" Type="http://schemas.openxmlformats.org/officeDocument/2006/relationships/hyperlink" Target="https://login.consultant.ru/link/?req=doc&amp;base=LAW&amp;n=489360" TargetMode="External"/><Relationship Id="rId10" Type="http://schemas.openxmlformats.org/officeDocument/2006/relationships/hyperlink" Target="https://login.consultant.ru/link/?req=doc&amp;base=RLAW087&amp;n=137456&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3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 Дмитрий Сергеевич</dc:creator>
  <cp:keywords/>
  <dc:description/>
  <cp:lastModifiedBy>Виноградов Дмитрий Сергеевич</cp:lastModifiedBy>
  <cp:revision>13</cp:revision>
  <cp:lastPrinted>2025-09-25T11:14:00Z</cp:lastPrinted>
  <dcterms:created xsi:type="dcterms:W3CDTF">2025-04-01T09:09:00Z</dcterms:created>
  <dcterms:modified xsi:type="dcterms:W3CDTF">2025-09-25T11:17:00Z</dcterms:modified>
</cp:coreProperties>
</file>