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F9" w:rsidRPr="00125FFD" w:rsidRDefault="004955F9" w:rsidP="004955F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Перечень документов, необходимых для предоставления</w:t>
      </w:r>
    </w:p>
    <w:p w:rsidR="004955F9" w:rsidRDefault="004955F9" w:rsidP="004955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955F9" w:rsidRDefault="004955F9" w:rsidP="004955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5F9" w:rsidRPr="00991932" w:rsidRDefault="004955F9" w:rsidP="0049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76"/>
      <w:bookmarkEnd w:id="0"/>
      <w:r w:rsidRPr="00991932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предоставляет в Комитет заявление согласно приложению № 1 к настоящему Регламенту                   (далее - заявление).</w:t>
      </w:r>
    </w:p>
    <w:p w:rsidR="004955F9" w:rsidRPr="00991932" w:rsidRDefault="004955F9" w:rsidP="0049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4955F9" w:rsidRPr="00991932" w:rsidRDefault="004955F9" w:rsidP="0049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 w:rsidRPr="00991932"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 по форме № 2-П);</w:t>
      </w:r>
    </w:p>
    <w:p w:rsidR="004955F9" w:rsidRPr="00991932" w:rsidRDefault="004955F9" w:rsidP="0049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"/>
      <w:bookmarkEnd w:id="2"/>
      <w:r w:rsidRPr="00991932">
        <w:rPr>
          <w:rFonts w:ascii="Times New Roman" w:hAnsi="Times New Roman" w:cs="Times New Roman"/>
          <w:sz w:val="28"/>
          <w:szCs w:val="28"/>
        </w:rPr>
        <w:t>б) схема расположения земельного участка на кадастровом плане территории, оформленная в соответствии с приказом Минэкономразвития России от 27.11.2014 № 762,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4955F9" w:rsidRPr="00991932" w:rsidRDefault="004955F9" w:rsidP="0049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в)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 (в случае если заявитель указал кадастровый номер земельного участка в заявлении).</w:t>
      </w:r>
    </w:p>
    <w:p w:rsidR="004955F9" w:rsidRPr="00991932" w:rsidRDefault="004955F9" w:rsidP="0049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4955F9" w:rsidRPr="00991932" w:rsidRDefault="004955F9" w:rsidP="0049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2.6.2. Обязанность по предоставлению документов, указанных в подпунктах а), б) пункта 2.6.1 настоящего Регламента, возложена на заявителя.</w:t>
      </w:r>
    </w:p>
    <w:p w:rsidR="004955F9" w:rsidRPr="00991932" w:rsidRDefault="004955F9" w:rsidP="0049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991932">
        <w:rPr>
          <w:rFonts w:ascii="Times New Roman" w:hAnsi="Times New Roman" w:cs="Times New Roman"/>
          <w:sz w:val="28"/>
          <w:szCs w:val="28"/>
        </w:rPr>
        <w:t xml:space="preserve">2.6.3. Документы (сведения, содержащиеся в них), указанные в подпункте в) пункта 2.6.1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Pr="0099193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91932">
        <w:rPr>
          <w:rFonts w:ascii="Times New Roman" w:hAnsi="Times New Roman" w:cs="Times New Roman"/>
          <w:sz w:val="28"/>
          <w:szCs w:val="28"/>
        </w:rPr>
        <w:t xml:space="preserve"> по Мурманской области, в том чи</w:t>
      </w:r>
      <w:r>
        <w:rPr>
          <w:rFonts w:ascii="Times New Roman" w:hAnsi="Times New Roman" w:cs="Times New Roman"/>
          <w:sz w:val="28"/>
          <w:szCs w:val="28"/>
        </w:rPr>
        <w:t>сле,</w:t>
      </w:r>
      <w:r w:rsidRPr="00991932">
        <w:rPr>
          <w:rFonts w:ascii="Times New Roman" w:hAnsi="Times New Roman" w:cs="Times New Roman"/>
          <w:sz w:val="28"/>
          <w:szCs w:val="28"/>
        </w:rPr>
        <w:t xml:space="preserve"> при наличии технической возможности, в электронной форме с использованием системы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Pr="00991932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932">
        <w:rPr>
          <w:rFonts w:ascii="Times New Roman" w:hAnsi="Times New Roman" w:cs="Times New Roman"/>
          <w:sz w:val="28"/>
          <w:szCs w:val="28"/>
        </w:rPr>
        <w:t xml:space="preserve"> если заявитель не представил их самостоятельно.</w:t>
      </w:r>
    </w:p>
    <w:p w:rsidR="004955F9" w:rsidRPr="00991932" w:rsidRDefault="004955F9" w:rsidP="0049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2.6.4. Непредставление заявителем документов, указанных в пункте 2.6.3 настоящего Регламента, не является основанием для отказа в предоставлении муниципальной услуги.</w:t>
      </w:r>
    </w:p>
    <w:p w:rsidR="00963D93" w:rsidRDefault="00963D93">
      <w:bookmarkStart w:id="4" w:name="_GoBack"/>
      <w:bookmarkEnd w:id="4"/>
    </w:p>
    <w:sectPr w:rsidR="0096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50"/>
    <w:rsid w:val="004955F9"/>
    <w:rsid w:val="00963D93"/>
    <w:rsid w:val="009A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</cp:revision>
  <dcterms:created xsi:type="dcterms:W3CDTF">2020-04-15T11:00:00Z</dcterms:created>
  <dcterms:modified xsi:type="dcterms:W3CDTF">2020-04-15T11:01:00Z</dcterms:modified>
</cp:coreProperties>
</file>