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I</w:t>
      </w:r>
      <w:r w:rsidRPr="00CC29BF">
        <w:rPr>
          <w:rFonts w:ascii="Times New Roman" w:hAnsi="Times New Roman"/>
          <w:sz w:val="28"/>
          <w:szCs w:val="28"/>
          <w:lang w:val="en-US"/>
        </w:rPr>
        <w:t>I</w:t>
      </w:r>
      <w:r w:rsidRPr="00CC29BF">
        <w:rPr>
          <w:rFonts w:ascii="Times New Roman" w:hAnsi="Times New Roman"/>
          <w:sz w:val="28"/>
          <w:szCs w:val="28"/>
        </w:rPr>
        <w:t>I. Подпрограмма</w:t>
      </w: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«Обеспечение жильем молодых и многодетных семей города Мурманска»</w:t>
      </w: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на 2018-2024 годы</w:t>
      </w:r>
    </w:p>
    <w:p w:rsidR="000B3CB0" w:rsidRPr="00CC29BF" w:rsidRDefault="000B3CB0" w:rsidP="000B3CB0">
      <w:pPr>
        <w:spacing w:after="0" w:line="240" w:lineRule="auto"/>
        <w:jc w:val="center"/>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0B3CB0" w:rsidRPr="00CC29BF" w:rsidRDefault="000B3CB0" w:rsidP="000B3CB0">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1"/>
        <w:gridCol w:w="7536"/>
      </w:tblGrid>
      <w:tr w:rsidR="000B3CB0" w:rsidRPr="00CC29BF" w:rsidTr="00EE0791">
        <w:tc>
          <w:tcPr>
            <w:tcW w:w="1086" w:type="pct"/>
            <w:shd w:val="clear" w:color="auto" w:fill="auto"/>
            <w:vAlign w:val="center"/>
          </w:tcPr>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914" w:type="pct"/>
            <w:shd w:val="clear" w:color="auto" w:fill="auto"/>
          </w:tcPr>
          <w:p w:rsidR="000B3CB0" w:rsidRPr="00CC29BF" w:rsidRDefault="000B3CB0" w:rsidP="00EE0791">
            <w:pPr>
              <w:spacing w:after="0" w:line="240" w:lineRule="auto"/>
              <w:jc w:val="both"/>
              <w:rPr>
                <w:rFonts w:ascii="Times New Roman" w:hAnsi="Times New Roman"/>
                <w:sz w:val="24"/>
                <w:szCs w:val="24"/>
              </w:rPr>
            </w:pPr>
            <w:r w:rsidRPr="00CC29BF">
              <w:rPr>
                <w:rFonts w:ascii="Times New Roman" w:hAnsi="Times New Roman"/>
                <w:sz w:val="24"/>
                <w:szCs w:val="24"/>
              </w:rPr>
              <w:t>Муниципальная программа города Мурманска «Управление имуществом и жилищная политика» на 2018-2024 годы</w:t>
            </w:r>
          </w:p>
        </w:tc>
      </w:tr>
      <w:tr w:rsidR="000B3CB0" w:rsidRPr="00CC29BF" w:rsidTr="00EE0791">
        <w:tc>
          <w:tcPr>
            <w:tcW w:w="1086" w:type="pct"/>
            <w:shd w:val="clear" w:color="auto" w:fill="auto"/>
          </w:tcPr>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914" w:type="pct"/>
            <w:tcBorders>
              <w:bottom w:val="single" w:sz="4" w:space="0" w:color="auto"/>
            </w:tcBorders>
            <w:shd w:val="clear" w:color="auto" w:fill="auto"/>
          </w:tcPr>
          <w:p w:rsidR="000B3CB0" w:rsidRPr="00CC29BF" w:rsidRDefault="000B3CB0" w:rsidP="00EE0791">
            <w:pPr>
              <w:spacing w:after="0" w:line="240" w:lineRule="auto"/>
              <w:jc w:val="both"/>
              <w:rPr>
                <w:rFonts w:ascii="Times New Roman" w:hAnsi="Times New Roman"/>
                <w:sz w:val="24"/>
                <w:szCs w:val="24"/>
              </w:rPr>
            </w:pPr>
            <w:r w:rsidRPr="00CC29BF">
              <w:rPr>
                <w:rFonts w:ascii="Times New Roman" w:hAnsi="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0B3CB0" w:rsidRPr="00CC29BF" w:rsidTr="00EE0791">
        <w:tc>
          <w:tcPr>
            <w:tcW w:w="1086" w:type="pct"/>
            <w:shd w:val="clear" w:color="auto" w:fill="auto"/>
            <w:vAlign w:val="center"/>
          </w:tcPr>
          <w:p w:rsidR="000B3CB0" w:rsidRPr="00CC29BF" w:rsidRDefault="000B3CB0"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914" w:type="pct"/>
            <w:tcBorders>
              <w:bottom w:val="single" w:sz="4" w:space="0" w:color="auto"/>
            </w:tcBorders>
            <w:shd w:val="clear" w:color="auto" w:fill="auto"/>
            <w:vAlign w:val="center"/>
          </w:tcPr>
          <w:p w:rsidR="000B3CB0" w:rsidRPr="00CC29BF" w:rsidRDefault="000B3CB0" w:rsidP="00EE0791">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0B3CB0" w:rsidRPr="00CC29BF" w:rsidTr="00EE0791">
        <w:trPr>
          <w:trHeight w:val="2504"/>
        </w:trPr>
        <w:tc>
          <w:tcPr>
            <w:tcW w:w="1086" w:type="pct"/>
            <w:tcBorders>
              <w:right w:val="single" w:sz="4" w:space="0" w:color="auto"/>
            </w:tcBorders>
            <w:shd w:val="clear" w:color="auto" w:fill="auto"/>
          </w:tcPr>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914" w:type="pct"/>
            <w:tcBorders>
              <w:top w:val="single" w:sz="4" w:space="0" w:color="auto"/>
              <w:left w:val="single" w:sz="4" w:space="0" w:color="auto"/>
              <w:right w:val="single" w:sz="4" w:space="0" w:color="auto"/>
            </w:tcBorders>
            <w:shd w:val="clear" w:color="auto" w:fill="auto"/>
          </w:tcPr>
          <w:p w:rsidR="000B3CB0" w:rsidRPr="00CC29BF"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w:t>
            </w:r>
          </w:p>
          <w:p w:rsidR="000B3CB0" w:rsidRPr="00CC29BF"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p w:rsidR="000B3CB0" w:rsidRPr="00CC29BF"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p w:rsidR="000B3CB0" w:rsidRPr="00CC29BF"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w:t>
            </w:r>
          </w:p>
        </w:tc>
      </w:tr>
      <w:tr w:rsidR="000B3CB0" w:rsidRPr="00CC29BF" w:rsidTr="00EE0791">
        <w:tc>
          <w:tcPr>
            <w:tcW w:w="1086" w:type="pct"/>
            <w:shd w:val="clear" w:color="auto" w:fill="auto"/>
          </w:tcPr>
          <w:p w:rsidR="000B3CB0" w:rsidRPr="00CC29BF" w:rsidRDefault="000B3CB0" w:rsidP="00EE0791">
            <w:pPr>
              <w:spacing w:after="0" w:line="240" w:lineRule="auto"/>
              <w:jc w:val="both"/>
              <w:rPr>
                <w:rFonts w:ascii="Times New Roman" w:hAnsi="Times New Roman"/>
                <w:sz w:val="24"/>
                <w:szCs w:val="24"/>
              </w:rPr>
            </w:pPr>
            <w:r w:rsidRPr="00CC29BF">
              <w:rPr>
                <w:rFonts w:ascii="Times New Roman" w:hAnsi="Times New Roman"/>
                <w:sz w:val="24"/>
                <w:szCs w:val="24"/>
              </w:rPr>
              <w:t>Заказчики подпрограммы</w:t>
            </w:r>
          </w:p>
        </w:tc>
        <w:tc>
          <w:tcPr>
            <w:tcW w:w="3914" w:type="pct"/>
            <w:tcBorders>
              <w:top w:val="single" w:sz="4" w:space="0" w:color="auto"/>
            </w:tcBorders>
            <w:shd w:val="clear" w:color="auto" w:fill="auto"/>
          </w:tcPr>
          <w:p w:rsidR="000B3CB0" w:rsidRPr="00CC29BF"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КЭР, КСПВООДМ</w:t>
            </w:r>
          </w:p>
        </w:tc>
      </w:tr>
      <w:tr w:rsidR="000B3CB0" w:rsidRPr="00CC29BF" w:rsidTr="00EE0791">
        <w:tc>
          <w:tcPr>
            <w:tcW w:w="1086" w:type="pct"/>
            <w:shd w:val="clear" w:color="auto" w:fill="auto"/>
          </w:tcPr>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914" w:type="pct"/>
            <w:shd w:val="clear" w:color="auto" w:fill="auto"/>
          </w:tcPr>
          <w:p w:rsidR="000B3CB0" w:rsidRPr="00CC29BF"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color w:val="000000" w:themeColor="text1"/>
                <w:sz w:val="24"/>
                <w:szCs w:val="24"/>
              </w:rPr>
              <w:t>2018-2024 годы</w:t>
            </w:r>
          </w:p>
        </w:tc>
      </w:tr>
      <w:tr w:rsidR="000B3CB0" w:rsidRPr="00CC29BF" w:rsidTr="00EE0791">
        <w:tc>
          <w:tcPr>
            <w:tcW w:w="1086" w:type="pct"/>
            <w:shd w:val="clear" w:color="auto" w:fill="auto"/>
          </w:tcPr>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914" w:type="pct"/>
            <w:shd w:val="clear" w:color="auto" w:fill="auto"/>
          </w:tcPr>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Всего по подпрограмме: 2 825 085,7 тыс. руб., в том числе:</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МБ: 528 807,5 тыс. руб., из них:</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67 302,2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82 129,3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2020 год – 76 086,1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76 157,6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76 696,9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74 735,0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2024 год – 75 700,4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ОБ: 508 066,8 тыс. руб., из них:</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33 742,4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2020 год – 117 824,9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62 274,6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98 239,2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98 068,1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2024 год – 97 917,6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ФБ: 24 217,9 тыс. руб., из них:</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24 217,9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lastRenderedPageBreak/>
              <w:t xml:space="preserve">2020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2024 год – 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ВБ: 1 763 993,5 тыс. руб., из них:</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231 160,2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230 019,7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2020 год – 232 813,6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275 000,0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265 000,0 тыс. руб.; </w:t>
            </w:r>
          </w:p>
          <w:p w:rsidR="000B3CB0" w:rsidRPr="001222FD" w:rsidRDefault="000B3CB0" w:rsidP="00EE0791">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265 000,0 тыс. руб.; </w:t>
            </w:r>
          </w:p>
          <w:p w:rsidR="000B3CB0" w:rsidRPr="001222FD" w:rsidRDefault="000B3CB0" w:rsidP="00EE0791">
            <w:pPr>
              <w:spacing w:after="0" w:line="240" w:lineRule="auto"/>
              <w:rPr>
                <w:rFonts w:ascii="Times New Roman" w:eastAsia="Times New Roman" w:hAnsi="Times New Roman"/>
                <w:sz w:val="20"/>
                <w:szCs w:val="20"/>
                <w:lang w:eastAsia="ru-RU"/>
              </w:rPr>
            </w:pPr>
            <w:r w:rsidRPr="001222FD">
              <w:rPr>
                <w:rFonts w:ascii="Times New Roman" w:eastAsia="Times New Roman" w:hAnsi="Times New Roman"/>
                <w:sz w:val="24"/>
                <w:szCs w:val="24"/>
                <w:lang w:eastAsia="ru-RU"/>
              </w:rPr>
              <w:t>2024 год – 265 000,0 тыс. руб.</w:t>
            </w:r>
          </w:p>
        </w:tc>
      </w:tr>
      <w:tr w:rsidR="000B3CB0" w:rsidRPr="00CC29BF" w:rsidTr="00EE0791">
        <w:tc>
          <w:tcPr>
            <w:tcW w:w="1086" w:type="pct"/>
            <w:shd w:val="clear" w:color="auto" w:fill="auto"/>
          </w:tcPr>
          <w:p w:rsidR="000B3CB0" w:rsidRPr="00CC29BF" w:rsidRDefault="000B3CB0"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914" w:type="pct"/>
            <w:shd w:val="clear" w:color="auto" w:fill="auto"/>
          </w:tcPr>
          <w:p w:rsidR="000B3CB0" w:rsidRPr="001222FD"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1222FD">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 – 100% ежегодно.</w:t>
            </w:r>
          </w:p>
          <w:p w:rsidR="000B3CB0" w:rsidRPr="001222FD" w:rsidRDefault="000B3CB0" w:rsidP="00EE0791">
            <w:pPr>
              <w:widowControl w:val="0"/>
              <w:autoSpaceDE w:val="0"/>
              <w:autoSpaceDN w:val="0"/>
              <w:adjustRightInd w:val="0"/>
              <w:spacing w:after="0" w:line="240" w:lineRule="auto"/>
              <w:jc w:val="both"/>
              <w:rPr>
                <w:rFonts w:ascii="Times New Roman" w:hAnsi="Times New Roman"/>
                <w:sz w:val="24"/>
                <w:szCs w:val="24"/>
              </w:rPr>
            </w:pPr>
            <w:r w:rsidRPr="001222FD">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 – в 1,56 раз ежегодно.</w:t>
            </w:r>
          </w:p>
          <w:p w:rsidR="000B3CB0" w:rsidRPr="001222FD" w:rsidRDefault="000B3CB0" w:rsidP="00EE0791">
            <w:pPr>
              <w:spacing w:after="0" w:line="240" w:lineRule="auto"/>
              <w:jc w:val="both"/>
              <w:rPr>
                <w:rFonts w:ascii="Times New Roman" w:hAnsi="Times New Roman"/>
                <w:sz w:val="24"/>
                <w:szCs w:val="24"/>
              </w:rPr>
            </w:pPr>
            <w:r w:rsidRPr="001222FD">
              <w:rPr>
                <w:rFonts w:ascii="Times New Roman" w:hAnsi="Times New Roman"/>
                <w:sz w:val="24"/>
                <w:szCs w:val="24"/>
              </w:rPr>
              <w:t xml:space="preserve">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 – 16,7% </w:t>
            </w:r>
          </w:p>
          <w:p w:rsidR="000B3CB0" w:rsidRPr="001222FD" w:rsidRDefault="000B3CB0" w:rsidP="00EE0791">
            <w:pPr>
              <w:spacing w:after="0" w:line="240" w:lineRule="auto"/>
              <w:jc w:val="both"/>
              <w:rPr>
                <w:rFonts w:ascii="Times New Roman" w:hAnsi="Times New Roman"/>
                <w:sz w:val="24"/>
                <w:szCs w:val="24"/>
              </w:rPr>
            </w:pPr>
            <w:r w:rsidRPr="001222FD">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 – 160 семьи ежегодно</w:t>
            </w:r>
          </w:p>
        </w:tc>
      </w:tr>
    </w:tbl>
    <w:p w:rsidR="000B3CB0" w:rsidRPr="00CC29BF" w:rsidRDefault="000B3CB0" w:rsidP="000B3CB0">
      <w:pPr>
        <w:spacing w:after="0" w:line="240" w:lineRule="auto"/>
        <w:jc w:val="both"/>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w:t>
      </w: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направлена подпрограмма</w:t>
      </w:r>
    </w:p>
    <w:p w:rsidR="000B3CB0" w:rsidRPr="00CC29BF" w:rsidRDefault="000B3CB0" w:rsidP="000B3CB0">
      <w:pPr>
        <w:spacing w:after="0" w:line="240" w:lineRule="auto"/>
        <w:jc w:val="both"/>
        <w:rPr>
          <w:rFonts w:ascii="Times New Roman" w:hAnsi="Times New Roman"/>
          <w:sz w:val="28"/>
          <w:szCs w:val="28"/>
        </w:rPr>
      </w:pP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К тому же, как правило, они еще не имеют возможности накопить на эти цели необходимые средства.</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семей. Социологические исследования относят </w:t>
      </w:r>
      <w:r w:rsidRPr="00CC29BF">
        <w:rPr>
          <w:rFonts w:ascii="Times New Roman" w:hAnsi="Times New Roman"/>
          <w:sz w:val="28"/>
          <w:szCs w:val="28"/>
        </w:rPr>
        <w:lastRenderedPageBreak/>
        <w:t>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Возможность решения жилищной проблемы, в том числе с привлечением средств жилищного (ипотечного)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программно-целевого метода.</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муниципальном образовании город Мурманск поддержка молодых и многодетных семей в улучшении жилищных условий в 2006-2017 годах осуществлялась в рамках реализации подпрограммы «Обеспечение жильем молодых семей» федеральной целевой программы «Жилище»</w:t>
      </w:r>
      <w:r w:rsidRPr="00CC29BF">
        <w:rPr>
          <w:rFonts w:ascii="Times New Roman" w:hAnsi="Times New Roman"/>
          <w:sz w:val="28"/>
          <w:szCs w:val="28"/>
        </w:rPr>
        <w:br/>
        <w:t>на 2002-2010 годы и на 2011-2015 годы, долгосрочной целевой программы «Обеспечение жильем молодых семей Мурманской области»</w:t>
      </w:r>
      <w:r w:rsidRPr="00CC29BF">
        <w:rPr>
          <w:rFonts w:ascii="Times New Roman" w:hAnsi="Times New Roman"/>
          <w:sz w:val="28"/>
          <w:szCs w:val="28"/>
        </w:rPr>
        <w:br/>
        <w:t>на 2009-2011 годы, долгосрочной целевой программы «Поддержка и стимулирование жилищного строительства в Мурманской области»</w:t>
      </w:r>
      <w:r w:rsidRPr="00CC29BF">
        <w:rPr>
          <w:rFonts w:ascii="Times New Roman" w:hAnsi="Times New Roman"/>
          <w:sz w:val="28"/>
          <w:szCs w:val="28"/>
        </w:rPr>
        <w:br/>
        <w:t>на 2011-2015 годы, муниципальной целевой программы «Обеспечение жильем молодых семей города Мурманска» на 2006-2010 годы, долгосрочной целевой программы «Обеспечение жильем молодых и многодетных семей города Мурманска» на 2011-2015 годы., подпрограммы «Обеспечение жильем молодых и многодетных семей города Мурманска» на 2014-2019 годы муниципальной программы города Мурманска «Управление имуществом и жилищная политика» на 2014-2019 годы.</w:t>
      </w:r>
    </w:p>
    <w:p w:rsidR="000B3CB0" w:rsidRPr="001222FD" w:rsidRDefault="000B3CB0" w:rsidP="000B3CB0">
      <w:pPr>
        <w:spacing w:after="0" w:line="240" w:lineRule="auto"/>
        <w:ind w:firstLine="709"/>
        <w:jc w:val="both"/>
        <w:rPr>
          <w:rFonts w:ascii="Times New Roman" w:eastAsia="Times New Roman" w:hAnsi="Times New Roman"/>
          <w:sz w:val="28"/>
          <w:szCs w:val="28"/>
          <w:lang w:eastAsia="ru-RU"/>
        </w:rPr>
      </w:pPr>
      <w:r w:rsidRPr="001222FD">
        <w:rPr>
          <w:rFonts w:ascii="Times New Roman" w:eastAsia="Times New Roman" w:hAnsi="Times New Roman"/>
          <w:sz w:val="28"/>
          <w:szCs w:val="28"/>
          <w:lang w:eastAsia="ru-RU"/>
        </w:rPr>
        <w:t>За период 2006-2020 годов свидетельства о праве на получение социальной выплаты на приобретение (строительство) жилых помещений получили 1648 семей, из них смогли приобрести жилые помещения 1522 семьи. Фактический объем бюджетного финансирования, направленного на предоставление социальных выплат на приобретение (строительство) жилья, составил 972 940,2 тыс. руб., в том числе 670 042,6 тыс. руб. - средства бюджета муниципального образования город Мурманск (в том числе 33 498,0 тыс. руб. - дополнительные социальные выплаты при рождении детей), 180 937,3 тыс. руб. - средства областного бюджета, 120 963,0 тыс. руб. - средства федерального бюджета. Общий объем финансирования из внебюджетных источников составил 2 268 461,0 тыс. руб. (собственные средства участников и ипотечные (жилищные) кредиты).</w:t>
      </w:r>
    </w:p>
    <w:p w:rsidR="000B3CB0" w:rsidRPr="00CC29BF" w:rsidRDefault="000B3CB0" w:rsidP="000B3CB0">
      <w:pPr>
        <w:spacing w:after="0" w:line="240" w:lineRule="auto"/>
        <w:ind w:firstLine="709"/>
        <w:jc w:val="both"/>
        <w:rPr>
          <w:rFonts w:ascii="Times New Roman" w:hAnsi="Times New Roman"/>
          <w:sz w:val="28"/>
          <w:szCs w:val="28"/>
        </w:rPr>
      </w:pPr>
      <w:r w:rsidRPr="001222FD">
        <w:rPr>
          <w:rFonts w:ascii="Times New Roman" w:hAnsi="Times New Roman"/>
          <w:sz w:val="28"/>
          <w:szCs w:val="28"/>
        </w:rPr>
        <w:lastRenderedPageBreak/>
        <w:t>Реализация подпрограммы позволит продолжить оказание</w:t>
      </w:r>
      <w:r w:rsidRPr="00CC29BF">
        <w:rPr>
          <w:rFonts w:ascii="Times New Roman" w:hAnsi="Times New Roman"/>
          <w:sz w:val="28"/>
          <w:szCs w:val="28"/>
        </w:rPr>
        <w:t xml:space="preserve"> поддержки молодым и многодетным семьям в улучшении жилищных условий за счет средств муниципального, регионального и федерального бюджетов.</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обеспечение жильем молодых и многодетных семей, сохранение и привлечение молодых специалистов в организации города.</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Основными принципами реализации подпрограммы являются:</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добровольность участия семей в подпрограмме;</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признание семьи нуждающейся в жилом помещении в соответствии с требованием подпрограммы;</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выполнение семьями-участниками подпрограммы условий приобретения (строительства) жилья в рамках подпрограммы;</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0B3CB0" w:rsidRPr="00CC29BF" w:rsidRDefault="000B3CB0" w:rsidP="000B3C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w:t>
      </w:r>
    </w:p>
    <w:p w:rsidR="000B3CB0" w:rsidRPr="00CC29BF" w:rsidRDefault="000B3CB0" w:rsidP="000B3CB0">
      <w:pPr>
        <w:spacing w:after="0" w:line="240" w:lineRule="auto"/>
        <w:jc w:val="both"/>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 целевые показатели</w:t>
      </w: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(индикаторы) реализации подпрограммы</w:t>
      </w:r>
    </w:p>
    <w:p w:rsidR="000B3CB0" w:rsidRPr="00CC29BF" w:rsidRDefault="000B3CB0" w:rsidP="000B3CB0">
      <w:pPr>
        <w:spacing w:after="0" w:line="240" w:lineRule="auto"/>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907"/>
        <w:gridCol w:w="492"/>
        <w:gridCol w:w="1091"/>
        <w:gridCol w:w="995"/>
        <w:gridCol w:w="536"/>
        <w:gridCol w:w="536"/>
        <w:gridCol w:w="536"/>
        <w:gridCol w:w="536"/>
        <w:gridCol w:w="536"/>
        <w:gridCol w:w="536"/>
        <w:gridCol w:w="539"/>
      </w:tblGrid>
      <w:tr w:rsidR="000B3CB0" w:rsidRPr="00C44F83" w:rsidTr="00EE0791">
        <w:trPr>
          <w:tblHeader/>
          <w:tblCellSpacing w:w="5" w:type="nil"/>
        </w:trPr>
        <w:tc>
          <w:tcPr>
            <w:tcW w:w="204" w:type="pct"/>
            <w:vMerge w:val="restar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 п/п</w:t>
            </w:r>
          </w:p>
        </w:tc>
        <w:tc>
          <w:tcPr>
            <w:tcW w:w="1513" w:type="pct"/>
            <w:vMerge w:val="restar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Цель, задачи, показатели (индикаторы)</w:t>
            </w:r>
          </w:p>
        </w:tc>
        <w:tc>
          <w:tcPr>
            <w:tcW w:w="254" w:type="pct"/>
            <w:vMerge w:val="restar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 xml:space="preserve">Ед. </w:t>
            </w:r>
            <w:r w:rsidRPr="00C44F83">
              <w:rPr>
                <w:rFonts w:ascii="Times New Roman" w:hAnsi="Times New Roman"/>
                <w:sz w:val="24"/>
                <w:szCs w:val="24"/>
              </w:rPr>
              <w:br/>
              <w:t>изм.</w:t>
            </w:r>
          </w:p>
        </w:tc>
        <w:tc>
          <w:tcPr>
            <w:tcW w:w="3029" w:type="pct"/>
            <w:gridSpan w:val="9"/>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Значение показателя (индикатора)</w:t>
            </w:r>
          </w:p>
        </w:tc>
      </w:tr>
      <w:tr w:rsidR="000B3CB0" w:rsidRPr="00C44F83" w:rsidTr="00EE0791">
        <w:trPr>
          <w:tblHeader/>
          <w:tblCellSpacing w:w="5" w:type="nil"/>
        </w:trPr>
        <w:tc>
          <w:tcPr>
            <w:tcW w:w="204" w:type="pct"/>
            <w:vMerge/>
          </w:tcPr>
          <w:p w:rsidR="000B3CB0" w:rsidRPr="00C44F83" w:rsidRDefault="000B3CB0" w:rsidP="00EE0791">
            <w:pPr>
              <w:spacing w:after="0" w:line="240" w:lineRule="auto"/>
              <w:jc w:val="center"/>
              <w:rPr>
                <w:rFonts w:ascii="Times New Roman" w:hAnsi="Times New Roman"/>
                <w:sz w:val="24"/>
                <w:szCs w:val="24"/>
              </w:rPr>
            </w:pPr>
          </w:p>
        </w:tc>
        <w:tc>
          <w:tcPr>
            <w:tcW w:w="1513" w:type="pct"/>
            <w:vMerge/>
          </w:tcPr>
          <w:p w:rsidR="000B3CB0" w:rsidRPr="00C44F83" w:rsidRDefault="000B3CB0" w:rsidP="00EE0791">
            <w:pPr>
              <w:spacing w:after="0" w:line="240" w:lineRule="auto"/>
              <w:jc w:val="center"/>
              <w:rPr>
                <w:rFonts w:ascii="Times New Roman" w:hAnsi="Times New Roman"/>
                <w:sz w:val="24"/>
                <w:szCs w:val="24"/>
              </w:rPr>
            </w:pPr>
          </w:p>
        </w:tc>
        <w:tc>
          <w:tcPr>
            <w:tcW w:w="254" w:type="pct"/>
            <w:vMerge/>
          </w:tcPr>
          <w:p w:rsidR="000B3CB0" w:rsidRPr="00C44F83" w:rsidRDefault="000B3CB0" w:rsidP="00EE0791">
            <w:pPr>
              <w:spacing w:after="0" w:line="240" w:lineRule="auto"/>
              <w:jc w:val="center"/>
              <w:rPr>
                <w:rFonts w:ascii="Times New Roman" w:hAnsi="Times New Roman"/>
                <w:sz w:val="24"/>
                <w:szCs w:val="24"/>
              </w:rPr>
            </w:pPr>
          </w:p>
        </w:tc>
        <w:tc>
          <w:tcPr>
            <w:tcW w:w="570" w:type="pct"/>
          </w:tcPr>
          <w:p w:rsidR="000B3CB0" w:rsidRPr="00C44F83" w:rsidRDefault="000B3CB0" w:rsidP="00EE0791">
            <w:pPr>
              <w:spacing w:after="0" w:line="240" w:lineRule="auto"/>
              <w:jc w:val="center"/>
              <w:rPr>
                <w:rFonts w:ascii="Times New Roman" w:hAnsi="Times New Roman"/>
                <w:sz w:val="24"/>
                <w:szCs w:val="24"/>
              </w:rPr>
            </w:pPr>
            <w:r>
              <w:rPr>
                <w:rFonts w:ascii="Times New Roman" w:hAnsi="Times New Roman"/>
                <w:sz w:val="24"/>
                <w:szCs w:val="24"/>
              </w:rPr>
              <w:t>О</w:t>
            </w:r>
            <w:r w:rsidRPr="00C44F83">
              <w:rPr>
                <w:rFonts w:ascii="Times New Roman" w:hAnsi="Times New Roman"/>
                <w:sz w:val="24"/>
                <w:szCs w:val="24"/>
              </w:rPr>
              <w:t>тчетный год</w:t>
            </w:r>
          </w:p>
        </w:tc>
        <w:tc>
          <w:tcPr>
            <w:tcW w:w="520" w:type="pct"/>
          </w:tcPr>
          <w:p w:rsidR="000B3CB0" w:rsidRPr="00C44F83" w:rsidRDefault="000B3CB0" w:rsidP="00EE0791">
            <w:pPr>
              <w:spacing w:after="0" w:line="240" w:lineRule="auto"/>
              <w:jc w:val="center"/>
              <w:rPr>
                <w:rFonts w:ascii="Times New Roman" w:hAnsi="Times New Roman"/>
                <w:sz w:val="24"/>
                <w:szCs w:val="24"/>
              </w:rPr>
            </w:pPr>
            <w:r>
              <w:rPr>
                <w:rFonts w:ascii="Times New Roman" w:hAnsi="Times New Roman"/>
                <w:sz w:val="24"/>
                <w:szCs w:val="24"/>
              </w:rPr>
              <w:t>Т</w:t>
            </w:r>
            <w:r w:rsidRPr="00C44F83">
              <w:rPr>
                <w:rFonts w:ascii="Times New Roman" w:hAnsi="Times New Roman"/>
                <w:sz w:val="24"/>
                <w:szCs w:val="24"/>
              </w:rPr>
              <w:t>екущий год</w:t>
            </w:r>
          </w:p>
        </w:tc>
        <w:tc>
          <w:tcPr>
            <w:tcW w:w="1938" w:type="pct"/>
            <w:gridSpan w:val="7"/>
          </w:tcPr>
          <w:p w:rsidR="000B3CB0" w:rsidRPr="00C44F83" w:rsidRDefault="000B3CB0" w:rsidP="00EE0791">
            <w:pPr>
              <w:spacing w:after="0" w:line="240" w:lineRule="auto"/>
              <w:jc w:val="center"/>
              <w:rPr>
                <w:rFonts w:ascii="Times New Roman" w:hAnsi="Times New Roman"/>
                <w:sz w:val="24"/>
                <w:szCs w:val="24"/>
              </w:rPr>
            </w:pPr>
            <w:r>
              <w:rPr>
                <w:rFonts w:ascii="Times New Roman" w:hAnsi="Times New Roman"/>
                <w:sz w:val="24"/>
                <w:szCs w:val="24"/>
              </w:rPr>
              <w:t>Г</w:t>
            </w:r>
            <w:r w:rsidRPr="00C44F83">
              <w:rPr>
                <w:rFonts w:ascii="Times New Roman" w:hAnsi="Times New Roman"/>
                <w:sz w:val="24"/>
                <w:szCs w:val="24"/>
              </w:rPr>
              <w:t>оды реализации подпрограммы</w:t>
            </w:r>
          </w:p>
        </w:tc>
      </w:tr>
      <w:tr w:rsidR="000B3CB0" w:rsidRPr="00C44F83" w:rsidTr="00EE0791">
        <w:trPr>
          <w:tblHeader/>
          <w:tblCellSpacing w:w="5" w:type="nil"/>
        </w:trPr>
        <w:tc>
          <w:tcPr>
            <w:tcW w:w="204" w:type="pct"/>
            <w:vMerge/>
          </w:tcPr>
          <w:p w:rsidR="000B3CB0" w:rsidRPr="00C44F83" w:rsidRDefault="000B3CB0" w:rsidP="00EE0791">
            <w:pPr>
              <w:spacing w:after="0" w:line="240" w:lineRule="auto"/>
              <w:jc w:val="center"/>
              <w:rPr>
                <w:rFonts w:ascii="Times New Roman" w:hAnsi="Times New Roman"/>
                <w:sz w:val="24"/>
                <w:szCs w:val="24"/>
              </w:rPr>
            </w:pPr>
          </w:p>
        </w:tc>
        <w:tc>
          <w:tcPr>
            <w:tcW w:w="1513" w:type="pct"/>
            <w:vMerge/>
          </w:tcPr>
          <w:p w:rsidR="000B3CB0" w:rsidRPr="00C44F83" w:rsidRDefault="000B3CB0" w:rsidP="00EE0791">
            <w:pPr>
              <w:spacing w:after="0" w:line="240" w:lineRule="auto"/>
              <w:jc w:val="center"/>
              <w:rPr>
                <w:rFonts w:ascii="Times New Roman" w:hAnsi="Times New Roman"/>
                <w:sz w:val="24"/>
                <w:szCs w:val="24"/>
              </w:rPr>
            </w:pPr>
          </w:p>
        </w:tc>
        <w:tc>
          <w:tcPr>
            <w:tcW w:w="254" w:type="pct"/>
            <w:vMerge/>
          </w:tcPr>
          <w:p w:rsidR="000B3CB0" w:rsidRPr="00C44F83" w:rsidRDefault="000B3CB0" w:rsidP="00EE0791">
            <w:pPr>
              <w:spacing w:after="0" w:line="240" w:lineRule="auto"/>
              <w:jc w:val="center"/>
              <w:rPr>
                <w:rFonts w:ascii="Times New Roman" w:hAnsi="Times New Roman"/>
                <w:sz w:val="24"/>
                <w:szCs w:val="24"/>
              </w:rPr>
            </w:pPr>
          </w:p>
        </w:tc>
        <w:tc>
          <w:tcPr>
            <w:tcW w:w="570"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2016</w:t>
            </w:r>
          </w:p>
        </w:tc>
        <w:tc>
          <w:tcPr>
            <w:tcW w:w="520"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2017</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2018</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2019</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2020</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2021</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2022</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2023</w:t>
            </w:r>
          </w:p>
        </w:tc>
        <w:tc>
          <w:tcPr>
            <w:tcW w:w="279"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2024</w:t>
            </w:r>
          </w:p>
        </w:tc>
      </w:tr>
      <w:tr w:rsidR="000B3CB0" w:rsidRPr="00C44F83" w:rsidTr="00EE0791">
        <w:trPr>
          <w:tblHeader/>
          <w:tblCellSpacing w:w="5" w:type="nil"/>
        </w:trPr>
        <w:tc>
          <w:tcPr>
            <w:tcW w:w="204"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1</w:t>
            </w:r>
          </w:p>
        </w:tc>
        <w:tc>
          <w:tcPr>
            <w:tcW w:w="1513"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w:t>
            </w:r>
          </w:p>
        </w:tc>
        <w:tc>
          <w:tcPr>
            <w:tcW w:w="254"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3</w:t>
            </w:r>
          </w:p>
        </w:tc>
        <w:tc>
          <w:tcPr>
            <w:tcW w:w="570"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4</w:t>
            </w:r>
          </w:p>
        </w:tc>
        <w:tc>
          <w:tcPr>
            <w:tcW w:w="520"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5</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6</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7</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8</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9</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10</w:t>
            </w:r>
          </w:p>
        </w:tc>
        <w:tc>
          <w:tcPr>
            <w:tcW w:w="276"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11</w:t>
            </w:r>
          </w:p>
        </w:tc>
        <w:tc>
          <w:tcPr>
            <w:tcW w:w="279"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12</w:t>
            </w:r>
          </w:p>
        </w:tc>
      </w:tr>
      <w:tr w:rsidR="000B3CB0" w:rsidRPr="00C44F83" w:rsidTr="00EE0791">
        <w:trPr>
          <w:tblCellSpacing w:w="5" w:type="nil"/>
        </w:trPr>
        <w:tc>
          <w:tcPr>
            <w:tcW w:w="5000" w:type="pct"/>
            <w:gridSpan w:val="12"/>
          </w:tcPr>
          <w:p w:rsidR="000B3CB0" w:rsidRPr="00C44F83" w:rsidRDefault="000B3CB0" w:rsidP="00EE0791">
            <w:pPr>
              <w:spacing w:after="0" w:line="240" w:lineRule="auto"/>
              <w:rPr>
                <w:rFonts w:ascii="Times New Roman" w:hAnsi="Times New Roman"/>
                <w:sz w:val="24"/>
                <w:szCs w:val="24"/>
              </w:rPr>
            </w:pPr>
            <w:r w:rsidRPr="00C44F83">
              <w:rPr>
                <w:rFonts w:ascii="Times New Roman" w:hAnsi="Times New Roman"/>
                <w:sz w:val="24"/>
                <w:szCs w:val="24"/>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0B3CB0" w:rsidRPr="00C44F83" w:rsidTr="00EE0791">
        <w:trPr>
          <w:tblCellSpacing w:w="5" w:type="nil"/>
        </w:trPr>
        <w:tc>
          <w:tcPr>
            <w:tcW w:w="204"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1</w:t>
            </w:r>
          </w:p>
        </w:tc>
        <w:tc>
          <w:tcPr>
            <w:tcW w:w="1513" w:type="pct"/>
          </w:tcPr>
          <w:p w:rsidR="000B3CB0" w:rsidRPr="00C44F83" w:rsidRDefault="000B3CB0" w:rsidP="00EE0791">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Доля семей, улучшивших свои жилищные условия, в общем количестве семей, получивших свидетельства в текущем году</w:t>
            </w:r>
          </w:p>
        </w:tc>
        <w:tc>
          <w:tcPr>
            <w:tcW w:w="254"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t>%</w:t>
            </w:r>
          </w:p>
        </w:tc>
        <w:tc>
          <w:tcPr>
            <w:tcW w:w="570"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97,7</w:t>
            </w:r>
          </w:p>
        </w:tc>
        <w:tc>
          <w:tcPr>
            <w:tcW w:w="520"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95,3</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95,8</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9"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r>
      <w:tr w:rsidR="000B3CB0" w:rsidRPr="00C44F83" w:rsidTr="00EE0791">
        <w:trPr>
          <w:tblCellSpacing w:w="5" w:type="nil"/>
        </w:trPr>
        <w:tc>
          <w:tcPr>
            <w:tcW w:w="204"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2</w:t>
            </w:r>
          </w:p>
        </w:tc>
        <w:tc>
          <w:tcPr>
            <w:tcW w:w="1513" w:type="pct"/>
          </w:tcPr>
          <w:p w:rsidR="000B3CB0" w:rsidRPr="00C44F83" w:rsidRDefault="000B3CB0" w:rsidP="00EE0791">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c>
          <w:tcPr>
            <w:tcW w:w="254"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t>раз</w:t>
            </w:r>
          </w:p>
        </w:tc>
        <w:tc>
          <w:tcPr>
            <w:tcW w:w="570"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1,34</w:t>
            </w:r>
          </w:p>
        </w:tc>
        <w:tc>
          <w:tcPr>
            <w:tcW w:w="520"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1,55</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1,33</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9"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r>
      <w:tr w:rsidR="000B3CB0" w:rsidRPr="00C44F83" w:rsidTr="00EE0791">
        <w:trPr>
          <w:tblCellSpacing w:w="5" w:type="nil"/>
        </w:trPr>
        <w:tc>
          <w:tcPr>
            <w:tcW w:w="204" w:type="pct"/>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3</w:t>
            </w:r>
          </w:p>
        </w:tc>
        <w:tc>
          <w:tcPr>
            <w:tcW w:w="1513" w:type="pct"/>
          </w:tcPr>
          <w:p w:rsidR="000B3CB0" w:rsidRPr="00C44F83" w:rsidRDefault="000B3CB0" w:rsidP="00EE0791">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 xml:space="preserve">Доля семей, получивших дополнительные </w:t>
            </w:r>
            <w:r w:rsidRPr="00C44F83">
              <w:rPr>
                <w:rFonts w:ascii="Times New Roman" w:hAnsi="Times New Roman"/>
                <w:sz w:val="24"/>
                <w:szCs w:val="24"/>
              </w:rPr>
              <w:lastRenderedPageBreak/>
              <w:t>социальные выплаты в связи с рождением (усыновлением) ребенка, в общем количестве семей, улучшивших свои жилищные условия в текущем году</w:t>
            </w:r>
          </w:p>
        </w:tc>
        <w:tc>
          <w:tcPr>
            <w:tcW w:w="254"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lastRenderedPageBreak/>
              <w:t>%</w:t>
            </w:r>
          </w:p>
        </w:tc>
        <w:tc>
          <w:tcPr>
            <w:tcW w:w="570"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26,9</w:t>
            </w:r>
          </w:p>
        </w:tc>
        <w:tc>
          <w:tcPr>
            <w:tcW w:w="520"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15,4</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28,3</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9" w:type="pct"/>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r>
      <w:tr w:rsidR="000B3CB0" w:rsidRPr="00CC29BF" w:rsidTr="00EE0791">
        <w:trPr>
          <w:tblCellSpacing w:w="5" w:type="nil"/>
        </w:trPr>
        <w:tc>
          <w:tcPr>
            <w:tcW w:w="204"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spacing w:after="0" w:line="240" w:lineRule="auto"/>
              <w:jc w:val="center"/>
              <w:rPr>
                <w:rFonts w:ascii="Times New Roman" w:hAnsi="Times New Roman"/>
                <w:sz w:val="24"/>
                <w:szCs w:val="24"/>
              </w:rPr>
            </w:pPr>
            <w:r w:rsidRPr="00C44F83">
              <w:rPr>
                <w:rFonts w:ascii="Times New Roman" w:hAnsi="Times New Roman"/>
                <w:sz w:val="24"/>
                <w:szCs w:val="24"/>
              </w:rPr>
              <w:t>4</w:t>
            </w:r>
          </w:p>
        </w:tc>
        <w:tc>
          <w:tcPr>
            <w:tcW w:w="1513"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254"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t>ед.</w:t>
            </w:r>
          </w:p>
        </w:tc>
        <w:tc>
          <w:tcPr>
            <w:tcW w:w="570"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520"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160</w:t>
            </w:r>
          </w:p>
        </w:tc>
        <w:tc>
          <w:tcPr>
            <w:tcW w:w="276"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160</w:t>
            </w:r>
          </w:p>
        </w:tc>
        <w:tc>
          <w:tcPr>
            <w:tcW w:w="279" w:type="pct"/>
            <w:tcBorders>
              <w:top w:val="single" w:sz="4" w:space="0" w:color="auto"/>
              <w:left w:val="single" w:sz="4" w:space="0" w:color="auto"/>
              <w:bottom w:val="single" w:sz="4" w:space="0" w:color="auto"/>
              <w:right w:val="single" w:sz="4" w:space="0" w:color="auto"/>
            </w:tcBorders>
          </w:tcPr>
          <w:p w:rsidR="000B3CB0" w:rsidRPr="00C44F83" w:rsidRDefault="000B3CB0" w:rsidP="00EE0791">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160</w:t>
            </w:r>
          </w:p>
        </w:tc>
      </w:tr>
    </w:tbl>
    <w:p w:rsidR="000B3CB0" w:rsidRPr="00CC29BF" w:rsidRDefault="000B3CB0" w:rsidP="000B3CB0">
      <w:pPr>
        <w:widowControl w:val="0"/>
        <w:autoSpaceDE w:val="0"/>
        <w:autoSpaceDN w:val="0"/>
        <w:adjustRightInd w:val="0"/>
        <w:spacing w:after="0" w:line="240" w:lineRule="auto"/>
        <w:jc w:val="center"/>
        <w:outlineLvl w:val="1"/>
        <w:rPr>
          <w:rFonts w:ascii="Times New Roman" w:hAnsi="Times New Roman"/>
          <w:sz w:val="28"/>
          <w:szCs w:val="28"/>
        </w:rPr>
      </w:pPr>
    </w:p>
    <w:p w:rsidR="000B3CB0" w:rsidRPr="00CC29BF" w:rsidRDefault="000B3CB0" w:rsidP="000B3CB0">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0B3CB0" w:rsidRPr="00CC29BF" w:rsidRDefault="000B3CB0" w:rsidP="000B3CB0">
      <w:pPr>
        <w:widowControl w:val="0"/>
        <w:autoSpaceDE w:val="0"/>
        <w:autoSpaceDN w:val="0"/>
        <w:adjustRightInd w:val="0"/>
        <w:spacing w:after="0" w:line="240" w:lineRule="auto"/>
        <w:jc w:val="both"/>
        <w:rPr>
          <w:rFonts w:ascii="Times New Roman" w:hAnsi="Times New Roman"/>
          <w:sz w:val="28"/>
          <w:szCs w:val="28"/>
        </w:rPr>
      </w:pP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Главным распорядителем бюджетных средств по подпрограмме является комитет по экономическому развитию администрации города Мурманска.</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hyperlink w:anchor="Par214" w:history="1">
        <w:r w:rsidRPr="00CC29BF">
          <w:rPr>
            <w:rFonts w:ascii="Times New Roman" w:hAnsi="Times New Roman"/>
            <w:sz w:val="28"/>
            <w:szCs w:val="28"/>
          </w:rPr>
          <w:t>Перечень</w:t>
        </w:r>
      </w:hyperlink>
      <w:r w:rsidRPr="00CC29BF">
        <w:rPr>
          <w:rFonts w:ascii="Times New Roman" w:hAnsi="Times New Roman"/>
          <w:sz w:val="28"/>
          <w:szCs w:val="28"/>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0B3CB0" w:rsidRPr="00CC29BF" w:rsidRDefault="000B3CB0" w:rsidP="000B3CB0">
      <w:pPr>
        <w:widowControl w:val="0"/>
        <w:autoSpaceDE w:val="0"/>
        <w:autoSpaceDN w:val="0"/>
        <w:adjustRightInd w:val="0"/>
        <w:spacing w:after="0" w:line="240" w:lineRule="auto"/>
        <w:jc w:val="both"/>
        <w:rPr>
          <w:rFonts w:ascii="Times New Roman" w:hAnsi="Times New Roman"/>
          <w:sz w:val="28"/>
          <w:szCs w:val="28"/>
        </w:rPr>
      </w:pPr>
    </w:p>
    <w:p w:rsidR="000B3CB0" w:rsidRPr="00CC29BF" w:rsidRDefault="000B3CB0" w:rsidP="000B3CB0">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0B3CB0" w:rsidRPr="00CC29BF" w:rsidRDefault="000B3CB0" w:rsidP="000B3CB0">
      <w:pPr>
        <w:widowControl w:val="0"/>
        <w:autoSpaceDE w:val="0"/>
        <w:autoSpaceDN w:val="0"/>
        <w:adjustRightInd w:val="0"/>
        <w:spacing w:after="0" w:line="240" w:lineRule="auto"/>
        <w:jc w:val="both"/>
        <w:rPr>
          <w:rFonts w:ascii="Times New Roman" w:hAnsi="Times New Roman"/>
          <w:sz w:val="28"/>
          <w:szCs w:val="28"/>
        </w:rPr>
      </w:pPr>
    </w:p>
    <w:p w:rsidR="000B3CB0"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Объемы нижеуказанных средств являются прогнозными и подлежат ежегодному уточнению. В 2021-2024 годах в рамках участия в государственной программе Мурманской области </w:t>
      </w:r>
      <w:r w:rsidRPr="00D56C9F">
        <w:rPr>
          <w:rFonts w:ascii="Times New Roman" w:eastAsia="Times New Roman" w:hAnsi="Times New Roman"/>
          <w:sz w:val="28"/>
          <w:szCs w:val="28"/>
          <w:lang w:eastAsia="ru-RU"/>
        </w:rPr>
        <w:t>«</w:t>
      </w:r>
      <w:r w:rsidRPr="00D56C9F">
        <w:rPr>
          <w:rFonts w:ascii="Times New Roman" w:hAnsi="Times New Roman"/>
          <w:sz w:val="28"/>
          <w:szCs w:val="28"/>
        </w:rPr>
        <w:t>Комфортное жилье и городская среда»</w:t>
      </w:r>
      <w:r w:rsidRPr="00CC29BF">
        <w:rPr>
          <w:rFonts w:ascii="Times New Roman" w:hAnsi="Times New Roman"/>
          <w:sz w:val="28"/>
          <w:szCs w:val="28"/>
        </w:rPr>
        <w:t xml:space="preserve"> планируется привлечение средств федерального и областного бюджетов.</w:t>
      </w:r>
    </w:p>
    <w:tbl>
      <w:tblPr>
        <w:tblW w:w="5000" w:type="pct"/>
        <w:tblCellMar>
          <w:left w:w="28" w:type="dxa"/>
          <w:right w:w="28" w:type="dxa"/>
        </w:tblCellMar>
        <w:tblLook w:val="04A0" w:firstRow="1" w:lastRow="0" w:firstColumn="1" w:lastColumn="0" w:noHBand="0" w:noVBand="1"/>
      </w:tblPr>
      <w:tblGrid>
        <w:gridCol w:w="1625"/>
        <w:gridCol w:w="1121"/>
        <w:gridCol w:w="1009"/>
        <w:gridCol w:w="972"/>
        <w:gridCol w:w="976"/>
        <w:gridCol w:w="976"/>
        <w:gridCol w:w="980"/>
        <w:gridCol w:w="982"/>
        <w:gridCol w:w="986"/>
      </w:tblGrid>
      <w:tr w:rsidR="000B3CB0" w:rsidRPr="00D56C9F" w:rsidTr="00EE0791">
        <w:trPr>
          <w:cantSplit/>
          <w:tblHeader/>
        </w:trPr>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Источники финансирова-ния</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тыс. руб.</w:t>
            </w:r>
          </w:p>
        </w:tc>
        <w:tc>
          <w:tcPr>
            <w:tcW w:w="3574" w:type="pct"/>
            <w:gridSpan w:val="7"/>
            <w:tcBorders>
              <w:top w:val="single" w:sz="4" w:space="0" w:color="auto"/>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по годам реализации, тыс. руб.</w:t>
            </w:r>
          </w:p>
        </w:tc>
      </w:tr>
      <w:tr w:rsidR="000B3CB0" w:rsidRPr="00D56C9F" w:rsidTr="00EE0791">
        <w:trPr>
          <w:cantSplit/>
          <w:tblHeader/>
        </w:trPr>
        <w:tc>
          <w:tcPr>
            <w:tcW w:w="844" w:type="pct"/>
            <w:vMerge/>
            <w:tcBorders>
              <w:top w:val="single" w:sz="4" w:space="0" w:color="auto"/>
              <w:left w:val="single" w:sz="4" w:space="0" w:color="auto"/>
              <w:bottom w:val="single" w:sz="4" w:space="0" w:color="auto"/>
              <w:right w:val="single" w:sz="4" w:space="0" w:color="auto"/>
            </w:tcBorders>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2018 год</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2019 год</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2020 год</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2021 год</w:t>
            </w:r>
          </w:p>
        </w:tc>
        <w:tc>
          <w:tcPr>
            <w:tcW w:w="509"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2022 год</w:t>
            </w:r>
          </w:p>
        </w:tc>
        <w:tc>
          <w:tcPr>
            <w:tcW w:w="510"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2023 год</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2024 год</w:t>
            </w:r>
          </w:p>
        </w:tc>
      </w:tr>
      <w:tr w:rsidR="000B3CB0" w:rsidRPr="00D56C9F" w:rsidTr="00EE0791">
        <w:trPr>
          <w:cantSplit/>
          <w:tblHeader/>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6</w:t>
            </w:r>
          </w:p>
        </w:tc>
        <w:tc>
          <w:tcPr>
            <w:tcW w:w="509"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7</w:t>
            </w:r>
          </w:p>
        </w:tc>
        <w:tc>
          <w:tcPr>
            <w:tcW w:w="510"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8</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9</w:t>
            </w:r>
          </w:p>
        </w:tc>
      </w:tr>
      <w:tr w:rsidR="000B3CB0" w:rsidRPr="00D56C9F" w:rsidTr="00EE0791">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по подпрограмме:</w:t>
            </w:r>
          </w:p>
        </w:tc>
        <w:tc>
          <w:tcPr>
            <w:tcW w:w="582"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2825085,7</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322680,3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345891,4</w:t>
            </w:r>
          </w:p>
        </w:tc>
        <w:tc>
          <w:tcPr>
            <w:tcW w:w="507"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426724,6</w:t>
            </w:r>
          </w:p>
        </w:tc>
        <w:tc>
          <w:tcPr>
            <w:tcW w:w="507"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413432,2</w:t>
            </w:r>
          </w:p>
        </w:tc>
        <w:tc>
          <w:tcPr>
            <w:tcW w:w="509"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439936,1</w:t>
            </w:r>
          </w:p>
        </w:tc>
        <w:tc>
          <w:tcPr>
            <w:tcW w:w="510"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437803,1</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438618,0</w:t>
            </w:r>
          </w:p>
        </w:tc>
      </w:tr>
      <w:tr w:rsidR="000B3CB0" w:rsidRPr="00D56C9F" w:rsidTr="00EE079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за счет:</w:t>
            </w:r>
          </w:p>
        </w:tc>
      </w:tr>
      <w:tr w:rsidR="000B3CB0" w:rsidRPr="00D56C9F" w:rsidTr="00EE0791">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82"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528807,5</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67302,2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82129,3</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76086,1</w:t>
            </w:r>
          </w:p>
        </w:tc>
        <w:tc>
          <w:tcPr>
            <w:tcW w:w="507"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76157,6</w:t>
            </w:r>
          </w:p>
        </w:tc>
        <w:tc>
          <w:tcPr>
            <w:tcW w:w="509"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76696,9</w:t>
            </w:r>
          </w:p>
        </w:tc>
        <w:tc>
          <w:tcPr>
            <w:tcW w:w="510"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74735,0</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75700,4</w:t>
            </w:r>
          </w:p>
        </w:tc>
      </w:tr>
      <w:tr w:rsidR="000B3CB0" w:rsidRPr="00D56C9F" w:rsidTr="00EE0791">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lastRenderedPageBreak/>
              <w:t>средств областного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508066,8</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33742,4</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117824,9</w:t>
            </w:r>
          </w:p>
        </w:tc>
        <w:tc>
          <w:tcPr>
            <w:tcW w:w="507"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62274,6</w:t>
            </w:r>
          </w:p>
        </w:tc>
        <w:tc>
          <w:tcPr>
            <w:tcW w:w="509"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98239,2</w:t>
            </w:r>
          </w:p>
        </w:tc>
        <w:tc>
          <w:tcPr>
            <w:tcW w:w="510"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98068,1</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97917,6</w:t>
            </w:r>
          </w:p>
        </w:tc>
      </w:tr>
      <w:tr w:rsidR="000B3CB0" w:rsidRPr="00D56C9F" w:rsidTr="00EE0791">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федерального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24217,9</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24217,9</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9"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10"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0,0</w:t>
            </w:r>
          </w:p>
        </w:tc>
      </w:tr>
      <w:tr w:rsidR="000B3CB0" w:rsidRPr="00D56C9F" w:rsidTr="00EE0791">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внебюджетных средств</w:t>
            </w:r>
          </w:p>
        </w:tc>
        <w:tc>
          <w:tcPr>
            <w:tcW w:w="582"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1763993,5</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231160,2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230019,7</w:t>
            </w:r>
          </w:p>
        </w:tc>
        <w:tc>
          <w:tcPr>
            <w:tcW w:w="507"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232813,6</w:t>
            </w:r>
          </w:p>
        </w:tc>
        <w:tc>
          <w:tcPr>
            <w:tcW w:w="507"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275000,0</w:t>
            </w:r>
          </w:p>
        </w:tc>
        <w:tc>
          <w:tcPr>
            <w:tcW w:w="509"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265000,0</w:t>
            </w:r>
          </w:p>
        </w:tc>
        <w:tc>
          <w:tcPr>
            <w:tcW w:w="510" w:type="pct"/>
            <w:tcBorders>
              <w:top w:val="nil"/>
              <w:left w:val="nil"/>
              <w:bottom w:val="single" w:sz="4" w:space="0" w:color="auto"/>
              <w:right w:val="single" w:sz="4" w:space="0" w:color="auto"/>
            </w:tcBorders>
            <w:shd w:val="clear" w:color="auto" w:fill="auto"/>
            <w:vAlign w:val="center"/>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265000,0</w:t>
            </w:r>
          </w:p>
        </w:tc>
        <w:tc>
          <w:tcPr>
            <w:tcW w:w="511"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hAnsi="Times New Roman"/>
                <w:sz w:val="24"/>
                <w:szCs w:val="24"/>
              </w:rPr>
            </w:pPr>
            <w:r w:rsidRPr="00D56C9F">
              <w:rPr>
                <w:rFonts w:ascii="Times New Roman" w:hAnsi="Times New Roman"/>
                <w:sz w:val="24"/>
                <w:szCs w:val="24"/>
              </w:rPr>
              <w:t>265000,0</w:t>
            </w:r>
          </w:p>
        </w:tc>
      </w:tr>
      <w:tr w:rsidR="000B3CB0" w:rsidRPr="005C04F1" w:rsidTr="00EE0791">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инвестиции в основной капитал</w:t>
            </w:r>
          </w:p>
        </w:tc>
        <w:tc>
          <w:tcPr>
            <w:tcW w:w="582"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24" w:type="pct"/>
            <w:tcBorders>
              <w:top w:val="nil"/>
              <w:left w:val="nil"/>
              <w:bottom w:val="single" w:sz="4" w:space="0" w:color="auto"/>
              <w:right w:val="single" w:sz="2" w:space="0" w:color="000000" w:themeColor="text1"/>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10" w:type="pct"/>
            <w:tcBorders>
              <w:top w:val="nil"/>
              <w:left w:val="nil"/>
              <w:bottom w:val="single" w:sz="4" w:space="0" w:color="auto"/>
              <w:right w:val="single" w:sz="4" w:space="0" w:color="auto"/>
            </w:tcBorders>
            <w:shd w:val="clear" w:color="auto" w:fill="auto"/>
            <w:vAlign w:val="center"/>
            <w:hideMark/>
          </w:tcPr>
          <w:p w:rsidR="000B3CB0" w:rsidRPr="00D56C9F"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r>
    </w:tbl>
    <w:p w:rsidR="000B3CB0" w:rsidRPr="00CC29BF" w:rsidRDefault="000B3CB0" w:rsidP="000B3CB0">
      <w:pPr>
        <w:widowControl w:val="0"/>
        <w:autoSpaceDE w:val="0"/>
        <w:autoSpaceDN w:val="0"/>
        <w:adjustRightInd w:val="0"/>
        <w:spacing w:after="0" w:line="240" w:lineRule="auto"/>
        <w:jc w:val="both"/>
        <w:rPr>
          <w:rFonts w:ascii="Times New Roman" w:hAnsi="Times New Roman"/>
          <w:sz w:val="28"/>
          <w:szCs w:val="28"/>
        </w:rPr>
      </w:pPr>
    </w:p>
    <w:p w:rsidR="000B3CB0" w:rsidRPr="00CC29BF" w:rsidRDefault="000B3CB0" w:rsidP="000B3CB0">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5. Оценка эффективности подпрограммы, рисков ее реализации</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заказчику-координатору муниципальной программы «Управление имуществом и жилищная политика» в соответствии с Порядком разработки, реализации и оценки эффективности муниципальных программ города Мурманска.</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отчетным, направляет его заказчику-координатору.</w:t>
      </w:r>
    </w:p>
    <w:p w:rsidR="000B3CB0" w:rsidRPr="00D56C9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результате успешной реализации подпрограммы будут достигнуты </w:t>
      </w:r>
      <w:r w:rsidRPr="00D56C9F">
        <w:rPr>
          <w:rFonts w:ascii="Times New Roman" w:hAnsi="Times New Roman"/>
          <w:sz w:val="28"/>
          <w:szCs w:val="28"/>
        </w:rPr>
        <w:t>следующие социально-экономические результаты:</w:t>
      </w:r>
    </w:p>
    <w:p w:rsidR="000B3CB0" w:rsidRPr="00D56C9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обеспечение жильем 917 семей;</w:t>
      </w:r>
    </w:p>
    <w:p w:rsidR="000B3CB0" w:rsidRPr="00D56C9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увеличение рождаемости в городе Мурманске – общее количество рожденных детей у молодых и многодетных семей – участников подпрограммы составит оценочно 161 ребенок;</w:t>
      </w:r>
    </w:p>
    <w:p w:rsidR="000B3CB0" w:rsidRPr="00D56C9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улучшение жилищных условий с использованием единовременной денежной выплаты 1004 многодетных семей;</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w:t>
      </w:r>
      <w:r w:rsidRPr="00CC29BF">
        <w:rPr>
          <w:rFonts w:ascii="Times New Roman" w:hAnsi="Times New Roman"/>
          <w:sz w:val="28"/>
          <w:szCs w:val="28"/>
        </w:rPr>
        <w:t xml:space="preserve"> средства граждан;</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развитие и закрепление положительных демографических тенденций в обществе;</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 укрепление семейных отношений и снижение социальной </w:t>
      </w:r>
      <w:r w:rsidRPr="00CC29BF">
        <w:rPr>
          <w:rFonts w:ascii="Times New Roman" w:hAnsi="Times New Roman"/>
          <w:sz w:val="28"/>
          <w:szCs w:val="28"/>
        </w:rPr>
        <w:lastRenderedPageBreak/>
        <w:t>напряженности;</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развитие системы ипотечного жилищного кредитования.</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К внешним рискам реализации подпрограммы относятся:</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изменение федерального и областного законодательства;</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изменение демографической ситуации в муниципальном образовании город Мурманск;</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превышение уровня спроса над предложением на рынке жилья в муниципальном образовании город Мурманск.</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0B3CB0" w:rsidRPr="00CC29BF" w:rsidRDefault="000B3CB0" w:rsidP="000B3CB0">
      <w:pPr>
        <w:widowControl w:val="0"/>
        <w:autoSpaceDE w:val="0"/>
        <w:autoSpaceDN w:val="0"/>
        <w:adjustRightInd w:val="0"/>
        <w:spacing w:after="0" w:line="240" w:lineRule="auto"/>
        <w:ind w:firstLine="709"/>
        <w:jc w:val="both"/>
        <w:rPr>
          <w:rFonts w:ascii="Times New Roman" w:hAnsi="Times New Roman"/>
          <w:sz w:val="28"/>
          <w:szCs w:val="28"/>
        </w:rPr>
      </w:pPr>
    </w:p>
    <w:p w:rsidR="000B3CB0" w:rsidRPr="00CC29BF" w:rsidRDefault="000B3CB0" w:rsidP="000B3CB0">
      <w:pPr>
        <w:spacing w:after="0" w:line="240" w:lineRule="auto"/>
        <w:rPr>
          <w:rFonts w:ascii="Times New Roman" w:eastAsia="Times New Roman" w:hAnsi="Times New Roman"/>
          <w:sz w:val="28"/>
          <w:szCs w:val="28"/>
          <w:lang w:eastAsia="ru-RU"/>
        </w:rPr>
        <w:sectPr w:rsidR="000B3CB0" w:rsidRPr="00CC29BF" w:rsidSect="004F4348">
          <w:pgSz w:w="11906" w:h="16838" w:code="9"/>
          <w:pgMar w:top="1134" w:right="851" w:bottom="1134" w:left="1418" w:header="709" w:footer="709" w:gutter="0"/>
          <w:cols w:space="708"/>
          <w:docGrid w:linePitch="360"/>
        </w:sectPr>
      </w:pPr>
    </w:p>
    <w:p w:rsidR="000B3CB0" w:rsidRPr="00CC29BF" w:rsidRDefault="000B3CB0" w:rsidP="000B3CB0">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 xml:space="preserve">Приложение </w:t>
      </w:r>
    </w:p>
    <w:p w:rsidR="000B3CB0" w:rsidRPr="00CC29BF" w:rsidRDefault="000B3CB0" w:rsidP="000B3CB0">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0B3CB0" w:rsidRPr="00CC29BF" w:rsidRDefault="000B3CB0" w:rsidP="000B3CB0">
      <w:pPr>
        <w:spacing w:after="0" w:line="240" w:lineRule="auto"/>
        <w:ind w:left="10915"/>
        <w:jc w:val="center"/>
        <w:rPr>
          <w:rFonts w:ascii="Times New Roman" w:eastAsia="Times New Roman" w:hAnsi="Times New Roman"/>
          <w:color w:val="000000"/>
          <w:sz w:val="28"/>
          <w:szCs w:val="28"/>
          <w:lang w:eastAsia="ru-RU"/>
        </w:rPr>
      </w:pPr>
    </w:p>
    <w:p w:rsidR="000B3CB0" w:rsidRPr="00CC29BF" w:rsidRDefault="000B3CB0" w:rsidP="000B3CB0">
      <w:pPr>
        <w:spacing w:after="0" w:line="240" w:lineRule="auto"/>
        <w:ind w:left="10915"/>
        <w:jc w:val="center"/>
        <w:rPr>
          <w:rFonts w:ascii="Times New Roman" w:eastAsia="Times New Roman" w:hAnsi="Times New Roman"/>
          <w:color w:val="000000"/>
          <w:sz w:val="28"/>
          <w:szCs w:val="28"/>
          <w:lang w:eastAsia="ru-RU"/>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 xml:space="preserve">3. Перечень основных мероприятий подпрограммы </w:t>
      </w:r>
    </w:p>
    <w:p w:rsidR="000B3CB0" w:rsidRPr="00CC29BF" w:rsidRDefault="000B3CB0" w:rsidP="000B3CB0">
      <w:pPr>
        <w:spacing w:after="0" w:line="240" w:lineRule="auto"/>
        <w:jc w:val="center"/>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0B3CB0" w:rsidRDefault="000B3CB0" w:rsidP="000B3CB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41"/>
        <w:gridCol w:w="2226"/>
        <w:gridCol w:w="1141"/>
        <w:gridCol w:w="1177"/>
        <w:gridCol w:w="1049"/>
        <w:gridCol w:w="891"/>
        <w:gridCol w:w="918"/>
        <w:gridCol w:w="1068"/>
        <w:gridCol w:w="842"/>
        <w:gridCol w:w="2257"/>
        <w:gridCol w:w="519"/>
        <w:gridCol w:w="519"/>
        <w:gridCol w:w="476"/>
        <w:gridCol w:w="525"/>
        <w:gridCol w:w="1303"/>
      </w:tblGrid>
      <w:tr w:rsidR="000B3CB0" w:rsidRPr="001900BF" w:rsidTr="00EE0791">
        <w:trPr>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п/п</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Срок выполнения (квартал, год)</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Источники финансиро-вания</w:t>
            </w:r>
          </w:p>
        </w:tc>
        <w:tc>
          <w:tcPr>
            <w:tcW w:w="1563" w:type="pct"/>
            <w:gridSpan w:val="5"/>
            <w:tcBorders>
              <w:top w:val="single" w:sz="4" w:space="0" w:color="auto"/>
              <w:left w:val="nil"/>
              <w:bottom w:val="single" w:sz="4" w:space="0" w:color="auto"/>
              <w:right w:val="nil"/>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Pr="001900BF">
              <w:rPr>
                <w:rFonts w:ascii="Times New Roman" w:eastAsia="Times New Roman" w:hAnsi="Times New Roman"/>
                <w:sz w:val="20"/>
                <w:szCs w:val="20"/>
                <w:lang w:eastAsia="ru-RU"/>
              </w:rPr>
              <w:t>мы финансирования, тыс. руб.</w:t>
            </w:r>
          </w:p>
        </w:tc>
        <w:tc>
          <w:tcPr>
            <w:tcW w:w="1408" w:type="pct"/>
            <w:gridSpan w:val="5"/>
            <w:tcBorders>
              <w:top w:val="single" w:sz="4" w:space="0" w:color="auto"/>
              <w:left w:val="single" w:sz="4" w:space="0" w:color="auto"/>
              <w:bottom w:val="single" w:sz="4" w:space="0" w:color="auto"/>
              <w:right w:val="nil"/>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0B3CB0" w:rsidRPr="001900BF" w:rsidTr="00EE0791">
        <w:trPr>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sz w:val="20"/>
                <w:szCs w:val="20"/>
                <w:lang w:eastAsia="ru-RU"/>
              </w:rPr>
            </w:pPr>
          </w:p>
        </w:tc>
        <w:tc>
          <w:tcPr>
            <w:tcW w:w="7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sz w:val="20"/>
                <w:szCs w:val="20"/>
                <w:lang w:eastAsia="ru-RU"/>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sz w:val="20"/>
                <w:szCs w:val="20"/>
                <w:lang w:eastAsia="ru-RU"/>
              </w:rPr>
            </w:pPr>
          </w:p>
        </w:tc>
        <w:tc>
          <w:tcPr>
            <w:tcW w:w="344"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301"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350"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740"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наименование, ед. измерения</w:t>
            </w:r>
          </w:p>
        </w:tc>
        <w:tc>
          <w:tcPr>
            <w:tcW w:w="170"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170"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172" w:type="pct"/>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4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sz w:val="20"/>
                <w:szCs w:val="20"/>
                <w:lang w:eastAsia="ru-RU"/>
              </w:rPr>
            </w:pPr>
          </w:p>
        </w:tc>
      </w:tr>
      <w:tr w:rsidR="000B3CB0" w:rsidRPr="001900BF" w:rsidTr="00EE0791">
        <w:trPr>
          <w:tblHeader/>
        </w:trPr>
        <w:tc>
          <w:tcPr>
            <w:tcW w:w="112" w:type="pct"/>
            <w:tcBorders>
              <w:top w:val="nil"/>
              <w:left w:val="single" w:sz="4" w:space="0" w:color="auto"/>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w:t>
            </w:r>
          </w:p>
        </w:tc>
        <w:tc>
          <w:tcPr>
            <w:tcW w:w="73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3</w:t>
            </w: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5</w:t>
            </w:r>
          </w:p>
        </w:tc>
        <w:tc>
          <w:tcPr>
            <w:tcW w:w="29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6</w:t>
            </w:r>
          </w:p>
        </w:tc>
        <w:tc>
          <w:tcPr>
            <w:tcW w:w="301"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7</w:t>
            </w:r>
          </w:p>
        </w:tc>
        <w:tc>
          <w:tcPr>
            <w:tcW w:w="35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9</w:t>
            </w:r>
          </w:p>
        </w:tc>
        <w:tc>
          <w:tcPr>
            <w:tcW w:w="74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10</w:t>
            </w:r>
          </w:p>
        </w:tc>
        <w:tc>
          <w:tcPr>
            <w:tcW w:w="17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11</w:t>
            </w:r>
          </w:p>
        </w:tc>
        <w:tc>
          <w:tcPr>
            <w:tcW w:w="17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13</w:t>
            </w:r>
          </w:p>
        </w:tc>
        <w:tc>
          <w:tcPr>
            <w:tcW w:w="17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14</w:t>
            </w:r>
          </w:p>
        </w:tc>
        <w:tc>
          <w:tcPr>
            <w:tcW w:w="42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15</w:t>
            </w:r>
          </w:p>
        </w:tc>
      </w:tr>
      <w:tr w:rsidR="000B3CB0" w:rsidRPr="001900BF" w:rsidTr="00EE0791">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0B3CB0" w:rsidRPr="001900BF" w:rsidTr="00EE0791">
        <w:tc>
          <w:tcPr>
            <w:tcW w:w="11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119</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143</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116</w:t>
            </w:r>
          </w:p>
        </w:tc>
        <w:tc>
          <w:tcPr>
            <w:tcW w:w="172"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13</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0B3CB0" w:rsidRPr="001900BF" w:rsidTr="00EE0791">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0B3CB0"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1385</w:t>
            </w:r>
            <w:r w:rsidRPr="007C590B">
              <w:rPr>
                <w:rFonts w:ascii="Times New Roman" w:eastAsia="Times New Roman" w:hAnsi="Times New Roman"/>
                <w:color w:val="000000"/>
                <w:sz w:val="20"/>
                <w:szCs w:val="20"/>
                <w:lang w:eastAsia="ru-RU"/>
              </w:rPr>
              <w:t>405,5</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322605,3</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345727,2</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337532,9</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379</w:t>
            </w:r>
            <w:r w:rsidRPr="00D865AE">
              <w:rPr>
                <w:rFonts w:ascii="Times New Roman" w:eastAsia="Times New Roman" w:hAnsi="Times New Roman"/>
                <w:color w:val="000000"/>
                <w:sz w:val="20"/>
                <w:szCs w:val="20"/>
                <w:lang w:eastAsia="ru-RU"/>
              </w:rPr>
              <w:t>540,1</w:t>
            </w:r>
          </w:p>
        </w:tc>
        <w:tc>
          <w:tcPr>
            <w:tcW w:w="740" w:type="pct"/>
            <w:vMerge w:val="restart"/>
            <w:tcBorders>
              <w:top w:val="nil"/>
              <w:left w:val="single" w:sz="4" w:space="0" w:color="auto"/>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150</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2" w:type="pct"/>
            <w:vMerge w:val="restart"/>
            <w:tcBorders>
              <w:top w:val="nil"/>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r>
              <w:rPr>
                <w:rFonts w:ascii="Times New Roman" w:eastAsia="Times New Roman" w:hAnsi="Times New Roman"/>
                <w:color w:val="000000"/>
                <w:sz w:val="20"/>
                <w:szCs w:val="20"/>
                <w:lang w:eastAsia="ru-RU"/>
              </w:rPr>
              <w:t>8</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0B3CB0" w:rsidRPr="001900BF" w:rsidTr="00EE0791">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304,3</w:t>
            </w:r>
          </w:p>
        </w:tc>
        <w:tc>
          <w:tcPr>
            <w:tcW w:w="29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67227,2</w:t>
            </w:r>
          </w:p>
        </w:tc>
        <w:tc>
          <w:tcPr>
            <w:tcW w:w="301"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81965,1</w:t>
            </w:r>
          </w:p>
        </w:tc>
        <w:tc>
          <w:tcPr>
            <w:tcW w:w="35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75974,4</w:t>
            </w:r>
          </w:p>
        </w:tc>
        <w:tc>
          <w:tcPr>
            <w:tcW w:w="276" w:type="pct"/>
            <w:tcBorders>
              <w:top w:val="nil"/>
              <w:left w:val="nil"/>
              <w:bottom w:val="single" w:sz="4" w:space="0" w:color="auto"/>
              <w:right w:val="single" w:sz="4" w:space="0" w:color="auto"/>
            </w:tcBorders>
            <w:shd w:val="clear" w:color="auto" w:fill="auto"/>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137,6</w:t>
            </w:r>
          </w:p>
        </w:tc>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r w:rsidRPr="007C590B">
              <w:rPr>
                <w:rFonts w:ascii="Times New Roman" w:eastAsia="Times New Roman" w:hAnsi="Times New Roman"/>
                <w:color w:val="000000"/>
                <w:sz w:val="20"/>
                <w:szCs w:val="20"/>
                <w:lang w:eastAsia="ru-RU"/>
              </w:rPr>
              <w:t>889,8</w:t>
            </w:r>
          </w:p>
        </w:tc>
        <w:tc>
          <w:tcPr>
            <w:tcW w:w="29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28744,9</w:t>
            </w:r>
          </w:p>
        </w:tc>
        <w:tc>
          <w:tcPr>
            <w:tcW w:w="276" w:type="pct"/>
            <w:tcBorders>
              <w:top w:val="nil"/>
              <w:left w:val="nil"/>
              <w:bottom w:val="single" w:sz="4" w:space="0" w:color="auto"/>
              <w:right w:val="single" w:sz="4" w:space="0" w:color="auto"/>
            </w:tcBorders>
            <w:shd w:val="clear" w:color="auto" w:fill="auto"/>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r w:rsidRPr="00D865AE">
              <w:rPr>
                <w:rFonts w:ascii="Times New Roman" w:eastAsia="Times New Roman" w:hAnsi="Times New Roman"/>
                <w:color w:val="000000"/>
                <w:sz w:val="20"/>
                <w:szCs w:val="20"/>
                <w:lang w:eastAsia="ru-RU"/>
              </w:rPr>
              <w:t>402,5</w:t>
            </w:r>
          </w:p>
        </w:tc>
        <w:tc>
          <w:tcPr>
            <w:tcW w:w="74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муниципальной программе</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5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78</w:t>
            </w:r>
          </w:p>
        </w:tc>
        <w:tc>
          <w:tcPr>
            <w:tcW w:w="17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r w:rsidRPr="007C590B">
              <w:rPr>
                <w:rFonts w:ascii="Times New Roman" w:eastAsia="Times New Roman" w:hAnsi="Times New Roman"/>
                <w:color w:val="000000"/>
                <w:sz w:val="20"/>
                <w:szCs w:val="20"/>
                <w:lang w:eastAsia="ru-RU"/>
              </w:rPr>
              <w:t>217,9</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региональной программе</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70</w:t>
            </w:r>
          </w:p>
        </w:tc>
        <w:tc>
          <w:tcPr>
            <w:tcW w:w="15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44</w:t>
            </w:r>
          </w:p>
        </w:tc>
        <w:tc>
          <w:tcPr>
            <w:tcW w:w="17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74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2. Количество семей, получивших </w:t>
            </w:r>
            <w:r w:rsidRPr="001900BF">
              <w:rPr>
                <w:rFonts w:ascii="Times New Roman" w:eastAsia="Times New Roman" w:hAnsi="Times New Roman"/>
                <w:color w:val="000000"/>
                <w:sz w:val="20"/>
                <w:szCs w:val="20"/>
                <w:lang w:eastAsia="ru-RU"/>
              </w:rPr>
              <w:lastRenderedPageBreak/>
              <w:t>дополнительную социальную выплату в связи с рождением (усыновлением) ребенка, ед.</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20</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22</w:t>
            </w:r>
          </w:p>
        </w:tc>
        <w:tc>
          <w:tcPr>
            <w:tcW w:w="15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18</w:t>
            </w:r>
          </w:p>
        </w:tc>
        <w:tc>
          <w:tcPr>
            <w:tcW w:w="17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8"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0B3CB0" w:rsidRPr="001900BF" w:rsidTr="00EE0791">
        <w:tc>
          <w:tcPr>
            <w:tcW w:w="112" w:type="pct"/>
            <w:tcBorders>
              <w:top w:val="nil"/>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73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w:t>
            </w:r>
            <w:r>
              <w:rPr>
                <w:rFonts w:ascii="Times New Roman" w:eastAsia="Times New Roman" w:hAnsi="Times New Roman"/>
                <w:color w:val="000000"/>
                <w:sz w:val="20"/>
                <w:szCs w:val="20"/>
                <w:lang w:eastAsia="ru-RU"/>
              </w:rPr>
              <w:t xml:space="preserve">ных семей, а также организация </w:t>
            </w:r>
            <w:r w:rsidRPr="001900BF">
              <w:rPr>
                <w:rFonts w:ascii="Times New Roman" w:eastAsia="Times New Roman" w:hAnsi="Times New Roman"/>
                <w:color w:val="000000"/>
                <w:sz w:val="20"/>
                <w:szCs w:val="20"/>
                <w:lang w:eastAsia="ru-RU"/>
              </w:rPr>
              <w:t>проведения мероприятий по выдаче свидетельств 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370,9</w:t>
            </w:r>
          </w:p>
        </w:tc>
        <w:tc>
          <w:tcPr>
            <w:tcW w:w="29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75,0</w:t>
            </w:r>
          </w:p>
        </w:tc>
        <w:tc>
          <w:tcPr>
            <w:tcW w:w="301"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164,2</w:t>
            </w:r>
          </w:p>
        </w:tc>
        <w:tc>
          <w:tcPr>
            <w:tcW w:w="35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111,7</w:t>
            </w:r>
          </w:p>
        </w:tc>
        <w:tc>
          <w:tcPr>
            <w:tcW w:w="27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20,0</w:t>
            </w:r>
          </w:p>
        </w:tc>
        <w:tc>
          <w:tcPr>
            <w:tcW w:w="74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проведенных мероприятий, ед.</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7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7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428"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0B3CB0" w:rsidRPr="001900BF" w:rsidTr="00EE0791">
        <w:tc>
          <w:tcPr>
            <w:tcW w:w="112" w:type="pct"/>
            <w:tcBorders>
              <w:top w:val="nil"/>
              <w:left w:val="single" w:sz="4" w:space="0" w:color="auto"/>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73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2020-2024</w:t>
            </w: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178160,0</w:t>
            </w:r>
          </w:p>
        </w:tc>
        <w:tc>
          <w:tcPr>
            <w:tcW w:w="292"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89080,0</w:t>
            </w:r>
          </w:p>
        </w:tc>
        <w:tc>
          <w:tcPr>
            <w:tcW w:w="27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33872,1</w:t>
            </w:r>
          </w:p>
        </w:tc>
        <w:tc>
          <w:tcPr>
            <w:tcW w:w="74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семей, ед.</w:t>
            </w:r>
          </w:p>
        </w:tc>
        <w:tc>
          <w:tcPr>
            <w:tcW w:w="17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70"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56"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17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42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КСПВООДМ</w:t>
            </w:r>
          </w:p>
        </w:tc>
      </w:tr>
      <w:tr w:rsidR="000B3CB0" w:rsidRPr="001900BF" w:rsidTr="00EE0791">
        <w:tc>
          <w:tcPr>
            <w:tcW w:w="121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B3CB0"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 по подпрограмме</w:t>
            </w: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1836"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Default="000B3CB0" w:rsidP="00EE0791">
            <w:pPr>
              <w:spacing w:after="0" w:line="240" w:lineRule="auto"/>
              <w:jc w:val="center"/>
              <w:rPr>
                <w:rFonts w:ascii="Times New Roman" w:eastAsia="Times New Roman" w:hAnsi="Times New Roman"/>
                <w:color w:val="000000"/>
                <w:sz w:val="20"/>
                <w:szCs w:val="20"/>
                <w:lang w:eastAsia="ru-RU"/>
              </w:rPr>
            </w:pPr>
          </w:p>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r>
      <w:tr w:rsidR="000B3CB0" w:rsidRPr="001900BF" w:rsidTr="00EE0791">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1900BF" w:rsidTr="00EE0791">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0B3CB0" w:rsidRPr="007C590B"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0B3CB0" w:rsidRPr="001900BF" w:rsidRDefault="000B3CB0" w:rsidP="00EE0791">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0B3CB0" w:rsidRPr="00D865A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bl>
    <w:p w:rsidR="000B3CB0" w:rsidRDefault="000B3CB0" w:rsidP="000B3CB0">
      <w:pPr>
        <w:spacing w:after="0" w:line="240" w:lineRule="auto"/>
        <w:jc w:val="center"/>
        <w:rPr>
          <w:rFonts w:ascii="Times New Roman" w:hAnsi="Times New Roman"/>
          <w:sz w:val="28"/>
          <w:szCs w:val="28"/>
        </w:rPr>
      </w:pPr>
    </w:p>
    <w:p w:rsidR="000B3CB0" w:rsidRPr="00CC29BF" w:rsidRDefault="000B3CB0" w:rsidP="000B3CB0">
      <w:pPr>
        <w:spacing w:after="0" w:line="240" w:lineRule="auto"/>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0B3CB0" w:rsidRDefault="000B3CB0" w:rsidP="000B3CB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1"/>
        <w:gridCol w:w="2565"/>
        <w:gridCol w:w="1141"/>
        <w:gridCol w:w="1104"/>
        <w:gridCol w:w="1074"/>
        <w:gridCol w:w="1010"/>
        <w:gridCol w:w="1074"/>
        <w:gridCol w:w="1058"/>
        <w:gridCol w:w="2614"/>
        <w:gridCol w:w="586"/>
        <w:gridCol w:w="601"/>
        <w:gridCol w:w="555"/>
        <w:gridCol w:w="1519"/>
      </w:tblGrid>
      <w:tr w:rsidR="000B3CB0" w:rsidRPr="005C04F1" w:rsidTr="00EE0791">
        <w:trPr>
          <w:tblHeader/>
        </w:trPr>
        <w:tc>
          <w:tcPr>
            <w:tcW w:w="1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п/п</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Источники финансиро-вания</w:t>
            </w:r>
          </w:p>
        </w:tc>
        <w:tc>
          <w:tcPr>
            <w:tcW w:w="1382" w:type="pct"/>
            <w:gridSpan w:val="4"/>
            <w:tcBorders>
              <w:top w:val="single" w:sz="4" w:space="0" w:color="auto"/>
              <w:left w:val="nil"/>
              <w:bottom w:val="single" w:sz="4" w:space="0" w:color="auto"/>
              <w:right w:val="nil"/>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5C04F1">
              <w:rPr>
                <w:rFonts w:ascii="Times New Roman" w:eastAsia="Times New Roman" w:hAnsi="Times New Roman"/>
                <w:sz w:val="20"/>
                <w:szCs w:val="20"/>
                <w:lang w:eastAsia="ru-RU"/>
              </w:rPr>
              <w:t>мы финансирования, тыс. руб.</w:t>
            </w:r>
          </w:p>
        </w:tc>
        <w:tc>
          <w:tcPr>
            <w:tcW w:w="1428" w:type="pct"/>
            <w:gridSpan w:val="4"/>
            <w:tcBorders>
              <w:top w:val="single" w:sz="4" w:space="0" w:color="auto"/>
              <w:left w:val="single" w:sz="4" w:space="0" w:color="auto"/>
              <w:bottom w:val="single" w:sz="4" w:space="0" w:color="auto"/>
              <w:right w:val="nil"/>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0B3CB0" w:rsidRPr="005C04F1" w:rsidTr="00EE0791">
        <w:trPr>
          <w:tblHeader/>
        </w:trPr>
        <w:tc>
          <w:tcPr>
            <w:tcW w:w="1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sz w:val="20"/>
                <w:szCs w:val="20"/>
                <w:lang w:eastAsia="ru-RU"/>
              </w:rPr>
            </w:pPr>
          </w:p>
        </w:tc>
        <w:tc>
          <w:tcPr>
            <w:tcW w:w="8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sz w:val="20"/>
                <w:szCs w:val="20"/>
                <w:lang w:eastAsia="ru-RU"/>
              </w:rPr>
            </w:pPr>
          </w:p>
        </w:tc>
        <w:tc>
          <w:tcPr>
            <w:tcW w:w="352"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всего</w:t>
            </w:r>
          </w:p>
        </w:tc>
        <w:tc>
          <w:tcPr>
            <w:tcW w:w="331"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2022 год</w:t>
            </w:r>
          </w:p>
        </w:tc>
        <w:tc>
          <w:tcPr>
            <w:tcW w:w="352"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2023 год</w:t>
            </w:r>
          </w:p>
        </w:tc>
        <w:tc>
          <w:tcPr>
            <w:tcW w:w="347"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2024 год</w:t>
            </w:r>
          </w:p>
        </w:tc>
        <w:tc>
          <w:tcPr>
            <w:tcW w:w="857"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наименование, ед. измерения</w:t>
            </w:r>
          </w:p>
        </w:tc>
        <w:tc>
          <w:tcPr>
            <w:tcW w:w="192"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2022 год</w:t>
            </w:r>
          </w:p>
        </w:tc>
        <w:tc>
          <w:tcPr>
            <w:tcW w:w="197"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2023 год</w:t>
            </w:r>
          </w:p>
        </w:tc>
        <w:tc>
          <w:tcPr>
            <w:tcW w:w="182" w:type="pct"/>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2024 год</w:t>
            </w: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sz w:val="20"/>
                <w:szCs w:val="20"/>
                <w:lang w:eastAsia="ru-RU"/>
              </w:rPr>
            </w:pPr>
          </w:p>
        </w:tc>
      </w:tr>
      <w:tr w:rsidR="000B3CB0" w:rsidRPr="005C04F1" w:rsidTr="00EE0791">
        <w:trPr>
          <w:tblHeader/>
        </w:trPr>
        <w:tc>
          <w:tcPr>
            <w:tcW w:w="115" w:type="pct"/>
            <w:tcBorders>
              <w:top w:val="nil"/>
              <w:left w:val="single" w:sz="4" w:space="0" w:color="auto"/>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w:t>
            </w:r>
          </w:p>
        </w:tc>
        <w:tc>
          <w:tcPr>
            <w:tcW w:w="84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4</w:t>
            </w:r>
          </w:p>
        </w:tc>
        <w:tc>
          <w:tcPr>
            <w:tcW w:w="35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5</w:t>
            </w:r>
          </w:p>
        </w:tc>
        <w:tc>
          <w:tcPr>
            <w:tcW w:w="33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6</w:t>
            </w:r>
          </w:p>
        </w:tc>
        <w:tc>
          <w:tcPr>
            <w:tcW w:w="35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7</w:t>
            </w:r>
          </w:p>
        </w:tc>
        <w:tc>
          <w:tcPr>
            <w:tcW w:w="34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8</w:t>
            </w:r>
          </w:p>
        </w:tc>
        <w:tc>
          <w:tcPr>
            <w:tcW w:w="85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9</w:t>
            </w:r>
          </w:p>
        </w:tc>
        <w:tc>
          <w:tcPr>
            <w:tcW w:w="19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10</w:t>
            </w:r>
          </w:p>
        </w:tc>
        <w:tc>
          <w:tcPr>
            <w:tcW w:w="19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11</w:t>
            </w:r>
          </w:p>
        </w:tc>
        <w:tc>
          <w:tcPr>
            <w:tcW w:w="18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12</w:t>
            </w:r>
          </w:p>
        </w:tc>
        <w:tc>
          <w:tcPr>
            <w:tcW w:w="49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13</w:t>
            </w:r>
          </w:p>
        </w:tc>
      </w:tr>
      <w:tr w:rsidR="000B3CB0" w:rsidRPr="005C04F1" w:rsidTr="00EE0791">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0B3CB0" w:rsidRPr="005C04F1" w:rsidTr="00EE0791">
        <w:tc>
          <w:tcPr>
            <w:tcW w:w="115" w:type="pct"/>
            <w:vMerge w:val="restart"/>
            <w:tcBorders>
              <w:top w:val="nil"/>
              <w:left w:val="single" w:sz="4" w:space="0" w:color="auto"/>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0B3CB0" w:rsidRDefault="000B3CB0" w:rsidP="00EE0791">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xml:space="preserve">Всего: </w:t>
            </w:r>
          </w:p>
          <w:p w:rsidR="000B3CB0" w:rsidRPr="005C04F1" w:rsidRDefault="000B3CB0" w:rsidP="00EE0791">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в т.ч.:</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1316</w:t>
            </w:r>
            <w:r w:rsidRPr="00BA27FE">
              <w:rPr>
                <w:rFonts w:ascii="Times New Roman" w:eastAsia="Times New Roman" w:hAnsi="Times New Roman"/>
                <w:color w:val="000000"/>
                <w:sz w:val="20"/>
                <w:szCs w:val="20"/>
                <w:lang w:eastAsia="ru-RU"/>
              </w:rPr>
              <w:t>357,2</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w:t>
            </w:r>
            <w:r w:rsidRPr="00BA27FE">
              <w:rPr>
                <w:rFonts w:ascii="Times New Roman" w:eastAsia="Times New Roman" w:hAnsi="Times New Roman"/>
                <w:color w:val="000000"/>
                <w:sz w:val="20"/>
                <w:szCs w:val="20"/>
                <w:lang w:eastAsia="ru-RU"/>
              </w:rPr>
              <w:t>936,1</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437803,1</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w:t>
            </w:r>
            <w:r w:rsidRPr="00BA27FE">
              <w:rPr>
                <w:rFonts w:ascii="Times New Roman" w:eastAsia="Times New Roman" w:hAnsi="Times New Roman"/>
                <w:color w:val="000000"/>
                <w:sz w:val="20"/>
                <w:szCs w:val="20"/>
                <w:lang w:eastAsia="ru-RU"/>
              </w:rPr>
              <w:t>618,0</w:t>
            </w:r>
          </w:p>
        </w:tc>
        <w:tc>
          <w:tcPr>
            <w:tcW w:w="857" w:type="pct"/>
            <w:vMerge w:val="restart"/>
            <w:tcBorders>
              <w:top w:val="nil"/>
              <w:left w:val="single" w:sz="4" w:space="0" w:color="auto"/>
              <w:bottom w:val="single" w:sz="4" w:space="0" w:color="000000"/>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92"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97"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82"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498" w:type="pct"/>
            <w:vMerge w:val="restart"/>
            <w:tcBorders>
              <w:top w:val="nil"/>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0B3CB0" w:rsidRPr="005C04F1" w:rsidTr="00EE0791">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w:t>
            </w:r>
            <w:r w:rsidRPr="00BA27FE">
              <w:rPr>
                <w:rFonts w:ascii="Times New Roman" w:eastAsia="Times New Roman" w:hAnsi="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BA27FE">
              <w:rPr>
                <w:rFonts w:ascii="Times New Roman" w:eastAsia="Times New Roman" w:hAnsi="Times New Roman"/>
                <w:color w:val="000000"/>
                <w:sz w:val="20"/>
                <w:szCs w:val="20"/>
                <w:lang w:eastAsia="ru-RU"/>
              </w:rPr>
              <w:t>696,9</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r w:rsidRPr="00BA27FE">
              <w:rPr>
                <w:rFonts w:ascii="Times New Roman" w:eastAsia="Times New Roman" w:hAnsi="Times New Roman"/>
                <w:color w:val="000000"/>
                <w:sz w:val="20"/>
                <w:szCs w:val="20"/>
                <w:lang w:eastAsia="ru-RU"/>
              </w:rPr>
              <w:t>735,0</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r w:rsidRPr="00BA27FE">
              <w:rPr>
                <w:rFonts w:ascii="Times New Roman" w:eastAsia="Times New Roman" w:hAnsi="Times New Roman"/>
                <w:color w:val="000000"/>
                <w:sz w:val="20"/>
                <w:szCs w:val="20"/>
                <w:lang w:eastAsia="ru-RU"/>
              </w:rPr>
              <w:t>700,4</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w:t>
            </w:r>
            <w:r w:rsidRPr="00BA27FE">
              <w:rPr>
                <w:rFonts w:ascii="Times New Roman" w:eastAsia="Times New Roman" w:hAnsi="Times New Roman"/>
                <w:color w:val="000000"/>
                <w:sz w:val="20"/>
                <w:szCs w:val="20"/>
                <w:lang w:eastAsia="ru-RU"/>
              </w:rPr>
              <w:t>224,9</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239,2</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068,1</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r w:rsidRPr="00BA27FE">
              <w:rPr>
                <w:rFonts w:ascii="Times New Roman" w:eastAsia="Times New Roman" w:hAnsi="Times New Roman"/>
                <w:color w:val="000000"/>
                <w:sz w:val="20"/>
                <w:szCs w:val="20"/>
                <w:lang w:eastAsia="ru-RU"/>
              </w:rPr>
              <w:t>917,6</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w:t>
            </w:r>
            <w:r w:rsidRPr="00BA27FE">
              <w:rPr>
                <w:rFonts w:ascii="Times New Roman" w:eastAsia="Times New Roman" w:hAnsi="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857"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0B3CB0"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xml:space="preserve">Всего: </w:t>
            </w:r>
          </w:p>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 т.ч.:</w:t>
            </w:r>
          </w:p>
        </w:tc>
        <w:tc>
          <w:tcPr>
            <w:tcW w:w="352" w:type="pct"/>
            <w:tcBorders>
              <w:top w:val="single" w:sz="4" w:space="0" w:color="auto"/>
              <w:left w:val="nil"/>
              <w:bottom w:val="single" w:sz="4" w:space="0" w:color="auto"/>
              <w:right w:val="single" w:sz="4" w:space="0" w:color="auto"/>
            </w:tcBorders>
            <w:shd w:val="clear" w:color="auto" w:fill="auto"/>
            <w:noWrap/>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1152</w:t>
            </w:r>
            <w:r w:rsidRPr="002042C4">
              <w:rPr>
                <w:rFonts w:ascii="Times New Roman" w:eastAsia="Times New Roman" w:hAnsi="Times New Roman"/>
                <w:color w:val="000000"/>
                <w:sz w:val="20"/>
                <w:szCs w:val="20"/>
                <w:lang w:eastAsia="ru-RU"/>
              </w:rPr>
              <w:t>363,1</w:t>
            </w:r>
          </w:p>
        </w:tc>
        <w:tc>
          <w:tcPr>
            <w:tcW w:w="331" w:type="pct"/>
            <w:tcBorders>
              <w:top w:val="single" w:sz="4" w:space="0" w:color="auto"/>
              <w:left w:val="nil"/>
              <w:bottom w:val="single" w:sz="4" w:space="0" w:color="auto"/>
              <w:right w:val="single" w:sz="4" w:space="0" w:color="auto"/>
            </w:tcBorders>
            <w:shd w:val="clear" w:color="auto" w:fill="auto"/>
            <w:noWrap/>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w:t>
            </w:r>
            <w:r w:rsidRPr="002042C4">
              <w:rPr>
                <w:rFonts w:ascii="Times New Roman" w:eastAsia="Times New Roman" w:hAnsi="Times New Roman"/>
                <w:color w:val="000000"/>
                <w:sz w:val="20"/>
                <w:szCs w:val="20"/>
                <w:lang w:eastAsia="ru-RU"/>
              </w:rPr>
              <w:t>271,4</w:t>
            </w:r>
          </w:p>
        </w:tc>
        <w:tc>
          <w:tcPr>
            <w:tcW w:w="352" w:type="pct"/>
            <w:tcBorders>
              <w:top w:val="single" w:sz="4" w:space="0" w:color="auto"/>
              <w:left w:val="nil"/>
              <w:bottom w:val="single" w:sz="4" w:space="0" w:color="auto"/>
              <w:right w:val="single" w:sz="4" w:space="0" w:color="auto"/>
            </w:tcBorders>
            <w:shd w:val="clear" w:color="auto" w:fill="auto"/>
            <w:noWrap/>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w:t>
            </w:r>
            <w:r w:rsidRPr="002042C4">
              <w:rPr>
                <w:rFonts w:ascii="Times New Roman" w:eastAsia="Times New Roman" w:hAnsi="Times New Roman"/>
                <w:color w:val="000000"/>
                <w:sz w:val="20"/>
                <w:szCs w:val="20"/>
                <w:lang w:eastAsia="ru-RU"/>
              </w:rPr>
              <w:t>138,4</w:t>
            </w:r>
          </w:p>
        </w:tc>
        <w:tc>
          <w:tcPr>
            <w:tcW w:w="347" w:type="pct"/>
            <w:tcBorders>
              <w:top w:val="single" w:sz="4" w:space="0" w:color="auto"/>
              <w:left w:val="nil"/>
              <w:bottom w:val="single" w:sz="4" w:space="0" w:color="auto"/>
              <w:right w:val="single" w:sz="4" w:space="0" w:color="auto"/>
            </w:tcBorders>
            <w:shd w:val="clear" w:color="auto" w:fill="auto"/>
            <w:noWrap/>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w:t>
            </w:r>
            <w:r w:rsidRPr="002042C4">
              <w:rPr>
                <w:rFonts w:ascii="Times New Roman" w:eastAsia="Times New Roman" w:hAnsi="Times New Roman"/>
                <w:color w:val="000000"/>
                <w:sz w:val="20"/>
                <w:szCs w:val="20"/>
                <w:lang w:eastAsia="ru-RU"/>
              </w:rPr>
              <w:t>953,3</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0B3CB0" w:rsidRPr="005C04F1" w:rsidTr="00EE0791">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226</w:t>
            </w:r>
            <w:r w:rsidRPr="002042C4">
              <w:rPr>
                <w:rFonts w:ascii="Times New Roman" w:eastAsia="Times New Roman" w:hAnsi="Times New Roman"/>
                <w:color w:val="000000"/>
                <w:sz w:val="20"/>
                <w:szCs w:val="20"/>
                <w:lang w:eastAsia="ru-RU"/>
              </w:rPr>
              <w:t>338,2</w:t>
            </w:r>
          </w:p>
        </w:tc>
        <w:tc>
          <w:tcPr>
            <w:tcW w:w="331" w:type="pct"/>
            <w:tcBorders>
              <w:top w:val="nil"/>
              <w:left w:val="nil"/>
              <w:bottom w:val="single" w:sz="4" w:space="0" w:color="auto"/>
              <w:right w:val="single" w:sz="4" w:space="0" w:color="auto"/>
            </w:tcBorders>
            <w:shd w:val="clear" w:color="auto" w:fill="auto"/>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2042C4">
              <w:rPr>
                <w:rFonts w:ascii="Times New Roman" w:eastAsia="Times New Roman" w:hAnsi="Times New Roman"/>
                <w:color w:val="000000"/>
                <w:sz w:val="20"/>
                <w:szCs w:val="20"/>
                <w:lang w:eastAsia="ru-RU"/>
              </w:rPr>
              <w:t>432,2</w:t>
            </w:r>
          </w:p>
        </w:tc>
        <w:tc>
          <w:tcPr>
            <w:tcW w:w="352" w:type="pct"/>
            <w:tcBorders>
              <w:top w:val="nil"/>
              <w:left w:val="nil"/>
              <w:bottom w:val="single" w:sz="4" w:space="0" w:color="auto"/>
              <w:right w:val="single" w:sz="4" w:space="0" w:color="auto"/>
            </w:tcBorders>
            <w:shd w:val="clear" w:color="auto" w:fill="auto"/>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sidRPr="002042C4">
              <w:rPr>
                <w:rFonts w:ascii="Times New Roman" w:eastAsia="Times New Roman" w:hAnsi="Times New Roman"/>
                <w:color w:val="000000"/>
                <w:sz w:val="20"/>
                <w:szCs w:val="20"/>
                <w:lang w:eastAsia="ru-RU"/>
              </w:rPr>
              <w:t>74470,3</w:t>
            </w:r>
          </w:p>
        </w:tc>
        <w:tc>
          <w:tcPr>
            <w:tcW w:w="347" w:type="pct"/>
            <w:tcBorders>
              <w:top w:val="nil"/>
              <w:left w:val="nil"/>
              <w:bottom w:val="single" w:sz="4" w:space="0" w:color="auto"/>
              <w:right w:val="single" w:sz="4" w:space="0" w:color="auto"/>
            </w:tcBorders>
            <w:shd w:val="clear" w:color="auto" w:fill="auto"/>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r w:rsidRPr="002042C4">
              <w:rPr>
                <w:rFonts w:ascii="Times New Roman" w:eastAsia="Times New Roman" w:hAnsi="Times New Roman"/>
                <w:color w:val="000000"/>
                <w:sz w:val="20"/>
                <w:szCs w:val="20"/>
                <w:lang w:eastAsia="ru-RU"/>
              </w:rPr>
              <w:t>435,7</w:t>
            </w:r>
          </w:p>
        </w:tc>
        <w:tc>
          <w:tcPr>
            <w:tcW w:w="857"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r w:rsidRPr="002042C4">
              <w:rPr>
                <w:rFonts w:ascii="Times New Roman" w:eastAsia="Times New Roman" w:hAnsi="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r w:rsidRPr="002042C4">
              <w:rPr>
                <w:rFonts w:ascii="Times New Roman" w:eastAsia="Times New Roman" w:hAnsi="Times New Roman"/>
                <w:color w:val="000000"/>
                <w:sz w:val="20"/>
                <w:szCs w:val="20"/>
                <w:lang w:eastAsia="ru-RU"/>
              </w:rPr>
              <w:t>839,2</w:t>
            </w:r>
          </w:p>
        </w:tc>
        <w:tc>
          <w:tcPr>
            <w:tcW w:w="352" w:type="pct"/>
            <w:tcBorders>
              <w:top w:val="nil"/>
              <w:left w:val="nil"/>
              <w:bottom w:val="single" w:sz="4" w:space="0" w:color="auto"/>
              <w:right w:val="single" w:sz="4" w:space="0" w:color="auto"/>
            </w:tcBorders>
            <w:shd w:val="clear" w:color="auto" w:fill="auto"/>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sidRPr="002042C4">
              <w:rPr>
                <w:rFonts w:ascii="Times New Roman" w:eastAsia="Times New Roman" w:hAnsi="Times New Roman"/>
                <w:color w:val="000000"/>
                <w:sz w:val="20"/>
                <w:szCs w:val="20"/>
                <w:lang w:eastAsia="ru-RU"/>
              </w:rPr>
              <w:t>43668,1</w:t>
            </w:r>
          </w:p>
        </w:tc>
        <w:tc>
          <w:tcPr>
            <w:tcW w:w="347" w:type="pct"/>
            <w:tcBorders>
              <w:top w:val="nil"/>
              <w:left w:val="nil"/>
              <w:bottom w:val="single" w:sz="4" w:space="0" w:color="auto"/>
              <w:right w:val="single" w:sz="4" w:space="0" w:color="auto"/>
            </w:tcBorders>
            <w:shd w:val="clear" w:color="auto" w:fill="auto"/>
            <w:hideMark/>
          </w:tcPr>
          <w:p w:rsidR="000B3CB0" w:rsidRPr="002042C4"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r w:rsidRPr="002042C4">
              <w:rPr>
                <w:rFonts w:ascii="Times New Roman" w:eastAsia="Times New Roman" w:hAnsi="Times New Roman"/>
                <w:color w:val="000000"/>
                <w:sz w:val="20"/>
                <w:szCs w:val="20"/>
                <w:lang w:eastAsia="ru-RU"/>
              </w:rPr>
              <w:t>517,6</w:t>
            </w:r>
          </w:p>
        </w:tc>
        <w:tc>
          <w:tcPr>
            <w:tcW w:w="85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xml:space="preserve"> - муниципальной программе</w:t>
            </w:r>
          </w:p>
        </w:tc>
        <w:tc>
          <w:tcPr>
            <w:tcW w:w="19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65</w:t>
            </w:r>
          </w:p>
        </w:tc>
        <w:tc>
          <w:tcPr>
            <w:tcW w:w="19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85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xml:space="preserve"> - региональной программе</w:t>
            </w:r>
          </w:p>
        </w:tc>
        <w:tc>
          <w:tcPr>
            <w:tcW w:w="19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19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18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795000,0</w:t>
            </w:r>
          </w:p>
        </w:tc>
        <w:tc>
          <w:tcPr>
            <w:tcW w:w="33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52"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901757">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901757">
              <w:rPr>
                <w:rFonts w:ascii="Times New Roman" w:eastAsia="Times New Roman" w:hAnsi="Times New Roman"/>
                <w:color w:val="000000"/>
                <w:sz w:val="20"/>
                <w:szCs w:val="20"/>
                <w:lang w:eastAsia="ru-RU"/>
              </w:rPr>
              <w:t>265000,0</w:t>
            </w:r>
          </w:p>
        </w:tc>
        <w:tc>
          <w:tcPr>
            <w:tcW w:w="85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9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9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8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49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0B3CB0" w:rsidRPr="005C04F1" w:rsidTr="00EE0791">
        <w:tc>
          <w:tcPr>
            <w:tcW w:w="115" w:type="pct"/>
            <w:tcBorders>
              <w:top w:val="nil"/>
              <w:left w:val="single" w:sz="4" w:space="0" w:color="auto"/>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1.2</w:t>
            </w:r>
          </w:p>
        </w:tc>
        <w:tc>
          <w:tcPr>
            <w:tcW w:w="84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Мероприятия по информационной поддержке обеспечения жильем молод</w:t>
            </w:r>
            <w:r>
              <w:rPr>
                <w:rFonts w:ascii="Times New Roman" w:eastAsia="Times New Roman" w:hAnsi="Times New Roman"/>
                <w:color w:val="000000"/>
                <w:sz w:val="20"/>
                <w:szCs w:val="20"/>
                <w:lang w:eastAsia="ru-RU"/>
              </w:rPr>
              <w:t xml:space="preserve">ых и многодетных семей, а также организация </w:t>
            </w:r>
            <w:r w:rsidRPr="005C04F1">
              <w:rPr>
                <w:rFonts w:ascii="Times New Roman" w:eastAsia="Times New Roman" w:hAnsi="Times New Roman"/>
                <w:color w:val="000000"/>
                <w:sz w:val="20"/>
                <w:szCs w:val="20"/>
                <w:lang w:eastAsia="ru-RU"/>
              </w:rPr>
              <w:t xml:space="preserve">проведения мероприятий по выдаче свидетельств </w:t>
            </w:r>
            <w:r w:rsidRPr="005C04F1">
              <w:rPr>
                <w:rFonts w:ascii="Times New Roman" w:eastAsia="Times New Roman" w:hAnsi="Times New Roman"/>
                <w:color w:val="000000"/>
                <w:sz w:val="20"/>
                <w:szCs w:val="20"/>
                <w:lang w:eastAsia="ru-RU"/>
              </w:rPr>
              <w:lastRenderedPageBreak/>
              <w:t>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lastRenderedPageBreak/>
              <w:t>2022-2024</w:t>
            </w: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794,1</w:t>
            </w:r>
          </w:p>
        </w:tc>
        <w:tc>
          <w:tcPr>
            <w:tcW w:w="33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264,7</w:t>
            </w:r>
          </w:p>
        </w:tc>
        <w:tc>
          <w:tcPr>
            <w:tcW w:w="352"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423E0F">
              <w:rPr>
                <w:rFonts w:ascii="Times New Roman" w:eastAsia="Times New Roman" w:hAnsi="Times New Roman"/>
                <w:color w:val="000000"/>
                <w:sz w:val="20"/>
                <w:szCs w:val="20"/>
                <w:lang w:eastAsia="ru-RU"/>
              </w:rPr>
              <w:t>264,7</w:t>
            </w:r>
          </w:p>
        </w:tc>
        <w:tc>
          <w:tcPr>
            <w:tcW w:w="347"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423E0F">
              <w:rPr>
                <w:rFonts w:ascii="Times New Roman" w:eastAsia="Times New Roman" w:hAnsi="Times New Roman"/>
                <w:color w:val="000000"/>
                <w:sz w:val="20"/>
                <w:szCs w:val="20"/>
                <w:lang w:eastAsia="ru-RU"/>
              </w:rPr>
              <w:t>264,7</w:t>
            </w:r>
          </w:p>
        </w:tc>
        <w:tc>
          <w:tcPr>
            <w:tcW w:w="85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Количество проведенных мероприятий, ед.</w:t>
            </w:r>
          </w:p>
        </w:tc>
        <w:tc>
          <w:tcPr>
            <w:tcW w:w="19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w:t>
            </w:r>
          </w:p>
        </w:tc>
        <w:tc>
          <w:tcPr>
            <w:tcW w:w="19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w:t>
            </w:r>
          </w:p>
        </w:tc>
        <w:tc>
          <w:tcPr>
            <w:tcW w:w="18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w:t>
            </w:r>
          </w:p>
        </w:tc>
        <w:tc>
          <w:tcPr>
            <w:tcW w:w="49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0B3CB0" w:rsidRPr="005C04F1" w:rsidTr="00EE0791">
        <w:tc>
          <w:tcPr>
            <w:tcW w:w="115" w:type="pct"/>
            <w:tcBorders>
              <w:top w:val="nil"/>
              <w:left w:val="single" w:sz="4" w:space="0" w:color="auto"/>
              <w:bottom w:val="nil"/>
              <w:right w:val="nil"/>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1.3</w:t>
            </w:r>
          </w:p>
        </w:tc>
        <w:tc>
          <w:tcPr>
            <w:tcW w:w="841" w:type="pct"/>
            <w:tcBorders>
              <w:top w:val="nil"/>
              <w:left w:val="single" w:sz="4" w:space="0" w:color="auto"/>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163200,0</w:t>
            </w:r>
          </w:p>
        </w:tc>
        <w:tc>
          <w:tcPr>
            <w:tcW w:w="331"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54400</w:t>
            </w:r>
            <w:r w:rsidRPr="005C04F1">
              <w:rPr>
                <w:rFonts w:ascii="Times New Roman" w:eastAsia="Times New Roman" w:hAnsi="Times New Roman"/>
                <w:color w:val="000000"/>
                <w:sz w:val="20"/>
                <w:szCs w:val="20"/>
                <w:lang w:eastAsia="ru-RU"/>
              </w:rPr>
              <w:t>,0</w:t>
            </w:r>
          </w:p>
        </w:tc>
        <w:tc>
          <w:tcPr>
            <w:tcW w:w="352"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970C0C">
              <w:rPr>
                <w:rFonts w:ascii="Times New Roman" w:eastAsia="Times New Roman" w:hAnsi="Times New Roman"/>
                <w:color w:val="000000"/>
                <w:sz w:val="20"/>
                <w:szCs w:val="20"/>
                <w:lang w:eastAsia="ru-RU"/>
              </w:rPr>
              <w:t>54400,0</w:t>
            </w:r>
          </w:p>
        </w:tc>
        <w:tc>
          <w:tcPr>
            <w:tcW w:w="347"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970C0C">
              <w:rPr>
                <w:rFonts w:ascii="Times New Roman" w:eastAsia="Times New Roman" w:hAnsi="Times New Roman"/>
                <w:color w:val="000000"/>
                <w:sz w:val="20"/>
                <w:szCs w:val="20"/>
                <w:lang w:eastAsia="ru-RU"/>
              </w:rPr>
              <w:t>54400,0</w:t>
            </w:r>
          </w:p>
        </w:tc>
        <w:tc>
          <w:tcPr>
            <w:tcW w:w="857"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Количество семей, ед.</w:t>
            </w:r>
          </w:p>
        </w:tc>
        <w:tc>
          <w:tcPr>
            <w:tcW w:w="19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9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8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49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КСПВООДМ</w:t>
            </w:r>
          </w:p>
        </w:tc>
      </w:tr>
      <w:tr w:rsidR="000B3CB0" w:rsidRPr="005C04F1" w:rsidTr="00EE0791">
        <w:tc>
          <w:tcPr>
            <w:tcW w:w="133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0B3CB0" w:rsidRDefault="000B3CB0" w:rsidP="00EE0791">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xml:space="preserve">Всего: </w:t>
            </w:r>
          </w:p>
          <w:p w:rsidR="000B3CB0" w:rsidRPr="005C04F1" w:rsidRDefault="000B3CB0" w:rsidP="00EE0791">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в т.ч.:</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1316</w:t>
            </w:r>
            <w:r w:rsidRPr="00BA27FE">
              <w:rPr>
                <w:rFonts w:ascii="Times New Roman" w:eastAsia="Times New Roman" w:hAnsi="Times New Roman"/>
                <w:color w:val="000000"/>
                <w:sz w:val="20"/>
                <w:szCs w:val="20"/>
                <w:lang w:eastAsia="ru-RU"/>
              </w:rPr>
              <w:t>357,2</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w:t>
            </w:r>
            <w:r w:rsidRPr="00BA27FE">
              <w:rPr>
                <w:rFonts w:ascii="Times New Roman" w:eastAsia="Times New Roman" w:hAnsi="Times New Roman"/>
                <w:color w:val="000000"/>
                <w:sz w:val="20"/>
                <w:szCs w:val="20"/>
                <w:lang w:eastAsia="ru-RU"/>
              </w:rPr>
              <w:t>936,1</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437803,1</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w:t>
            </w:r>
            <w:r w:rsidRPr="00BA27FE">
              <w:rPr>
                <w:rFonts w:ascii="Times New Roman" w:eastAsia="Times New Roman" w:hAnsi="Times New Roman"/>
                <w:color w:val="000000"/>
                <w:sz w:val="20"/>
                <w:szCs w:val="20"/>
                <w:lang w:eastAsia="ru-RU"/>
              </w:rPr>
              <w:t>618,0</w:t>
            </w:r>
          </w:p>
        </w:tc>
        <w:tc>
          <w:tcPr>
            <w:tcW w:w="1926" w:type="pct"/>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B3CB0" w:rsidRPr="005C04F1" w:rsidRDefault="000B3CB0" w:rsidP="00EE0791">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w:t>
            </w:r>
          </w:p>
        </w:tc>
      </w:tr>
      <w:tr w:rsidR="000B3CB0" w:rsidRPr="005C04F1" w:rsidTr="00EE0791">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w:t>
            </w:r>
            <w:r w:rsidRPr="00BA27FE">
              <w:rPr>
                <w:rFonts w:ascii="Times New Roman" w:eastAsia="Times New Roman" w:hAnsi="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BA27FE">
              <w:rPr>
                <w:rFonts w:ascii="Times New Roman" w:eastAsia="Times New Roman" w:hAnsi="Times New Roman"/>
                <w:color w:val="000000"/>
                <w:sz w:val="20"/>
                <w:szCs w:val="20"/>
                <w:lang w:eastAsia="ru-RU"/>
              </w:rPr>
              <w:t>696,9</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r w:rsidRPr="00BA27FE">
              <w:rPr>
                <w:rFonts w:ascii="Times New Roman" w:eastAsia="Times New Roman" w:hAnsi="Times New Roman"/>
                <w:color w:val="000000"/>
                <w:sz w:val="20"/>
                <w:szCs w:val="20"/>
                <w:lang w:eastAsia="ru-RU"/>
              </w:rPr>
              <w:t>735,0</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r w:rsidRPr="00BA27FE">
              <w:rPr>
                <w:rFonts w:ascii="Times New Roman" w:eastAsia="Times New Roman" w:hAnsi="Times New Roman"/>
                <w:color w:val="000000"/>
                <w:sz w:val="20"/>
                <w:szCs w:val="20"/>
                <w:lang w:eastAsia="ru-RU"/>
              </w:rPr>
              <w:t>700,4</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w:t>
            </w:r>
            <w:r w:rsidRPr="00BA27FE">
              <w:rPr>
                <w:rFonts w:ascii="Times New Roman" w:eastAsia="Times New Roman" w:hAnsi="Times New Roman"/>
                <w:color w:val="000000"/>
                <w:sz w:val="20"/>
                <w:szCs w:val="20"/>
                <w:lang w:eastAsia="ru-RU"/>
              </w:rPr>
              <w:t>224,9</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239,2</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068,1</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r w:rsidRPr="00BA27FE">
              <w:rPr>
                <w:rFonts w:ascii="Times New Roman" w:eastAsia="Times New Roman" w:hAnsi="Times New Roman"/>
                <w:color w:val="000000"/>
                <w:sz w:val="20"/>
                <w:szCs w:val="20"/>
                <w:lang w:eastAsia="ru-RU"/>
              </w:rPr>
              <w:t>917,6</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r w:rsidR="000B3CB0" w:rsidRPr="005C04F1" w:rsidTr="00EE0791">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w:t>
            </w:r>
            <w:r w:rsidRPr="00BA27FE">
              <w:rPr>
                <w:rFonts w:ascii="Times New Roman" w:eastAsia="Times New Roman" w:hAnsi="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352"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noWrap/>
            <w:hideMark/>
          </w:tcPr>
          <w:p w:rsidR="000B3CB0" w:rsidRPr="00BA27FE"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0B3CB0" w:rsidRPr="005C04F1" w:rsidRDefault="000B3CB0" w:rsidP="00EE0791">
            <w:pPr>
              <w:spacing w:after="0" w:line="240" w:lineRule="auto"/>
              <w:rPr>
                <w:rFonts w:ascii="Times New Roman" w:eastAsia="Times New Roman" w:hAnsi="Times New Roman"/>
                <w:color w:val="000000"/>
                <w:sz w:val="20"/>
                <w:szCs w:val="20"/>
                <w:lang w:eastAsia="ru-RU"/>
              </w:rPr>
            </w:pPr>
          </w:p>
        </w:tc>
      </w:tr>
    </w:tbl>
    <w:p w:rsidR="000B3CB0" w:rsidRPr="00CC29BF" w:rsidRDefault="000B3CB0" w:rsidP="000B3CB0">
      <w:pPr>
        <w:spacing w:after="0" w:line="240" w:lineRule="auto"/>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2018 - 2024 годы</w:t>
      </w:r>
    </w:p>
    <w:p w:rsidR="000B3CB0" w:rsidRDefault="000B3CB0" w:rsidP="000B3CB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30"/>
        <w:gridCol w:w="3705"/>
        <w:gridCol w:w="1543"/>
        <w:gridCol w:w="1193"/>
        <w:gridCol w:w="1184"/>
        <w:gridCol w:w="1184"/>
        <w:gridCol w:w="1184"/>
        <w:gridCol w:w="1184"/>
        <w:gridCol w:w="1184"/>
        <w:gridCol w:w="1184"/>
        <w:gridCol w:w="1177"/>
      </w:tblGrid>
      <w:tr w:rsidR="000B3CB0" w:rsidRPr="001900BF" w:rsidTr="00EE0791">
        <w:trPr>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п/п</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Наименование</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Источники финансирования</w:t>
            </w:r>
          </w:p>
        </w:tc>
        <w:tc>
          <w:tcPr>
            <w:tcW w:w="3105" w:type="pct"/>
            <w:gridSpan w:val="8"/>
            <w:tcBorders>
              <w:top w:val="single" w:sz="4" w:space="0" w:color="auto"/>
              <w:left w:val="nil"/>
              <w:bottom w:val="single" w:sz="4" w:space="0" w:color="auto"/>
              <w:right w:val="single" w:sz="4" w:space="0" w:color="000000"/>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Объемы финансирования, тыс. руб.</w:t>
            </w:r>
          </w:p>
        </w:tc>
      </w:tr>
      <w:tr w:rsidR="000B3CB0" w:rsidRPr="001900BF" w:rsidTr="00EE0791">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tc>
        <w:tc>
          <w:tcPr>
            <w:tcW w:w="2714" w:type="pct"/>
            <w:gridSpan w:val="7"/>
            <w:tcBorders>
              <w:top w:val="single" w:sz="4" w:space="0" w:color="auto"/>
              <w:left w:val="nil"/>
              <w:bottom w:val="single" w:sz="4" w:space="0" w:color="auto"/>
              <w:right w:val="single" w:sz="4" w:space="0" w:color="000000"/>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том числе</w:t>
            </w:r>
          </w:p>
        </w:tc>
      </w:tr>
      <w:tr w:rsidR="000B3CB0" w:rsidRPr="001900BF" w:rsidTr="00EE0791">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2023 год</w:t>
            </w:r>
          </w:p>
        </w:tc>
        <w:tc>
          <w:tcPr>
            <w:tcW w:w="38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2024 год</w:t>
            </w:r>
          </w:p>
        </w:tc>
      </w:tr>
      <w:tr w:rsidR="000B3CB0" w:rsidRPr="001900BF" w:rsidTr="00EE0791">
        <w:trPr>
          <w:tblHeader/>
        </w:trPr>
        <w:tc>
          <w:tcPr>
            <w:tcW w:w="174" w:type="pct"/>
            <w:tcBorders>
              <w:top w:val="single" w:sz="4" w:space="0" w:color="auto"/>
              <w:left w:val="single" w:sz="4" w:space="0" w:color="auto"/>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506"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391"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p>
        </w:tc>
        <w:tc>
          <w:tcPr>
            <w:tcW w:w="388"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5</w:t>
            </w:r>
          </w:p>
        </w:tc>
        <w:tc>
          <w:tcPr>
            <w:tcW w:w="388"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w:t>
            </w:r>
          </w:p>
        </w:tc>
        <w:tc>
          <w:tcPr>
            <w:tcW w:w="388"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w:t>
            </w:r>
          </w:p>
        </w:tc>
        <w:tc>
          <w:tcPr>
            <w:tcW w:w="388"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w:t>
            </w:r>
          </w:p>
        </w:tc>
        <w:tc>
          <w:tcPr>
            <w:tcW w:w="388"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w:t>
            </w:r>
          </w:p>
        </w:tc>
        <w:tc>
          <w:tcPr>
            <w:tcW w:w="388"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10</w:t>
            </w:r>
          </w:p>
        </w:tc>
        <w:tc>
          <w:tcPr>
            <w:tcW w:w="386" w:type="pct"/>
            <w:tcBorders>
              <w:top w:val="single" w:sz="4" w:space="0" w:color="auto"/>
              <w:left w:val="nil"/>
              <w:bottom w:val="nil"/>
              <w:right w:val="single" w:sz="4" w:space="0" w:color="auto"/>
            </w:tcBorders>
            <w:shd w:val="clear" w:color="auto" w:fill="auto"/>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r>
      <w:tr w:rsidR="000B3CB0" w:rsidRPr="001900BF" w:rsidTr="00EE0791">
        <w:trPr>
          <w:trHeight w:hRule="exact" w:val="53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2825085,7</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322680,3</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345891,4</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426724,6</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413432,2</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439936,1</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437803,1</w:t>
            </w:r>
          </w:p>
        </w:tc>
        <w:tc>
          <w:tcPr>
            <w:tcW w:w="386"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438618,0</w:t>
            </w:r>
          </w:p>
        </w:tc>
      </w:tr>
      <w:tr w:rsidR="000B3CB0" w:rsidRPr="001900BF" w:rsidTr="00EE0791">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528807,5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76696,9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74735,0</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75700,4</w:t>
            </w:r>
          </w:p>
        </w:tc>
      </w:tr>
      <w:tr w:rsidR="000B3CB0" w:rsidRPr="001900BF" w:rsidTr="00EE0791">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508066,8</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98239,2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98068,1</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97917,6</w:t>
            </w:r>
          </w:p>
        </w:tc>
      </w:tr>
      <w:tr w:rsidR="000B3CB0" w:rsidRPr="001900BF" w:rsidTr="00EE0791">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0B3CB0" w:rsidRPr="001900BF" w:rsidTr="00EE0791">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7C0F38">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hideMark/>
          </w:tcPr>
          <w:p w:rsidR="000B3CB0" w:rsidRDefault="000B3CB0" w:rsidP="00EE0791">
            <w:pPr>
              <w:jc w:val="right"/>
            </w:pPr>
            <w:r w:rsidRPr="007C0F38">
              <w:rPr>
                <w:rFonts w:ascii="Times New Roman" w:eastAsia="Times New Roman" w:hAnsi="Times New Roman"/>
                <w:color w:val="000000"/>
                <w:sz w:val="20"/>
                <w:szCs w:val="20"/>
                <w:lang w:eastAsia="ru-RU"/>
              </w:rPr>
              <w:t>265000,0</w:t>
            </w:r>
          </w:p>
        </w:tc>
      </w:tr>
      <w:tr w:rsidR="000B3CB0" w:rsidRPr="001900BF" w:rsidTr="00EE0791">
        <w:trPr>
          <w:trHeight w:hRule="exact" w:val="53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2537768,6</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322605,3</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345727,2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337532,9</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379540,1</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385271,4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383138,4</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383953,3</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527642,5</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67227,2</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81965,1</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75974,4</w:t>
            </w:r>
          </w:p>
        </w:tc>
        <w:tc>
          <w:tcPr>
            <w:tcW w:w="388" w:type="pct"/>
            <w:tcBorders>
              <w:top w:val="nil"/>
              <w:left w:val="nil"/>
              <w:bottom w:val="single" w:sz="4" w:space="0" w:color="auto"/>
              <w:right w:val="single" w:sz="4" w:space="0" w:color="auto"/>
            </w:tcBorders>
            <w:shd w:val="clear" w:color="auto" w:fill="auto"/>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76137,6</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76432,2</w:t>
            </w:r>
          </w:p>
        </w:tc>
        <w:tc>
          <w:tcPr>
            <w:tcW w:w="388"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74470,3</w:t>
            </w:r>
          </w:p>
        </w:tc>
        <w:tc>
          <w:tcPr>
            <w:tcW w:w="386" w:type="pct"/>
            <w:tcBorders>
              <w:top w:val="nil"/>
              <w:left w:val="nil"/>
              <w:bottom w:val="single" w:sz="4" w:space="0" w:color="auto"/>
              <w:right w:val="single" w:sz="4" w:space="0" w:color="auto"/>
            </w:tcBorders>
            <w:shd w:val="clear" w:color="auto" w:fill="auto"/>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75435,7</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221914,7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43839,2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43668,1</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43517,6</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C3731A">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C3731A">
              <w:rPr>
                <w:rFonts w:ascii="Times New Roman" w:eastAsia="Times New Roman" w:hAnsi="Times New Roman"/>
                <w:color w:val="000000"/>
                <w:sz w:val="20"/>
                <w:szCs w:val="20"/>
                <w:lang w:eastAsia="ru-RU"/>
              </w:rPr>
              <w:t>265000,0</w:t>
            </w:r>
          </w:p>
        </w:tc>
      </w:tr>
      <w:tr w:rsidR="000B3CB0" w:rsidRPr="001900BF" w:rsidTr="00EE0791">
        <w:trPr>
          <w:trHeight w:hRule="exact" w:val="5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2515711,4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320122,8</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342554,1</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334953,0</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375058,9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382157,9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380024,9</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380839,8</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505585,3</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64744,7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78792,0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73394,5</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71656,4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73318,7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71356,8</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72322,2</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221914,7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43839,2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43668,1</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43517,6</w:t>
            </w:r>
          </w:p>
        </w:tc>
      </w:tr>
      <w:tr w:rsidR="000B3CB0" w:rsidRPr="001900BF" w:rsidTr="00EE0791">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0B3CB0" w:rsidRPr="001900BF" w:rsidTr="00EE0791">
        <w:trPr>
          <w:trHeight w:hRule="exact" w:val="397"/>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E83476">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E83476">
              <w:rPr>
                <w:rFonts w:ascii="Times New Roman" w:eastAsia="Times New Roman" w:hAnsi="Times New Roman"/>
                <w:color w:val="000000"/>
                <w:sz w:val="20"/>
                <w:szCs w:val="20"/>
                <w:lang w:eastAsia="ru-RU"/>
              </w:rPr>
              <w:t>265000,0</w:t>
            </w:r>
          </w:p>
        </w:tc>
      </w:tr>
      <w:tr w:rsidR="000B3CB0" w:rsidRPr="001900BF" w:rsidTr="00EE0791">
        <w:trPr>
          <w:trHeight w:hRule="exact" w:val="539"/>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1.1.2</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Предоставление молодым и многодетным семьям – участникам подпрограммы дополнительных социальных выплат в связи с рождением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(усыновлением) ребенка</w:t>
            </w:r>
          </w:p>
        </w:tc>
        <w:tc>
          <w:tcPr>
            <w:tcW w:w="506" w:type="pct"/>
            <w:tcBorders>
              <w:top w:val="single" w:sz="4" w:space="0" w:color="auto"/>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22057,2</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4A3024">
              <w:rPr>
                <w:rFonts w:ascii="Times New Roman" w:eastAsia="Times New Roman" w:hAnsi="Times New Roman"/>
                <w:color w:val="000000"/>
                <w:sz w:val="20"/>
                <w:szCs w:val="20"/>
                <w:lang w:eastAsia="ru-RU"/>
              </w:rPr>
              <w:t>3113,5</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4A3024">
              <w:rPr>
                <w:rFonts w:ascii="Times New Roman" w:eastAsia="Times New Roman" w:hAnsi="Times New Roman"/>
                <w:color w:val="000000"/>
                <w:sz w:val="20"/>
                <w:szCs w:val="20"/>
                <w:lang w:eastAsia="ru-RU"/>
              </w:rPr>
              <w:t>3113,5</w:t>
            </w:r>
          </w:p>
        </w:tc>
        <w:tc>
          <w:tcPr>
            <w:tcW w:w="386"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4A3024">
              <w:rPr>
                <w:rFonts w:ascii="Times New Roman" w:eastAsia="Times New Roman" w:hAnsi="Times New Roman"/>
                <w:color w:val="000000"/>
                <w:sz w:val="20"/>
                <w:szCs w:val="20"/>
                <w:lang w:eastAsia="ru-RU"/>
              </w:rPr>
              <w:t>3113,5</w:t>
            </w:r>
          </w:p>
        </w:tc>
      </w:tr>
      <w:tr w:rsidR="000B3CB0" w:rsidRPr="001900BF" w:rsidTr="00EE0791">
        <w:trPr>
          <w:trHeight w:hRule="exact" w:val="754"/>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22057,2</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3113,5</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4D155F">
              <w:rPr>
                <w:rFonts w:ascii="Times New Roman" w:eastAsia="Times New Roman" w:hAnsi="Times New Roman"/>
                <w:color w:val="000000"/>
                <w:sz w:val="20"/>
                <w:szCs w:val="20"/>
                <w:lang w:eastAsia="ru-RU"/>
              </w:rPr>
              <w:t>3113,5</w:t>
            </w:r>
          </w:p>
        </w:tc>
        <w:tc>
          <w:tcPr>
            <w:tcW w:w="386"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4D155F">
              <w:rPr>
                <w:rFonts w:ascii="Times New Roman" w:eastAsia="Times New Roman" w:hAnsi="Times New Roman"/>
                <w:color w:val="000000"/>
                <w:sz w:val="20"/>
                <w:szCs w:val="20"/>
                <w:lang w:eastAsia="ru-RU"/>
              </w:rPr>
              <w:t>3113,5</w:t>
            </w:r>
          </w:p>
        </w:tc>
      </w:tr>
      <w:tr w:rsidR="000B3CB0" w:rsidRPr="001900BF" w:rsidTr="00EE0791">
        <w:trPr>
          <w:trHeight w:hRule="exact" w:val="75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1165,0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8352A7">
              <w:rPr>
                <w:rFonts w:ascii="Times New Roman" w:eastAsia="Times New Roman" w:hAnsi="Times New Roman"/>
                <w:color w:val="000000"/>
                <w:sz w:val="20"/>
                <w:szCs w:val="20"/>
                <w:lang w:eastAsia="ru-RU"/>
              </w:rPr>
              <w:t>264,7</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8352A7">
              <w:rPr>
                <w:rFonts w:ascii="Times New Roman" w:eastAsia="Times New Roman" w:hAnsi="Times New Roman"/>
                <w:color w:val="000000"/>
                <w:sz w:val="20"/>
                <w:szCs w:val="20"/>
                <w:lang w:eastAsia="ru-RU"/>
              </w:rPr>
              <w:t>264,7</w:t>
            </w:r>
          </w:p>
        </w:tc>
        <w:tc>
          <w:tcPr>
            <w:tcW w:w="386"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8352A7">
              <w:rPr>
                <w:rFonts w:ascii="Times New Roman" w:eastAsia="Times New Roman" w:hAnsi="Times New Roman"/>
                <w:color w:val="000000"/>
                <w:sz w:val="20"/>
                <w:szCs w:val="20"/>
                <w:lang w:eastAsia="ru-RU"/>
              </w:rPr>
              <w:t>264,7</w:t>
            </w:r>
          </w:p>
        </w:tc>
      </w:tr>
      <w:tr w:rsidR="000B3CB0" w:rsidRPr="001900BF" w:rsidTr="00EE0791">
        <w:trPr>
          <w:trHeight w:val="690"/>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1165,0</w:t>
            </w:r>
          </w:p>
        </w:tc>
        <w:tc>
          <w:tcPr>
            <w:tcW w:w="388" w:type="pct"/>
            <w:tcBorders>
              <w:top w:val="single" w:sz="4" w:space="0" w:color="auto"/>
              <w:left w:val="nil"/>
              <w:bottom w:val="single" w:sz="4" w:space="0" w:color="auto"/>
              <w:right w:val="single" w:sz="4" w:space="0" w:color="auto"/>
            </w:tcBorders>
            <w:shd w:val="clear" w:color="auto" w:fill="auto"/>
            <w:noWrap/>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264,7</w:t>
            </w:r>
          </w:p>
        </w:tc>
        <w:tc>
          <w:tcPr>
            <w:tcW w:w="388" w:type="pct"/>
            <w:tcBorders>
              <w:top w:val="single" w:sz="4" w:space="0" w:color="auto"/>
              <w:left w:val="nil"/>
              <w:bottom w:val="single" w:sz="4" w:space="0" w:color="auto"/>
              <w:right w:val="single" w:sz="4" w:space="0" w:color="auto"/>
            </w:tcBorders>
            <w:shd w:val="clear" w:color="auto" w:fill="auto"/>
            <w:noWrap/>
          </w:tcPr>
          <w:p w:rsidR="000B3CB0" w:rsidRDefault="000B3CB0" w:rsidP="00EE0791">
            <w:pPr>
              <w:jc w:val="right"/>
            </w:pPr>
            <w:r w:rsidRPr="00024874">
              <w:rPr>
                <w:rFonts w:ascii="Times New Roman" w:eastAsia="Times New Roman" w:hAnsi="Times New Roman"/>
                <w:color w:val="000000"/>
                <w:sz w:val="20"/>
                <w:szCs w:val="20"/>
                <w:lang w:eastAsia="ru-RU"/>
              </w:rPr>
              <w:t>264,7</w:t>
            </w:r>
          </w:p>
        </w:tc>
        <w:tc>
          <w:tcPr>
            <w:tcW w:w="386" w:type="pct"/>
            <w:tcBorders>
              <w:top w:val="single" w:sz="4" w:space="0" w:color="auto"/>
              <w:left w:val="nil"/>
              <w:bottom w:val="single" w:sz="4" w:space="0" w:color="auto"/>
              <w:right w:val="single" w:sz="4" w:space="0" w:color="auto"/>
            </w:tcBorders>
            <w:shd w:val="clear" w:color="auto" w:fill="auto"/>
            <w:noWrap/>
          </w:tcPr>
          <w:p w:rsidR="000B3CB0" w:rsidRDefault="000B3CB0" w:rsidP="00EE0791">
            <w:pPr>
              <w:jc w:val="right"/>
            </w:pPr>
            <w:r w:rsidRPr="00024874">
              <w:rPr>
                <w:rFonts w:ascii="Times New Roman" w:eastAsia="Times New Roman" w:hAnsi="Times New Roman"/>
                <w:color w:val="000000"/>
                <w:sz w:val="20"/>
                <w:szCs w:val="20"/>
                <w:lang w:eastAsia="ru-RU"/>
              </w:rPr>
              <w:t>264,7</w:t>
            </w:r>
          </w:p>
        </w:tc>
      </w:tr>
      <w:tr w:rsidR="000B3CB0" w:rsidRPr="001900BF" w:rsidTr="00EE0791">
        <w:trPr>
          <w:trHeight w:hRule="exact" w:val="575"/>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Субвенция на осуществление государственных полномочий по </w:t>
            </w:r>
            <w:r w:rsidRPr="001900BF">
              <w:rPr>
                <w:rFonts w:ascii="Times New Roman" w:eastAsia="Times New Roman" w:hAnsi="Times New Roman"/>
                <w:color w:val="000000"/>
                <w:sz w:val="20"/>
                <w:szCs w:val="20"/>
                <w:lang w:eastAsia="ru-RU"/>
              </w:rPr>
              <w:lastRenderedPageBreak/>
              <w:t>предоставлению единовременной денежной выплаты многодетным семьям на улучшение жилищных условий</w:t>
            </w:r>
          </w:p>
        </w:tc>
        <w:tc>
          <w:tcPr>
            <w:tcW w:w="506" w:type="pct"/>
            <w:tcBorders>
              <w:top w:val="single" w:sz="4" w:space="0" w:color="auto"/>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 xml:space="preserve">Всего: </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286152,1</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33872,1</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E659EC">
              <w:rPr>
                <w:rFonts w:ascii="Times New Roman" w:eastAsia="Times New Roman" w:hAnsi="Times New Roman"/>
                <w:color w:val="000000"/>
                <w:sz w:val="20"/>
                <w:szCs w:val="20"/>
                <w:lang w:eastAsia="ru-RU"/>
              </w:rPr>
              <w:t>54400,0</w:t>
            </w:r>
          </w:p>
        </w:tc>
        <w:tc>
          <w:tcPr>
            <w:tcW w:w="388"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E659EC">
              <w:rPr>
                <w:rFonts w:ascii="Times New Roman" w:eastAsia="Times New Roman" w:hAnsi="Times New Roman"/>
                <w:color w:val="000000"/>
                <w:sz w:val="20"/>
                <w:szCs w:val="20"/>
                <w:lang w:eastAsia="ru-RU"/>
              </w:rPr>
              <w:t>54400,0</w:t>
            </w:r>
          </w:p>
        </w:tc>
        <w:tc>
          <w:tcPr>
            <w:tcW w:w="386" w:type="pct"/>
            <w:tcBorders>
              <w:top w:val="single" w:sz="4" w:space="0" w:color="auto"/>
              <w:left w:val="nil"/>
              <w:bottom w:val="single" w:sz="4" w:space="0" w:color="auto"/>
              <w:right w:val="single" w:sz="4" w:space="0" w:color="auto"/>
            </w:tcBorders>
            <w:shd w:val="clear" w:color="auto" w:fill="auto"/>
            <w:noWrap/>
            <w:hideMark/>
          </w:tcPr>
          <w:p w:rsidR="000B3CB0" w:rsidRDefault="000B3CB0" w:rsidP="00EE0791">
            <w:pPr>
              <w:jc w:val="right"/>
            </w:pPr>
            <w:r w:rsidRPr="00E659EC">
              <w:rPr>
                <w:rFonts w:ascii="Times New Roman" w:eastAsia="Times New Roman" w:hAnsi="Times New Roman"/>
                <w:color w:val="000000"/>
                <w:sz w:val="20"/>
                <w:szCs w:val="20"/>
                <w:lang w:eastAsia="ru-RU"/>
              </w:rPr>
              <w:t>54400,0</w:t>
            </w:r>
          </w:p>
        </w:tc>
      </w:tr>
      <w:tr w:rsidR="000B3CB0" w:rsidRPr="001900BF" w:rsidTr="00EE0791">
        <w:trPr>
          <w:trHeight w:hRule="exact" w:val="865"/>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286152,1</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33872,1</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54400</w:t>
            </w:r>
            <w:r w:rsidRPr="005C04F1">
              <w:rPr>
                <w:rFonts w:ascii="Times New Roman" w:eastAsia="Times New Roman" w:hAnsi="Times New Roman"/>
                <w:color w:val="000000"/>
                <w:sz w:val="20"/>
                <w:szCs w:val="20"/>
                <w:lang w:eastAsia="ru-RU"/>
              </w:rPr>
              <w:t>,0</w:t>
            </w:r>
          </w:p>
        </w:tc>
        <w:tc>
          <w:tcPr>
            <w:tcW w:w="388"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BB1A2A">
              <w:rPr>
                <w:rFonts w:ascii="Times New Roman" w:eastAsia="Times New Roman" w:hAnsi="Times New Roman"/>
                <w:color w:val="000000"/>
                <w:sz w:val="20"/>
                <w:szCs w:val="20"/>
                <w:lang w:eastAsia="ru-RU"/>
              </w:rPr>
              <w:t>54400,0</w:t>
            </w:r>
          </w:p>
        </w:tc>
        <w:tc>
          <w:tcPr>
            <w:tcW w:w="386"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BB1A2A">
              <w:rPr>
                <w:rFonts w:ascii="Times New Roman" w:eastAsia="Times New Roman" w:hAnsi="Times New Roman"/>
                <w:color w:val="000000"/>
                <w:sz w:val="20"/>
                <w:szCs w:val="20"/>
                <w:lang w:eastAsia="ru-RU"/>
              </w:rPr>
              <w:t>54400,0</w:t>
            </w:r>
          </w:p>
        </w:tc>
      </w:tr>
      <w:tr w:rsidR="000B3CB0" w:rsidRPr="001900BF" w:rsidTr="00EE0791">
        <w:trPr>
          <w:trHeight w:hRule="exact" w:val="551"/>
        </w:trPr>
        <w:tc>
          <w:tcPr>
            <w:tcW w:w="1389" w:type="pct"/>
            <w:gridSpan w:val="2"/>
            <w:vMerge w:val="restart"/>
            <w:tcBorders>
              <w:top w:val="nil"/>
              <w:left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Итого</w:t>
            </w: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в т.ч.:</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2825085,7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322680,3</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345891,4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426724,6</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413432,2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439936,1</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437803,1</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438618,0</w:t>
            </w:r>
          </w:p>
        </w:tc>
      </w:tr>
      <w:tr w:rsidR="000B3CB0" w:rsidRPr="001900BF" w:rsidTr="00EE0791">
        <w:trPr>
          <w:trHeight w:hRule="exact" w:val="397"/>
        </w:trPr>
        <w:tc>
          <w:tcPr>
            <w:tcW w:w="1389" w:type="pct"/>
            <w:gridSpan w:val="2"/>
            <w:vMerge/>
            <w:tcBorders>
              <w:left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528807,5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76696,9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74735,0</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75700,4</w:t>
            </w:r>
          </w:p>
        </w:tc>
      </w:tr>
      <w:tr w:rsidR="000B3CB0" w:rsidRPr="001900BF" w:rsidTr="00EE0791">
        <w:trPr>
          <w:trHeight w:hRule="exact" w:val="397"/>
        </w:trPr>
        <w:tc>
          <w:tcPr>
            <w:tcW w:w="1389" w:type="pct"/>
            <w:gridSpan w:val="2"/>
            <w:vMerge/>
            <w:tcBorders>
              <w:left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508066,8</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98239,2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98068,1</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97917,6</w:t>
            </w:r>
          </w:p>
        </w:tc>
      </w:tr>
      <w:tr w:rsidR="000B3CB0" w:rsidRPr="001900BF" w:rsidTr="00EE0791">
        <w:trPr>
          <w:trHeight w:hRule="exact" w:val="397"/>
        </w:trPr>
        <w:tc>
          <w:tcPr>
            <w:tcW w:w="1389" w:type="pct"/>
            <w:gridSpan w:val="2"/>
            <w:vMerge/>
            <w:tcBorders>
              <w:left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0B3CB0" w:rsidRPr="005C04F1" w:rsidTr="00EE0791">
        <w:trPr>
          <w:trHeight w:hRule="exact" w:val="397"/>
        </w:trPr>
        <w:tc>
          <w:tcPr>
            <w:tcW w:w="1389" w:type="pct"/>
            <w:gridSpan w:val="2"/>
            <w:vMerge/>
            <w:tcBorders>
              <w:left w:val="single" w:sz="4" w:space="0" w:color="auto"/>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0B3CB0" w:rsidRPr="001900BF" w:rsidRDefault="000B3CB0" w:rsidP="00EE0791">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0B3CB0" w:rsidRPr="00A93FD1" w:rsidRDefault="000B3CB0" w:rsidP="00EE0791">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0B3CB0" w:rsidRPr="005C04F1" w:rsidRDefault="000B3CB0"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0A184C">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0B3CB0" w:rsidRDefault="000B3CB0" w:rsidP="00EE0791">
            <w:pPr>
              <w:jc w:val="right"/>
            </w:pPr>
            <w:r w:rsidRPr="000A184C">
              <w:rPr>
                <w:rFonts w:ascii="Times New Roman" w:eastAsia="Times New Roman" w:hAnsi="Times New Roman"/>
                <w:color w:val="000000"/>
                <w:sz w:val="20"/>
                <w:szCs w:val="20"/>
                <w:lang w:eastAsia="ru-RU"/>
              </w:rPr>
              <w:t>265000,0</w:t>
            </w:r>
          </w:p>
        </w:tc>
      </w:tr>
    </w:tbl>
    <w:p w:rsidR="000B3CB0" w:rsidRPr="00CC21E0" w:rsidRDefault="000B3CB0" w:rsidP="000B3CB0">
      <w:pPr>
        <w:spacing w:after="0" w:line="240" w:lineRule="auto"/>
        <w:rPr>
          <w:rFonts w:ascii="Times New Roman" w:hAnsi="Times New Roman"/>
        </w:rPr>
      </w:pPr>
      <w:r w:rsidRPr="00CC21E0">
        <w:rPr>
          <w:rFonts w:ascii="Times New Roman" w:hAnsi="Times New Roman"/>
        </w:rPr>
        <w:t>* В том числе за счет средств федерального бюджета</w:t>
      </w:r>
      <w:r>
        <w:rPr>
          <w:rFonts w:ascii="Times New Roman" w:hAnsi="Times New Roman"/>
        </w:rPr>
        <w:t>.</w:t>
      </w:r>
    </w:p>
    <w:p w:rsidR="000B3CB0" w:rsidRPr="00CC29BF" w:rsidRDefault="000B3CB0" w:rsidP="000B3CB0">
      <w:pPr>
        <w:spacing w:after="0" w:line="240" w:lineRule="auto"/>
        <w:jc w:val="center"/>
        <w:rPr>
          <w:rFonts w:ascii="Times New Roman" w:hAnsi="Times New Roman"/>
          <w:sz w:val="28"/>
          <w:szCs w:val="28"/>
        </w:rPr>
      </w:pPr>
    </w:p>
    <w:p w:rsidR="000B3CB0" w:rsidRDefault="000B3CB0" w:rsidP="000B3CB0">
      <w:pPr>
        <w:spacing w:after="0" w:line="240" w:lineRule="auto"/>
        <w:jc w:val="center"/>
        <w:rPr>
          <w:rFonts w:ascii="Times New Roman" w:hAnsi="Times New Roman"/>
          <w:sz w:val="28"/>
          <w:szCs w:val="28"/>
        </w:rPr>
      </w:pPr>
    </w:p>
    <w:p w:rsidR="000B3CB0" w:rsidRPr="00CC29BF" w:rsidRDefault="000B3CB0" w:rsidP="000B3CB0">
      <w:pPr>
        <w:spacing w:after="0" w:line="240" w:lineRule="auto"/>
        <w:jc w:val="center"/>
        <w:rPr>
          <w:rFonts w:ascii="Times New Roman" w:hAnsi="Times New Roman"/>
          <w:sz w:val="28"/>
          <w:szCs w:val="28"/>
        </w:rPr>
        <w:sectPr w:rsidR="000B3CB0" w:rsidRPr="00CC29BF" w:rsidSect="008A4869">
          <w:pgSz w:w="16838" w:h="11906" w:orient="landscape"/>
          <w:pgMar w:top="1418" w:right="788" w:bottom="788" w:left="788" w:header="709" w:footer="709" w:gutter="0"/>
          <w:cols w:space="708"/>
          <w:docGrid w:linePitch="360"/>
        </w:sectPr>
      </w:pPr>
      <w:r w:rsidRPr="00CC29BF">
        <w:rPr>
          <w:rFonts w:ascii="Times New Roman" w:hAnsi="Times New Roman"/>
          <w:sz w:val="28"/>
          <w:szCs w:val="28"/>
        </w:rPr>
        <w:t>_________________________________</w:t>
      </w:r>
    </w:p>
    <w:p w:rsidR="0014407F" w:rsidRDefault="000B3CB0">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63"/>
    <w:rsid w:val="000B3CB0"/>
    <w:rsid w:val="000D2633"/>
    <w:rsid w:val="008426CA"/>
    <w:rsid w:val="00E5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9018-F115-43EA-B15D-FB7D904F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B0"/>
    <w:pPr>
      <w:spacing w:after="200" w:line="276" w:lineRule="auto"/>
    </w:pPr>
    <w:rPr>
      <w:rFonts w:ascii="Calibri" w:eastAsia="Calibri" w:hAnsi="Calibri" w:cs="Times New Roman"/>
    </w:rPr>
  </w:style>
  <w:style w:type="paragraph" w:styleId="1">
    <w:name w:val="heading 1"/>
    <w:basedOn w:val="a"/>
    <w:next w:val="a"/>
    <w:link w:val="10"/>
    <w:uiPriority w:val="9"/>
    <w:qFormat/>
    <w:rsid w:val="000B3CB0"/>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0B3CB0"/>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0B3C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CB0"/>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0B3CB0"/>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0B3CB0"/>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0B3CB0"/>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0B3CB0"/>
    <w:rPr>
      <w:rFonts w:ascii="Arial" w:eastAsia="Times New Roman" w:hAnsi="Arial" w:cs="Times New Roman"/>
      <w:bCs/>
      <w:kern w:val="32"/>
      <w:sz w:val="28"/>
      <w:szCs w:val="28"/>
      <w:lang w:eastAsia="ru-RU"/>
    </w:rPr>
  </w:style>
  <w:style w:type="paragraph" w:customStyle="1" w:styleId="ConsPlusTitle">
    <w:name w:val="ConsPlusTitle"/>
    <w:uiPriority w:val="99"/>
    <w:rsid w:val="000B3CB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3CB0"/>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footnote reference"/>
    <w:uiPriority w:val="99"/>
    <w:semiHidden/>
    <w:rsid w:val="000B3CB0"/>
    <w:rPr>
      <w:rFonts w:cs="Times New Roman"/>
      <w:vertAlign w:val="superscript"/>
    </w:rPr>
  </w:style>
  <w:style w:type="paragraph" w:styleId="a4">
    <w:name w:val="header"/>
    <w:basedOn w:val="a"/>
    <w:link w:val="a5"/>
    <w:uiPriority w:val="99"/>
    <w:unhideWhenUsed/>
    <w:rsid w:val="000B3CB0"/>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basedOn w:val="a0"/>
    <w:link w:val="a4"/>
    <w:uiPriority w:val="99"/>
    <w:rsid w:val="000B3CB0"/>
    <w:rPr>
      <w:rFonts w:ascii="Times New Roman" w:eastAsia="Times New Roman" w:hAnsi="Times New Roman" w:cs="Times New Roman"/>
      <w:bCs/>
      <w:kern w:val="32"/>
      <w:sz w:val="28"/>
      <w:szCs w:val="28"/>
      <w:lang w:val="x-none" w:eastAsia="ru-RU"/>
    </w:rPr>
  </w:style>
  <w:style w:type="paragraph" w:styleId="a6">
    <w:name w:val="List Paragraph"/>
    <w:basedOn w:val="a"/>
    <w:uiPriority w:val="99"/>
    <w:qFormat/>
    <w:rsid w:val="000B3CB0"/>
    <w:pPr>
      <w:ind w:left="720"/>
      <w:contextualSpacing/>
    </w:pPr>
  </w:style>
  <w:style w:type="table" w:styleId="a7">
    <w:name w:val="Table Grid"/>
    <w:basedOn w:val="a1"/>
    <w:uiPriority w:val="59"/>
    <w:rsid w:val="000B3CB0"/>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B3CB0"/>
    <w:rPr>
      <w:color w:val="0563C1"/>
      <w:u w:val="single"/>
    </w:rPr>
  </w:style>
  <w:style w:type="paragraph" w:styleId="a9">
    <w:name w:val="Balloon Text"/>
    <w:basedOn w:val="a"/>
    <w:link w:val="aa"/>
    <w:uiPriority w:val="99"/>
    <w:semiHidden/>
    <w:unhideWhenUsed/>
    <w:rsid w:val="000B3CB0"/>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0B3CB0"/>
    <w:rPr>
      <w:rFonts w:ascii="Tahoma" w:eastAsia="Calibri" w:hAnsi="Tahoma" w:cs="Times New Roman"/>
      <w:sz w:val="16"/>
      <w:szCs w:val="16"/>
      <w:lang w:val="x-none" w:eastAsia="x-none"/>
    </w:rPr>
  </w:style>
  <w:style w:type="paragraph" w:styleId="ab">
    <w:name w:val="footer"/>
    <w:basedOn w:val="a"/>
    <w:link w:val="ac"/>
    <w:uiPriority w:val="99"/>
    <w:unhideWhenUsed/>
    <w:rsid w:val="000B3CB0"/>
    <w:pPr>
      <w:tabs>
        <w:tab w:val="center" w:pos="4677"/>
        <w:tab w:val="right" w:pos="9355"/>
      </w:tabs>
      <w:spacing w:after="0" w:line="240" w:lineRule="auto"/>
    </w:pPr>
    <w:rPr>
      <w:szCs w:val="20"/>
      <w:lang w:val="x-none" w:eastAsia="x-none"/>
    </w:rPr>
  </w:style>
  <w:style w:type="character" w:customStyle="1" w:styleId="ac">
    <w:name w:val="Нижний колонтитул Знак"/>
    <w:basedOn w:val="a0"/>
    <w:link w:val="ab"/>
    <w:uiPriority w:val="99"/>
    <w:rsid w:val="000B3CB0"/>
    <w:rPr>
      <w:rFonts w:ascii="Calibri" w:eastAsia="Calibri" w:hAnsi="Calibri" w:cs="Times New Roman"/>
      <w:szCs w:val="20"/>
      <w:lang w:val="x-none" w:eastAsia="x-none"/>
    </w:rPr>
  </w:style>
  <w:style w:type="paragraph" w:styleId="ad">
    <w:name w:val="footnote text"/>
    <w:basedOn w:val="a"/>
    <w:link w:val="ae"/>
    <w:uiPriority w:val="99"/>
    <w:semiHidden/>
    <w:unhideWhenUsed/>
    <w:rsid w:val="000B3CB0"/>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0B3CB0"/>
    <w:rPr>
      <w:rFonts w:ascii="Calibri" w:eastAsia="Calibri" w:hAnsi="Calibri" w:cs="Times New Roman"/>
      <w:sz w:val="20"/>
      <w:szCs w:val="20"/>
      <w:lang w:val="x-none" w:eastAsia="x-none"/>
    </w:rPr>
  </w:style>
  <w:style w:type="table" w:customStyle="1" w:styleId="11">
    <w:name w:val="Сетка таблицы1"/>
    <w:basedOn w:val="a1"/>
    <w:next w:val="a7"/>
    <w:uiPriority w:val="59"/>
    <w:rsid w:val="000B3CB0"/>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B3CB0"/>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basedOn w:val="a0"/>
    <w:link w:val="af"/>
    <w:rsid w:val="000B3CB0"/>
    <w:rPr>
      <w:rFonts w:ascii="Times New Roman" w:eastAsia="Times New Roman" w:hAnsi="Times New Roman" w:cs="Times New Roman"/>
      <w:bCs/>
      <w:kern w:val="32"/>
      <w:sz w:val="20"/>
      <w:szCs w:val="28"/>
      <w:lang w:val="x-none" w:eastAsia="ru-RU"/>
    </w:rPr>
  </w:style>
  <w:style w:type="paragraph" w:customStyle="1" w:styleId="ConsNormal">
    <w:name w:val="ConsNormal"/>
    <w:rsid w:val="000B3CB0"/>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0B3CB0"/>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0B3CB0"/>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basedOn w:val="a0"/>
    <w:link w:val="af2"/>
    <w:rsid w:val="000B3CB0"/>
    <w:rPr>
      <w:rFonts w:ascii="Times New Roman" w:eastAsia="Times New Roman" w:hAnsi="Times New Roman" w:cs="Times New Roman"/>
      <w:b/>
      <w:sz w:val="20"/>
      <w:szCs w:val="20"/>
      <w:lang w:val="x-none" w:eastAsia="ru-RU"/>
    </w:rPr>
  </w:style>
  <w:style w:type="paragraph" w:customStyle="1" w:styleId="12">
    <w:name w:val="Абзац списка1"/>
    <w:basedOn w:val="a"/>
    <w:uiPriority w:val="99"/>
    <w:rsid w:val="000B3CB0"/>
    <w:pPr>
      <w:ind w:left="720"/>
    </w:pPr>
    <w:rPr>
      <w:rFonts w:eastAsia="PMingLiU"/>
      <w:bCs/>
      <w:kern w:val="32"/>
      <w:lang w:eastAsia="zh-TW"/>
    </w:rPr>
  </w:style>
  <w:style w:type="paragraph" w:customStyle="1" w:styleId="xl99">
    <w:name w:val="xl99"/>
    <w:basedOn w:val="a"/>
    <w:rsid w:val="000B3C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0B3C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0B3CB0"/>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0B3CB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0B3CB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0B3C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0B3CB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B3C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0B3CB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0B3CB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0B3C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0B3CB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0B3C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0B3C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0B3C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0B3C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0B3C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0B3CB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0B3C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0B3C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0B3C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0B3C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0B3CB0"/>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0B3CB0"/>
    <w:rPr>
      <w:rFonts w:eastAsia="Times New Roman" w:cs="Times New Roman"/>
      <w:bCs/>
      <w:kern w:val="32"/>
      <w:sz w:val="16"/>
      <w:szCs w:val="16"/>
      <w:lang w:eastAsia="ru-RU"/>
    </w:rPr>
  </w:style>
  <w:style w:type="paragraph" w:styleId="32">
    <w:name w:val="Body Text 3"/>
    <w:basedOn w:val="a"/>
    <w:link w:val="31"/>
    <w:unhideWhenUsed/>
    <w:rsid w:val="000B3CB0"/>
    <w:pPr>
      <w:spacing w:after="120" w:line="240" w:lineRule="auto"/>
    </w:pPr>
    <w:rPr>
      <w:rFonts w:asciiTheme="minorHAnsi" w:eastAsia="Times New Roman" w:hAnsiTheme="minorHAnsi"/>
      <w:bCs/>
      <w:kern w:val="32"/>
      <w:sz w:val="16"/>
      <w:szCs w:val="16"/>
      <w:lang w:eastAsia="ru-RU"/>
    </w:rPr>
  </w:style>
  <w:style w:type="character" w:customStyle="1" w:styleId="310">
    <w:name w:val="Основной текст 3 Знак1"/>
    <w:basedOn w:val="a0"/>
    <w:uiPriority w:val="99"/>
    <w:semiHidden/>
    <w:rsid w:val="000B3CB0"/>
    <w:rPr>
      <w:rFonts w:ascii="Calibri" w:eastAsia="Calibri" w:hAnsi="Calibri" w:cs="Times New Roman"/>
      <w:sz w:val="16"/>
      <w:szCs w:val="16"/>
    </w:rPr>
  </w:style>
  <w:style w:type="character" w:customStyle="1" w:styleId="af4">
    <w:name w:val="Текст Знак"/>
    <w:aliases w:val="Знак Знак Знак, Знак Знак Знак"/>
    <w:link w:val="af5"/>
    <w:semiHidden/>
    <w:rsid w:val="000B3CB0"/>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0B3CB0"/>
    <w:pPr>
      <w:spacing w:after="0" w:line="240" w:lineRule="auto"/>
    </w:pPr>
    <w:rPr>
      <w:rFonts w:ascii="Courier New" w:eastAsia="Times New Roman" w:hAnsi="Courier New"/>
      <w:szCs w:val="24"/>
      <w:lang w:eastAsia="ru-RU"/>
    </w:rPr>
  </w:style>
  <w:style w:type="character" w:customStyle="1" w:styleId="13">
    <w:name w:val="Текст Знак1"/>
    <w:basedOn w:val="a0"/>
    <w:uiPriority w:val="99"/>
    <w:semiHidden/>
    <w:rsid w:val="000B3CB0"/>
    <w:rPr>
      <w:rFonts w:ascii="Consolas" w:eastAsia="Calibri" w:hAnsi="Consolas" w:cs="Times New Roman"/>
      <w:sz w:val="21"/>
      <w:szCs w:val="21"/>
    </w:rPr>
  </w:style>
  <w:style w:type="character" w:customStyle="1" w:styleId="af6">
    <w:name w:val="Текст концевой сноски Знак"/>
    <w:link w:val="af7"/>
    <w:uiPriority w:val="99"/>
    <w:semiHidden/>
    <w:rsid w:val="000B3CB0"/>
    <w:rPr>
      <w:rFonts w:eastAsia="Times New Roman" w:cs="Times New Roman"/>
      <w:bCs/>
      <w:kern w:val="32"/>
      <w:sz w:val="20"/>
      <w:szCs w:val="20"/>
      <w:lang w:eastAsia="ru-RU"/>
    </w:rPr>
  </w:style>
  <w:style w:type="paragraph" w:styleId="af7">
    <w:name w:val="endnote text"/>
    <w:basedOn w:val="a"/>
    <w:link w:val="af6"/>
    <w:uiPriority w:val="99"/>
    <w:semiHidden/>
    <w:unhideWhenUsed/>
    <w:rsid w:val="000B3CB0"/>
    <w:pPr>
      <w:spacing w:after="0" w:line="240" w:lineRule="auto"/>
    </w:pPr>
    <w:rPr>
      <w:rFonts w:asciiTheme="minorHAnsi" w:eastAsia="Times New Roman" w:hAnsiTheme="minorHAnsi"/>
      <w:bCs/>
      <w:kern w:val="32"/>
      <w:sz w:val="20"/>
      <w:szCs w:val="20"/>
      <w:lang w:eastAsia="ru-RU"/>
    </w:rPr>
  </w:style>
  <w:style w:type="character" w:customStyle="1" w:styleId="14">
    <w:name w:val="Текст концевой сноски Знак1"/>
    <w:basedOn w:val="a0"/>
    <w:uiPriority w:val="99"/>
    <w:semiHidden/>
    <w:rsid w:val="000B3CB0"/>
    <w:rPr>
      <w:rFonts w:ascii="Calibri" w:eastAsia="Calibri" w:hAnsi="Calibri" w:cs="Times New Roman"/>
      <w:sz w:val="20"/>
      <w:szCs w:val="20"/>
    </w:rPr>
  </w:style>
  <w:style w:type="paragraph" w:customStyle="1" w:styleId="font5">
    <w:name w:val="font5"/>
    <w:basedOn w:val="a"/>
    <w:rsid w:val="000B3CB0"/>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0B3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0B3C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0B3C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0B3C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0B3C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0B3CB0"/>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0B3C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0B3CB0"/>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0B3C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0B3C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0B3CB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0B3CB0"/>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0B3CB0"/>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0B3CB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0B3C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0B3CB0"/>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0B3CB0"/>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0B3CB0"/>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0B3CB0"/>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0B3CB0"/>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0B3C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0B3C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0B3C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0B3C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0B3C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0B3C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0B3C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0B3C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0B3CB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0B3CB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0B3CB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0B3C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0B3CB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0B3C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0B3CB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0B3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0B3CB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0B3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0B3CB0"/>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0B3C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0B3CB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0B3C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0B3CB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0B3CB0"/>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0B3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0B3C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0B3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0B3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0B3CB0"/>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0B3CB0"/>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0B3CB0"/>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0B3CB0"/>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0B3CB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0B3CB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0B3C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0B3CB0"/>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0B3CB0"/>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0B3CB0"/>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0B3CB0"/>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0B3CB0"/>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0B3CB0"/>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0B3C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0B3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0B3CB0"/>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0B3CB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0B3CB0"/>
    <w:rPr>
      <w:color w:val="800080"/>
      <w:u w:val="single"/>
    </w:rPr>
  </w:style>
  <w:style w:type="character" w:customStyle="1" w:styleId="af9">
    <w:name w:val="Основной текст с отступом Знак"/>
    <w:link w:val="afa"/>
    <w:uiPriority w:val="99"/>
    <w:rsid w:val="000B3CB0"/>
    <w:rPr>
      <w:rFonts w:eastAsia="Times New Roman" w:cs="Times New Roman"/>
      <w:sz w:val="20"/>
      <w:szCs w:val="20"/>
      <w:lang w:eastAsia="ru-RU"/>
    </w:rPr>
  </w:style>
  <w:style w:type="paragraph" w:styleId="afa">
    <w:name w:val="Body Text Indent"/>
    <w:basedOn w:val="a"/>
    <w:link w:val="af9"/>
    <w:uiPriority w:val="99"/>
    <w:unhideWhenUsed/>
    <w:rsid w:val="000B3CB0"/>
    <w:pPr>
      <w:spacing w:after="120" w:line="240" w:lineRule="auto"/>
      <w:ind w:left="283"/>
    </w:pPr>
    <w:rPr>
      <w:rFonts w:asciiTheme="minorHAnsi" w:eastAsia="Times New Roman" w:hAnsiTheme="minorHAnsi"/>
      <w:sz w:val="20"/>
      <w:szCs w:val="20"/>
      <w:lang w:eastAsia="ru-RU"/>
    </w:rPr>
  </w:style>
  <w:style w:type="character" w:customStyle="1" w:styleId="15">
    <w:name w:val="Основной текст с отступом Знак1"/>
    <w:basedOn w:val="a0"/>
    <w:uiPriority w:val="99"/>
    <w:semiHidden/>
    <w:rsid w:val="000B3CB0"/>
    <w:rPr>
      <w:rFonts w:ascii="Calibri" w:eastAsia="Calibri" w:hAnsi="Calibri" w:cs="Times New Roman"/>
    </w:rPr>
  </w:style>
  <w:style w:type="paragraph" w:styleId="afb">
    <w:name w:val="No Spacing"/>
    <w:uiPriority w:val="1"/>
    <w:qFormat/>
    <w:rsid w:val="000B3CB0"/>
    <w:pPr>
      <w:spacing w:after="0" w:line="240" w:lineRule="auto"/>
    </w:pPr>
    <w:rPr>
      <w:rFonts w:ascii="Calibri" w:eastAsia="Calibri" w:hAnsi="Calibri" w:cs="Times New Roman"/>
    </w:rPr>
  </w:style>
  <w:style w:type="character" w:styleId="afc">
    <w:name w:val="annotation reference"/>
    <w:uiPriority w:val="99"/>
    <w:semiHidden/>
    <w:unhideWhenUsed/>
    <w:rsid w:val="000B3CB0"/>
    <w:rPr>
      <w:sz w:val="16"/>
      <w:szCs w:val="16"/>
    </w:rPr>
  </w:style>
  <w:style w:type="paragraph" w:styleId="afd">
    <w:name w:val="annotation text"/>
    <w:basedOn w:val="a"/>
    <w:link w:val="afe"/>
    <w:uiPriority w:val="99"/>
    <w:semiHidden/>
    <w:unhideWhenUsed/>
    <w:rsid w:val="000B3CB0"/>
    <w:pPr>
      <w:spacing w:line="240" w:lineRule="auto"/>
    </w:pPr>
    <w:rPr>
      <w:sz w:val="20"/>
      <w:szCs w:val="20"/>
      <w:lang w:val="x-none" w:eastAsia="x-none"/>
    </w:rPr>
  </w:style>
  <w:style w:type="character" w:customStyle="1" w:styleId="afe">
    <w:name w:val="Текст примечания Знак"/>
    <w:basedOn w:val="a0"/>
    <w:link w:val="afd"/>
    <w:uiPriority w:val="99"/>
    <w:semiHidden/>
    <w:rsid w:val="000B3CB0"/>
    <w:rPr>
      <w:rFonts w:ascii="Calibri" w:eastAsia="Calibri" w:hAnsi="Calibri" w:cs="Times New Roman"/>
      <w:sz w:val="20"/>
      <w:szCs w:val="20"/>
      <w:lang w:val="x-none" w:eastAsia="x-none"/>
    </w:rPr>
  </w:style>
  <w:style w:type="paragraph" w:styleId="aff">
    <w:name w:val="annotation subject"/>
    <w:basedOn w:val="afd"/>
    <w:next w:val="afd"/>
    <w:link w:val="aff0"/>
    <w:uiPriority w:val="99"/>
    <w:semiHidden/>
    <w:unhideWhenUsed/>
    <w:rsid w:val="000B3CB0"/>
    <w:rPr>
      <w:b/>
      <w:bCs/>
    </w:rPr>
  </w:style>
  <w:style w:type="character" w:customStyle="1" w:styleId="aff0">
    <w:name w:val="Тема примечания Знак"/>
    <w:basedOn w:val="afe"/>
    <w:link w:val="aff"/>
    <w:uiPriority w:val="99"/>
    <w:semiHidden/>
    <w:rsid w:val="000B3CB0"/>
    <w:rPr>
      <w:rFonts w:ascii="Calibri" w:eastAsia="Calibri" w:hAnsi="Calibri" w:cs="Times New Roman"/>
      <w:b/>
      <w:bCs/>
      <w:sz w:val="20"/>
      <w:szCs w:val="20"/>
      <w:lang w:val="x-none" w:eastAsia="x-none"/>
    </w:rPr>
  </w:style>
  <w:style w:type="paragraph" w:customStyle="1" w:styleId="xl955">
    <w:name w:val="xl95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0B3C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0B3CB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0B3C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0B3CB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0B3C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0B3C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0B3C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0B3C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0B3C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0B3C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0B3CB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0B3CB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0B3CB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0B3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0B3C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0B3C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0B3C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0B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0B3C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0B3CB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0B3C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0B3CB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0B3C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0B3C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0B3C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0B3C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0B3C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0B3C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0B3C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0B3C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0B3C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123">
    <w:name w:val="xl1123"/>
    <w:basedOn w:val="a"/>
    <w:rsid w:val="000B3C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0B3C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0B3CB0"/>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0B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0B3C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0B3C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0B3C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0B3CB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0B3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0B3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0B3CB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0B3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0B3C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0B3C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0B3C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0B3C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0B3C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0B3C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0B3C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0B3C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0B3C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0B3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0B3C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0B3C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0B3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0B3C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0B3C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0B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0B3CB0"/>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0B3CB0"/>
    <w:rPr>
      <w:rFonts w:ascii="Cambria" w:eastAsia="Times New Roman" w:hAnsi="Cambria" w:cs="Times New Roman"/>
      <w:sz w:val="24"/>
      <w:szCs w:val="24"/>
    </w:rPr>
  </w:style>
  <w:style w:type="character" w:styleId="aff3">
    <w:name w:val="endnote reference"/>
    <w:uiPriority w:val="99"/>
    <w:semiHidden/>
    <w:unhideWhenUsed/>
    <w:rsid w:val="000B3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3268</Words>
  <Characters>18634</Characters>
  <Application>Microsoft Office Word</Application>
  <DocSecurity>0</DocSecurity>
  <Lines>155</Lines>
  <Paragraphs>43</Paragraphs>
  <ScaleCrop>false</ScaleCrop>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2021-12-24T07:36:00Z</dcterms:created>
  <dcterms:modified xsi:type="dcterms:W3CDTF">2021-12-24T07:36:00Z</dcterms:modified>
</cp:coreProperties>
</file>