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4DCFAACD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permEnd w:id="209946578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bCs w:val="0"/>
          <w:kern w:val="0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110847679" w:edGrp="everyone" w:displacedByCustomXml="prev"/>
        <w:p w14:paraId="122B5EB3" w14:textId="77777777" w:rsidR="001E0F25" w:rsidRDefault="001E0F25" w:rsidP="001D5932">
          <w:pPr>
            <w:pStyle w:val="ConsNormal"/>
            <w:widowControl/>
            <w:ind w:right="0" w:firstLine="0"/>
            <w:jc w:val="center"/>
            <w:rPr>
              <w:rFonts w:ascii="Times New Roman" w:hAnsi="Times New Roman" w:cs="Times New Roman"/>
              <w:b/>
            </w:rPr>
          </w:pPr>
          <w:r w:rsidRPr="0039275B">
            <w:rPr>
              <w:rFonts w:ascii="Times New Roman" w:hAnsi="Times New Roman" w:cs="Times New Roman"/>
              <w:b/>
            </w:rPr>
            <w:t xml:space="preserve">О внесении изменений в </w:t>
          </w:r>
          <w:r>
            <w:rPr>
              <w:rFonts w:ascii="Times New Roman" w:hAnsi="Times New Roman" w:cs="Times New Roman"/>
              <w:b/>
            </w:rPr>
            <w:t>муниципальную программу города Мурманска</w:t>
          </w:r>
        </w:p>
        <w:p w14:paraId="24DCB978" w14:textId="2B588D2A" w:rsidR="00FD3B16" w:rsidRPr="00FD3B16" w:rsidRDefault="001E0F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39275B">
            <w:rPr>
              <w:b/>
            </w:rPr>
            <w:t>«Управление имуществом и жилищная политика»</w:t>
          </w:r>
          <w:r w:rsidR="00AD40B5">
            <w:rPr>
              <w:b/>
            </w:rPr>
            <w:t xml:space="preserve"> на 2018-</w:t>
          </w:r>
          <w:r>
            <w:rPr>
              <w:b/>
            </w:rPr>
            <w:t>2024 годы,</w:t>
          </w:r>
          <w:r w:rsidRPr="0039275B">
            <w:rPr>
              <w:b/>
            </w:rPr>
            <w:br/>
          </w:r>
          <w:r>
            <w:rPr>
              <w:b/>
            </w:rPr>
            <w:t xml:space="preserve">утвержденную постановлением </w:t>
          </w:r>
          <w:r w:rsidRPr="0039275B">
            <w:rPr>
              <w:b/>
            </w:rPr>
            <w:t xml:space="preserve">администрации города Мурманска </w:t>
          </w:r>
          <w:r>
            <w:rPr>
              <w:b/>
            </w:rPr>
            <w:br/>
          </w:r>
          <w:r w:rsidRPr="0039275B">
            <w:rPr>
              <w:b/>
            </w:rPr>
            <w:t xml:space="preserve">от 13.11.2017 № 3610 (в ред. постановлений от 20.03.2018 № 711, </w:t>
          </w:r>
          <w:r w:rsidRPr="0039275B">
            <w:rPr>
              <w:b/>
            </w:rPr>
            <w:br/>
            <w:t xml:space="preserve">от 31.05.2018 № 1599, от 01.10.2018 № 3355, от 06.12.2018 № 4211, </w:t>
          </w:r>
          <w:r w:rsidRPr="0039275B">
            <w:rPr>
              <w:b/>
            </w:rPr>
            <w:br/>
            <w:t xml:space="preserve">от 20.12.2018 № 4444, от 04.04.2019 № 1238, от 08.07.2019 № 2293, </w:t>
          </w:r>
          <w:r w:rsidRPr="0039275B">
            <w:rPr>
              <w:b/>
            </w:rPr>
            <w:br/>
          </w:r>
          <w:r w:rsidRPr="00C23615">
            <w:rPr>
              <w:b/>
            </w:rPr>
            <w:t>от 28.08.2019 № 2897</w:t>
          </w:r>
          <w:r>
            <w:rPr>
              <w:b/>
            </w:rPr>
            <w:t xml:space="preserve">, от </w:t>
          </w:r>
          <w:r w:rsidR="00395745">
            <w:rPr>
              <w:b/>
            </w:rPr>
            <w:t>16.12.2019</w:t>
          </w:r>
          <w:r>
            <w:rPr>
              <w:b/>
            </w:rPr>
            <w:t xml:space="preserve"> № </w:t>
          </w:r>
          <w:r w:rsidR="00395745">
            <w:rPr>
              <w:b/>
            </w:rPr>
            <w:t>4222</w:t>
          </w:r>
          <w:r w:rsidR="00A144BC">
            <w:rPr>
              <w:b/>
            </w:rPr>
            <w:t xml:space="preserve">, </w:t>
          </w:r>
          <w:r w:rsidR="00A144BC" w:rsidRPr="00A144BC">
            <w:rPr>
              <w:b/>
            </w:rPr>
            <w:t>от 18.12.2019 № 4249</w:t>
          </w:r>
          <w:r w:rsidR="00AE182E">
            <w:rPr>
              <w:b/>
            </w:rPr>
            <w:t xml:space="preserve">, </w:t>
          </w:r>
          <w:r w:rsidR="00931826">
            <w:rPr>
              <w:b/>
            </w:rPr>
            <w:br/>
          </w:r>
          <w:r w:rsidR="00AE182E">
            <w:rPr>
              <w:b/>
            </w:rPr>
            <w:t>от 08.06.2020 № 1348</w:t>
          </w:r>
          <w:r w:rsidR="002009E1">
            <w:rPr>
              <w:b/>
            </w:rPr>
            <w:t>, от 30.07.2020 № 1825</w:t>
          </w:r>
          <w:r w:rsidR="007F58FF">
            <w:rPr>
              <w:b/>
            </w:rPr>
            <w:t>, от 30.10.2020 № 2517</w:t>
          </w:r>
          <w:r w:rsidR="004955E4">
            <w:rPr>
              <w:b/>
            </w:rPr>
            <w:t xml:space="preserve">, </w:t>
          </w:r>
          <w:r w:rsidR="00795371">
            <w:rPr>
              <w:b/>
            </w:rPr>
            <w:br/>
          </w:r>
          <w:r w:rsidR="004955E4">
            <w:rPr>
              <w:b/>
            </w:rPr>
            <w:t xml:space="preserve">от </w:t>
          </w:r>
          <w:r w:rsidR="007F13D8">
            <w:rPr>
              <w:b/>
            </w:rPr>
            <w:t>17.12.2020</w:t>
          </w:r>
          <w:proofErr w:type="gramEnd"/>
          <w:r w:rsidR="004955E4">
            <w:rPr>
              <w:b/>
            </w:rPr>
            <w:t xml:space="preserve"> № </w:t>
          </w:r>
          <w:proofErr w:type="gramStart"/>
          <w:r w:rsidR="007F13D8">
            <w:rPr>
              <w:b/>
            </w:rPr>
            <w:t>2941</w:t>
          </w:r>
          <w:r w:rsidR="00195362">
            <w:rPr>
              <w:b/>
            </w:rPr>
            <w:t>, от 18.12.2020 № 2971</w:t>
          </w:r>
          <w:r w:rsidR="001B6E23">
            <w:rPr>
              <w:b/>
            </w:rPr>
            <w:t xml:space="preserve">, </w:t>
          </w:r>
          <w:r w:rsidR="001B6E23">
            <w:rPr>
              <w:rFonts w:eastAsia="Times New Roman"/>
              <w:b/>
              <w:szCs w:val="28"/>
              <w:lang w:eastAsia="ru-RU"/>
            </w:rPr>
            <w:t>от 09.08.2021 № 2063</w:t>
          </w:r>
          <w:r w:rsidR="00DE6DD9">
            <w:rPr>
              <w:rFonts w:eastAsia="Times New Roman"/>
              <w:b/>
              <w:szCs w:val="28"/>
              <w:lang w:eastAsia="ru-RU"/>
            </w:rPr>
            <w:t>,</w:t>
          </w:r>
          <w:r w:rsidR="00AD40B5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F66E1C">
            <w:rPr>
              <w:rFonts w:eastAsia="Times New Roman"/>
              <w:b/>
              <w:szCs w:val="28"/>
              <w:lang w:eastAsia="ru-RU"/>
            </w:rPr>
            <w:br/>
            <w:t xml:space="preserve">от 10.11.2021 № </w:t>
          </w:r>
          <w:r w:rsidR="00AD40B5" w:rsidRPr="00AD40B5">
            <w:rPr>
              <w:rFonts w:eastAsia="Times New Roman"/>
              <w:b/>
              <w:szCs w:val="28"/>
              <w:lang w:eastAsia="ru-RU"/>
            </w:rPr>
            <w:t>2877</w:t>
          </w:r>
          <w:r w:rsidR="005520C0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623077">
            <w:rPr>
              <w:rFonts w:eastAsia="Times New Roman"/>
              <w:b/>
              <w:szCs w:val="28"/>
              <w:lang w:eastAsia="ru-RU"/>
            </w:rPr>
            <w:t xml:space="preserve">от ____№_____, </w:t>
          </w:r>
          <w:r w:rsidR="005520C0">
            <w:rPr>
              <w:rFonts w:eastAsia="Times New Roman"/>
              <w:b/>
              <w:szCs w:val="28"/>
              <w:lang w:eastAsia="ru-RU"/>
            </w:rPr>
            <w:t>от____№___</w:t>
          </w:r>
          <w:r w:rsidR="00AD40B5">
            <w:rPr>
              <w:rFonts w:eastAsia="Times New Roman"/>
              <w:b/>
              <w:szCs w:val="28"/>
              <w:lang w:eastAsia="ru-RU"/>
            </w:rPr>
            <w:t>)</w:t>
          </w:r>
          <w:proofErr w:type="gramEnd"/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7C0820A4" w:rsidR="00FD3B16" w:rsidRDefault="001E0F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proofErr w:type="gramStart"/>
      <w:r w:rsidRPr="007C09BC">
        <w:t xml:space="preserve">В соответствии со статьей 179 Бюджетного кодекса Российской Федерации, Федеральным </w:t>
      </w:r>
      <w:hyperlink r:id="rId9" w:history="1">
        <w:r w:rsidRPr="007C09BC">
          <w:t>законом</w:t>
        </w:r>
      </w:hyperlink>
      <w:r w:rsidRPr="007C09BC">
        <w:t xml:space="preserve"> от 06.10.2003 № 131-ФЗ «Об общих принципах организации местного самоуправления в Российской Федерации», Уставом муниципальн</w:t>
      </w:r>
      <w:r w:rsidR="00B56922">
        <w:t>ого образования город Мурманск</w:t>
      </w:r>
      <w:r w:rsidRPr="007C09BC">
        <w:t xml:space="preserve">, 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</w:t>
      </w:r>
      <w:r w:rsidRPr="007C09BC">
        <w:rPr>
          <w:sz w:val="27"/>
          <w:szCs w:val="27"/>
        </w:rPr>
        <w:t xml:space="preserve">от 09.11.2017 № 79-р </w:t>
      </w:r>
      <w:r w:rsidRPr="007C09BC">
        <w:t>«Об утверждении перечня муниципа</w:t>
      </w:r>
      <w:r w:rsidR="009143E3" w:rsidRPr="007C09BC">
        <w:t>льных</w:t>
      </w:r>
      <w:proofErr w:type="gramEnd"/>
      <w:r w:rsidR="009143E3" w:rsidRPr="007C09BC">
        <w:t xml:space="preserve"> программ города Мурманска </w:t>
      </w:r>
      <w:r w:rsidRPr="007C09BC">
        <w:t>на 2018</w:t>
      </w:r>
      <w:r w:rsidR="00A00B09" w:rsidRPr="007C09BC">
        <w:t>-</w:t>
      </w:r>
      <w:r w:rsidRPr="007C09BC">
        <w:t>2024 годы», в целях повышения эффективности и результативности расходования бюджетных средств</w:t>
      </w:r>
      <w:r w:rsidR="00505059">
        <w:br/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F52E59" w14:textId="7963D106" w:rsidR="00A227A1" w:rsidRPr="005A6B66" w:rsidRDefault="00A227A1" w:rsidP="005A6B6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32060352" w:edGrp="everyone"/>
      <w:r w:rsidRPr="007C09BC">
        <w:rPr>
          <w:rFonts w:ascii="Times New Roman" w:hAnsi="Times New Roman" w:cs="Times New Roman"/>
        </w:rPr>
        <w:t xml:space="preserve">1. </w:t>
      </w:r>
      <w:proofErr w:type="gramStart"/>
      <w:r w:rsidRPr="005A6B66">
        <w:rPr>
          <w:rFonts w:ascii="Times New Roman" w:hAnsi="Times New Roman" w:cs="Times New Roman"/>
          <w:color w:val="000000" w:themeColor="text1"/>
        </w:rPr>
        <w:t>Внести в муниципальную программу города Мурманска «Управление имуществ</w:t>
      </w:r>
      <w:r w:rsidR="00AD40B5">
        <w:rPr>
          <w:rFonts w:ascii="Times New Roman" w:hAnsi="Times New Roman" w:cs="Times New Roman"/>
          <w:color w:val="000000" w:themeColor="text1"/>
        </w:rPr>
        <w:t>ом и жилищная политика» на 2018-</w:t>
      </w:r>
      <w:r w:rsidRPr="005A6B66">
        <w:rPr>
          <w:rFonts w:ascii="Times New Roman" w:hAnsi="Times New Roman" w:cs="Times New Roman"/>
          <w:color w:val="000000" w:themeColor="text1"/>
        </w:rPr>
        <w:t xml:space="preserve">2024 годы, утвержденную постановлением администрации города Мурманска от 13.11.2017 № 3610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(в ред. постановлений от 20.03.2018 № 711, от 31.05.2018 № 1599,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01.10.2018 № 3355, от 06.12.2018 № 4211, от 20.12.2018 № 4444,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04.04.2019 № 1238, от 08.07.2019 № 2293, от 28.08.2019 № 2897,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16.12.2019 № 4222, от 18.12.2019 № 4249, от 08.06.2020 № 1348, </w:t>
      </w:r>
      <w:r w:rsidR="004C51A4" w:rsidRPr="005A6B66">
        <w:rPr>
          <w:rFonts w:ascii="Times New Roman" w:hAnsi="Times New Roman" w:cs="Times New Roman"/>
          <w:color w:val="000000" w:themeColor="text1"/>
        </w:rPr>
        <w:br/>
      </w:r>
      <w:r w:rsidRPr="005A6B66">
        <w:rPr>
          <w:rFonts w:ascii="Times New Roman" w:hAnsi="Times New Roman" w:cs="Times New Roman"/>
          <w:color w:val="000000" w:themeColor="text1"/>
        </w:rPr>
        <w:t>от 30.07.2020</w:t>
      </w:r>
      <w:proofErr w:type="gramEnd"/>
      <w:r w:rsidRPr="005A6B66">
        <w:rPr>
          <w:rFonts w:ascii="Times New Roman" w:hAnsi="Times New Roman" w:cs="Times New Roman"/>
          <w:color w:val="000000" w:themeColor="text1"/>
        </w:rPr>
        <w:t xml:space="preserve"> № </w:t>
      </w:r>
      <w:proofErr w:type="gramStart"/>
      <w:r w:rsidRPr="005A6B66">
        <w:rPr>
          <w:rFonts w:ascii="Times New Roman" w:hAnsi="Times New Roman" w:cs="Times New Roman"/>
          <w:color w:val="000000" w:themeColor="text1"/>
        </w:rPr>
        <w:t xml:space="preserve">1825, от 30.10.2020 № 2517, от </w:t>
      </w:r>
      <w:r w:rsidR="007F13D8" w:rsidRPr="005A6B66">
        <w:rPr>
          <w:rFonts w:ascii="Times New Roman" w:hAnsi="Times New Roman" w:cs="Times New Roman"/>
          <w:color w:val="000000" w:themeColor="text1"/>
        </w:rPr>
        <w:t>17.12.2020</w:t>
      </w:r>
      <w:r w:rsidRPr="005A6B66">
        <w:rPr>
          <w:rFonts w:ascii="Times New Roman" w:hAnsi="Times New Roman" w:cs="Times New Roman"/>
          <w:color w:val="000000" w:themeColor="text1"/>
        </w:rPr>
        <w:t xml:space="preserve"> № </w:t>
      </w:r>
      <w:r w:rsidR="007F13D8" w:rsidRPr="005A6B66">
        <w:rPr>
          <w:rFonts w:ascii="Times New Roman" w:hAnsi="Times New Roman" w:cs="Times New Roman"/>
          <w:color w:val="000000" w:themeColor="text1"/>
        </w:rPr>
        <w:t>2941</w:t>
      </w:r>
      <w:r w:rsidR="00195362" w:rsidRPr="005A6B66">
        <w:rPr>
          <w:rFonts w:ascii="Times New Roman" w:hAnsi="Times New Roman" w:cs="Times New Roman"/>
          <w:color w:val="000000" w:themeColor="text1"/>
        </w:rPr>
        <w:t xml:space="preserve">, </w:t>
      </w:r>
      <w:r w:rsidR="00195362" w:rsidRPr="005A6B66">
        <w:rPr>
          <w:rFonts w:ascii="Times New Roman" w:hAnsi="Times New Roman" w:cs="Times New Roman"/>
          <w:color w:val="000000" w:themeColor="text1"/>
        </w:rPr>
        <w:br/>
        <w:t>от 18.12.2020 № 2971</w:t>
      </w:r>
      <w:r w:rsidR="001B6E23">
        <w:rPr>
          <w:rFonts w:ascii="Times New Roman" w:hAnsi="Times New Roman" w:cs="Times New Roman"/>
          <w:color w:val="000000" w:themeColor="text1"/>
        </w:rPr>
        <w:t xml:space="preserve">, </w:t>
      </w:r>
      <w:r w:rsidR="001B6E23" w:rsidRPr="001B6E23">
        <w:rPr>
          <w:rFonts w:ascii="Times New Roman" w:hAnsi="Times New Roman" w:cs="Times New Roman"/>
          <w:color w:val="000000" w:themeColor="text1"/>
        </w:rPr>
        <w:t>от 09.08.2021 № 2063</w:t>
      </w:r>
      <w:r w:rsidR="003B782A">
        <w:rPr>
          <w:rFonts w:ascii="Times New Roman" w:hAnsi="Times New Roman" w:cs="Times New Roman"/>
          <w:color w:val="000000" w:themeColor="text1"/>
        </w:rPr>
        <w:t xml:space="preserve">, </w:t>
      </w:r>
      <w:r w:rsidR="00AD40B5" w:rsidRPr="00AD40B5">
        <w:rPr>
          <w:rFonts w:ascii="Times New Roman" w:hAnsi="Times New Roman" w:cs="Times New Roman"/>
        </w:rPr>
        <w:t>от 10.11.2021 № 2877</w:t>
      </w:r>
      <w:r w:rsidR="00803E1A">
        <w:rPr>
          <w:rFonts w:ascii="Times New Roman" w:hAnsi="Times New Roman" w:cs="Times New Roman"/>
        </w:rPr>
        <w:t xml:space="preserve">, </w:t>
      </w:r>
      <w:r w:rsidR="00623077">
        <w:rPr>
          <w:rFonts w:ascii="Times New Roman" w:hAnsi="Times New Roman" w:cs="Times New Roman"/>
        </w:rPr>
        <w:br/>
        <w:t xml:space="preserve">от ____№____, </w:t>
      </w:r>
      <w:r w:rsidR="00803E1A">
        <w:rPr>
          <w:rFonts w:ascii="Times New Roman" w:hAnsi="Times New Roman" w:cs="Times New Roman"/>
        </w:rPr>
        <w:t>от___№___</w:t>
      </w:r>
      <w:r w:rsidRPr="00AD40B5">
        <w:rPr>
          <w:rFonts w:ascii="Times New Roman" w:hAnsi="Times New Roman" w:cs="Times New Roman"/>
        </w:rPr>
        <w:t>)</w:t>
      </w:r>
      <w:r w:rsidRPr="005A6B66">
        <w:rPr>
          <w:rFonts w:ascii="Times New Roman" w:hAnsi="Times New Roman" w:cs="Times New Roman"/>
          <w:color w:val="000000" w:themeColor="text1"/>
        </w:rPr>
        <w:t>, следующие изменения:</w:t>
      </w:r>
      <w:proofErr w:type="gramEnd"/>
    </w:p>
    <w:p w14:paraId="6E9AE7A9" w14:textId="77777777" w:rsidR="00717A9B" w:rsidRPr="005A6B66" w:rsidRDefault="00717A9B" w:rsidP="005A6B66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lastRenderedPageBreak/>
        <w:t xml:space="preserve">1.1. В </w:t>
      </w:r>
      <w:proofErr w:type="gramStart"/>
      <w:r w:rsidRPr="005A6B66">
        <w:rPr>
          <w:color w:val="000000" w:themeColor="text1"/>
        </w:rPr>
        <w:t>паспорте</w:t>
      </w:r>
      <w:proofErr w:type="gramEnd"/>
      <w:r w:rsidRPr="005A6B66">
        <w:rPr>
          <w:color w:val="000000" w:themeColor="text1"/>
        </w:rPr>
        <w:t xml:space="preserve"> муниципальной программы:</w:t>
      </w:r>
    </w:p>
    <w:p w14:paraId="47B625A5" w14:textId="3AFC784F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1.1.1. Строк</w:t>
      </w:r>
      <w:r w:rsidR="00BD65DF">
        <w:rPr>
          <w:color w:val="000000" w:themeColor="text1"/>
        </w:rPr>
        <w:t>у</w:t>
      </w:r>
      <w:r w:rsidRPr="005A6B66">
        <w:rPr>
          <w:color w:val="000000" w:themeColor="text1"/>
        </w:rPr>
        <w:t xml:space="preserve"> «Финансовое обеспечение программы</w:t>
      </w:r>
      <w:r w:rsidR="00BD65DF"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изложить в следующей редакции:</w:t>
      </w:r>
    </w:p>
    <w:p w14:paraId="31CF1078" w14:textId="77777777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6238"/>
      </w:tblGrid>
      <w:tr w:rsidR="00717A9B" w:rsidRPr="005A6B66" w14:paraId="36BEB50A" w14:textId="77777777" w:rsidTr="003B782A"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AA27" w14:textId="77777777" w:rsidR="00717A9B" w:rsidRPr="00623077" w:rsidRDefault="00717A9B" w:rsidP="005A6B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23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Финансовое обеспечение программы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D280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>Всего по муниципальной программе: 10 280 937,6 тыс. руб., в том числе:</w:t>
            </w:r>
          </w:p>
          <w:p w14:paraId="514A63A6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2018 год – 918 217,6 тыс. руб.; </w:t>
            </w:r>
          </w:p>
          <w:p w14:paraId="2DDDA768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2019 год – 1 037 534,2 тыс. руб.; </w:t>
            </w:r>
          </w:p>
          <w:p w14:paraId="2B6BFAED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2020 год – 1 163 575,8 тыс. руб.; </w:t>
            </w:r>
          </w:p>
          <w:p w14:paraId="68862E23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2021 год – 1 146 442,7 тыс. руб.; </w:t>
            </w:r>
          </w:p>
          <w:p w14:paraId="7EA4DEF6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2022 год – 1 164 193,5 тыс. руб.; </w:t>
            </w:r>
          </w:p>
          <w:p w14:paraId="160A72F0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2023 год – 1 306 170,1 тыс. руб.; </w:t>
            </w:r>
          </w:p>
          <w:p w14:paraId="29E8267F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2024 год – 3 544 803,3 тыс. руб. </w:t>
            </w:r>
          </w:p>
          <w:p w14:paraId="4A19B0A6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>МБ: 3 795 269,7 тыс. руб., из них:</w:t>
            </w:r>
          </w:p>
          <w:p w14:paraId="569ABA54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2018 год – 612 752,2 тыс. руб.; </w:t>
            </w:r>
          </w:p>
          <w:p w14:paraId="08EB032F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2019 год – 504 815,8 тыс. руб.; </w:t>
            </w:r>
          </w:p>
          <w:p w14:paraId="3AE5CD4F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2020 год – 516 122,1 тыс. руб.; </w:t>
            </w:r>
          </w:p>
          <w:p w14:paraId="1D02221F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2021 год – 395 554,8 тыс. руб.; </w:t>
            </w:r>
          </w:p>
          <w:p w14:paraId="75E3D19B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2022 год – 642 779,0 тыс. руб.; </w:t>
            </w:r>
          </w:p>
          <w:p w14:paraId="3FED190D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2023 год – 648 146,5 тыс. руб.; </w:t>
            </w:r>
          </w:p>
          <w:p w14:paraId="05E6D760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2024 год – 475 099,3 тыс. руб. </w:t>
            </w:r>
          </w:p>
          <w:p w14:paraId="03E13494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>ОБ: 962 982,4 тыс. руб., из них:</w:t>
            </w:r>
          </w:p>
          <w:p w14:paraId="71AAB5CE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2018 год – 50 087,3 тыс. руб.; </w:t>
            </w:r>
          </w:p>
          <w:p w14:paraId="3D0D87D6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2019 год – 42 111,2 тыс. руб.; </w:t>
            </w:r>
          </w:p>
          <w:p w14:paraId="4B20FB14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2020 год – 190 253,9 тыс. руб.; </w:t>
            </w:r>
          </w:p>
          <w:p w14:paraId="4B4CFC0A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2021 год – 175 549,5 тыс. руб.; </w:t>
            </w:r>
          </w:p>
          <w:p w14:paraId="636DFA4D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2022 год – 237 039,8 тыс. руб.; </w:t>
            </w:r>
          </w:p>
          <w:p w14:paraId="0D2840AE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2023 год – 168 510,7 тыс. руб.; </w:t>
            </w:r>
          </w:p>
          <w:p w14:paraId="5C460B7B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2024 год – 99 430,0 тыс. руб. </w:t>
            </w:r>
          </w:p>
          <w:p w14:paraId="06335756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>ФБ: 1 053 406,6 тыс. руб., из них:</w:t>
            </w:r>
          </w:p>
          <w:p w14:paraId="7AAA360F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2018 год – 24 217,9 тыс. руб.; </w:t>
            </w:r>
          </w:p>
          <w:p w14:paraId="6EE8EA03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2019 год – 260 587,5 тыс. руб.; </w:t>
            </w:r>
          </w:p>
          <w:p w14:paraId="78666BFF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2020 год – 224 375,2 тыс. руб.; </w:t>
            </w:r>
          </w:p>
          <w:p w14:paraId="0C4A2008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2021 год – 300 338,4 тыс. руб.; </w:t>
            </w:r>
          </w:p>
          <w:p w14:paraId="12BB9944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2022 год – 19 374,7 тыс. руб.; </w:t>
            </w:r>
          </w:p>
          <w:p w14:paraId="41F38EAF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2023 год – 224 512,9 тыс. руб.; </w:t>
            </w:r>
          </w:p>
          <w:p w14:paraId="37B5A644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2024 год – 0,0 тыс. руб. </w:t>
            </w:r>
          </w:p>
          <w:p w14:paraId="4EB85E9C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>ВБ: 4 469 278,5 тыс. руб., из них:</w:t>
            </w:r>
          </w:p>
          <w:p w14:paraId="121273B2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2018 год – 231 160,2 тыс. руб.; </w:t>
            </w:r>
          </w:p>
          <w:p w14:paraId="68ED3227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2019 год – 230 019,7 тыс. руб.; </w:t>
            </w:r>
          </w:p>
          <w:p w14:paraId="6EA9EEBD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2020 год – 232 824,6 тыс. руб.; </w:t>
            </w:r>
          </w:p>
          <w:p w14:paraId="0838AA12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2021 год – 275 000,0 тыс. руб.; </w:t>
            </w:r>
          </w:p>
          <w:p w14:paraId="00E12D1D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2022 год – 265 000,0 тыс. руб.; </w:t>
            </w:r>
          </w:p>
          <w:p w14:paraId="598C6A54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2023 год – 265 000,0 тыс. руб.; </w:t>
            </w:r>
          </w:p>
          <w:p w14:paraId="7495ED54" w14:textId="7AD80C94" w:rsidR="00717A9B" w:rsidRPr="005A6B66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sz w:val="24"/>
                <w:szCs w:val="24"/>
              </w:rPr>
              <w:t>2024 год – 2 970 274,0 тыс. руб.</w:t>
            </w:r>
          </w:p>
        </w:tc>
      </w:tr>
    </w:tbl>
    <w:p w14:paraId="59E786DF" w14:textId="0347BBE0" w:rsidR="00DE6DD9" w:rsidRDefault="0074450F" w:rsidP="00DE6DD9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  <w:r w:rsidR="00803E1A">
        <w:rPr>
          <w:szCs w:val="28"/>
        </w:rPr>
        <w:t xml:space="preserve">                               </w:t>
      </w:r>
      <w:r>
        <w:rPr>
          <w:szCs w:val="28"/>
        </w:rPr>
        <w:t>»</w:t>
      </w:r>
      <w:r w:rsidR="003B782A">
        <w:rPr>
          <w:szCs w:val="28"/>
        </w:rPr>
        <w:t>.</w:t>
      </w:r>
    </w:p>
    <w:p w14:paraId="2819C570" w14:textId="77777777" w:rsidR="00003CE5" w:rsidRDefault="00BD65DF" w:rsidP="00003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1.1.2. В строке </w:t>
      </w:r>
      <w:r w:rsidRPr="00DE6DD9">
        <w:rPr>
          <w:color w:val="000000" w:themeColor="text1"/>
          <w:szCs w:val="28"/>
        </w:rPr>
        <w:t>«</w:t>
      </w:r>
      <w:r w:rsidRPr="00DE6DD9">
        <w:rPr>
          <w:szCs w:val="28"/>
        </w:rPr>
        <w:t>Ожидаемые</w:t>
      </w:r>
      <w:r>
        <w:rPr>
          <w:szCs w:val="28"/>
        </w:rPr>
        <w:t xml:space="preserve"> конечные результаты реализации </w:t>
      </w:r>
      <w:r w:rsidRPr="00DE6DD9">
        <w:rPr>
          <w:szCs w:val="28"/>
        </w:rPr>
        <w:t>программы»</w:t>
      </w:r>
      <w:r w:rsidR="00003CE5">
        <w:rPr>
          <w:szCs w:val="28"/>
        </w:rPr>
        <w:t>:</w:t>
      </w:r>
    </w:p>
    <w:p w14:paraId="074C17C2" w14:textId="10567A81" w:rsidR="00BD65DF" w:rsidRDefault="00003CE5" w:rsidP="00003C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r w:rsidR="00BD65DF">
        <w:rPr>
          <w:szCs w:val="28"/>
        </w:rPr>
        <w:t xml:space="preserve">в пункте </w:t>
      </w:r>
      <w:r w:rsidR="00623077">
        <w:rPr>
          <w:szCs w:val="28"/>
        </w:rPr>
        <w:t>6</w:t>
      </w:r>
      <w:r w:rsidR="00BD65DF">
        <w:rPr>
          <w:szCs w:val="28"/>
        </w:rPr>
        <w:t xml:space="preserve"> </w:t>
      </w:r>
      <w:r w:rsidR="00BD65DF">
        <w:t>цифры «</w:t>
      </w:r>
      <w:r w:rsidR="00623077">
        <w:rPr>
          <w:bCs/>
          <w:szCs w:val="28"/>
        </w:rPr>
        <w:t>262</w:t>
      </w:r>
      <w:r w:rsidR="00BD65DF">
        <w:t>» заменить цифрами «</w:t>
      </w:r>
      <w:r w:rsidR="00623077">
        <w:rPr>
          <w:bCs/>
          <w:szCs w:val="28"/>
        </w:rPr>
        <w:t>160</w:t>
      </w:r>
      <w:r w:rsidR="00BD65DF" w:rsidRPr="00BF0D2C">
        <w:t>»</w:t>
      </w:r>
      <w:r>
        <w:t>;</w:t>
      </w:r>
    </w:p>
    <w:p w14:paraId="32737AC6" w14:textId="7CCF0763" w:rsidR="00003CE5" w:rsidRDefault="00003CE5" w:rsidP="00003C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в пункте </w:t>
      </w:r>
      <w:r w:rsidR="00623077">
        <w:t>7</w:t>
      </w:r>
      <w:r>
        <w:t xml:space="preserve"> цифры «</w:t>
      </w:r>
      <w:r w:rsidR="00623077">
        <w:t>45</w:t>
      </w:r>
      <w:r>
        <w:t>» заменить цифрами «</w:t>
      </w:r>
      <w:r w:rsidR="00623077">
        <w:t>28»;</w:t>
      </w:r>
    </w:p>
    <w:p w14:paraId="28205E51" w14:textId="35EF1841" w:rsidR="00623077" w:rsidRDefault="00623077" w:rsidP="00003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- в пункте 9 цифры «84» заменить цифрами «74»</w:t>
      </w:r>
      <w:r w:rsidR="0038429A">
        <w:t>.</w:t>
      </w:r>
    </w:p>
    <w:p w14:paraId="115D8212" w14:textId="43B4DBC2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lastRenderedPageBreak/>
        <w:t xml:space="preserve">1.2. В </w:t>
      </w:r>
      <w:proofErr w:type="gramStart"/>
      <w:r w:rsidRPr="005A6B66">
        <w:rPr>
          <w:color w:val="000000" w:themeColor="text1"/>
        </w:rPr>
        <w:t>разделе</w:t>
      </w:r>
      <w:proofErr w:type="gramEnd"/>
      <w:r w:rsidRPr="005A6B66">
        <w:rPr>
          <w:color w:val="000000" w:themeColor="text1"/>
        </w:rPr>
        <w:t xml:space="preserve"> </w:t>
      </w:r>
      <w:r w:rsidRPr="005A6B66">
        <w:rPr>
          <w:color w:val="000000" w:themeColor="text1"/>
          <w:lang w:val="en-US"/>
        </w:rPr>
        <w:t>I</w:t>
      </w:r>
      <w:r w:rsidRPr="005A6B66">
        <w:rPr>
          <w:color w:val="000000" w:themeColor="text1"/>
        </w:rPr>
        <w:t xml:space="preserve"> «</w:t>
      </w:r>
      <w:r w:rsidRPr="005A6B66">
        <w:rPr>
          <w:bCs/>
          <w:szCs w:val="28"/>
        </w:rPr>
        <w:t xml:space="preserve">Подпрограмма «Переселение граждан из многоквартирных домов, признанных аварийными до 01.01.2017» </w:t>
      </w:r>
      <w:r w:rsidR="003B782A">
        <w:rPr>
          <w:bCs/>
          <w:szCs w:val="28"/>
        </w:rPr>
        <w:br/>
      </w:r>
      <w:r w:rsidRPr="005A6B66">
        <w:rPr>
          <w:bCs/>
          <w:szCs w:val="28"/>
        </w:rPr>
        <w:t>на 2018-2024 годы</w:t>
      </w:r>
      <w:r w:rsidRPr="005A6B66">
        <w:rPr>
          <w:color w:val="000000" w:themeColor="text1"/>
        </w:rPr>
        <w:t>»:</w:t>
      </w:r>
    </w:p>
    <w:p w14:paraId="4B53B538" w14:textId="52E989BB" w:rsidR="00717A9B" w:rsidRPr="005A6B66" w:rsidRDefault="00717A9B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1.2.1. </w:t>
      </w:r>
      <w:r w:rsidR="00BD65DF">
        <w:rPr>
          <w:color w:val="000000" w:themeColor="text1"/>
        </w:rPr>
        <w:t>С</w:t>
      </w:r>
      <w:r w:rsidRPr="005A6B66">
        <w:rPr>
          <w:color w:val="000000" w:themeColor="text1"/>
        </w:rPr>
        <w:t>трок</w:t>
      </w:r>
      <w:r w:rsidR="00AD40B5">
        <w:rPr>
          <w:color w:val="000000" w:themeColor="text1"/>
        </w:rPr>
        <w:t>и</w:t>
      </w:r>
      <w:r w:rsidRPr="005A6B66">
        <w:rPr>
          <w:color w:val="000000" w:themeColor="text1"/>
        </w:rPr>
        <w:t xml:space="preserve"> «Финан</w:t>
      </w:r>
      <w:r w:rsidR="001B6E23">
        <w:rPr>
          <w:color w:val="000000" w:themeColor="text1"/>
        </w:rPr>
        <w:t>совое обеспечение подпрограммы»</w:t>
      </w:r>
      <w:r w:rsidR="00AD40B5"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паспорта подпрограммы изложить в следующей редакции:</w:t>
      </w:r>
    </w:p>
    <w:p w14:paraId="655C0686" w14:textId="77777777" w:rsidR="00717A9B" w:rsidRPr="005A6B66" w:rsidRDefault="00717A9B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43"/>
        <w:gridCol w:w="7552"/>
      </w:tblGrid>
      <w:tr w:rsidR="00717A9B" w:rsidRPr="00003CE5" w14:paraId="72DCAB6F" w14:textId="77777777" w:rsidTr="00836E93">
        <w:trPr>
          <w:trHeight w:val="482"/>
        </w:trPr>
        <w:tc>
          <w:tcPr>
            <w:tcW w:w="1105" w:type="pct"/>
            <w:shd w:val="clear" w:color="auto" w:fill="auto"/>
          </w:tcPr>
          <w:p w14:paraId="16733313" w14:textId="77777777" w:rsidR="00717A9B" w:rsidRPr="00623077" w:rsidRDefault="00717A9B" w:rsidP="005A6B66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23077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95" w:type="pct"/>
            <w:shd w:val="clear" w:color="auto" w:fill="auto"/>
          </w:tcPr>
          <w:p w14:paraId="1D3A1C4C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1 294 992,3 тыс. руб., в том числе:</w:t>
            </w:r>
          </w:p>
          <w:p w14:paraId="595C3E23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>МБ: 140 585,7 тыс. руб., из них:</w:t>
            </w:r>
          </w:p>
          <w:p w14:paraId="42C8BD33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2018 год – 37 693,5 тыс. руб.; </w:t>
            </w:r>
          </w:p>
          <w:p w14:paraId="2A0F2A5D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2019 год – 9 988,7 тыс. руб.; </w:t>
            </w:r>
          </w:p>
          <w:p w14:paraId="22D90DA6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2020 год – 26 632,1 тыс. руб.; </w:t>
            </w:r>
          </w:p>
          <w:p w14:paraId="7BED674D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2021 год – 20 475,3 тыс. руб.; </w:t>
            </w:r>
          </w:p>
          <w:p w14:paraId="5DA0F88C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2022 год – 11 306,1 тыс. руб.; </w:t>
            </w:r>
          </w:p>
          <w:p w14:paraId="036BEB34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2023 год – 31 490,0 тыс. руб.; </w:t>
            </w:r>
          </w:p>
          <w:p w14:paraId="5E2AE349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2024 год – 3 000,0 тыс. руб. </w:t>
            </w:r>
          </w:p>
          <w:p w14:paraId="2E5E469B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>ОБ: 125 217,9 тыс. руб., из них:</w:t>
            </w:r>
          </w:p>
          <w:p w14:paraId="71C76F0A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2018 год – 50 087,3 тыс. руб.; </w:t>
            </w:r>
          </w:p>
          <w:p w14:paraId="0AFBBE75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2019 год – 8 368,8 тыс. руб.; </w:t>
            </w:r>
          </w:p>
          <w:p w14:paraId="76C650AA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2020 год – 21 956,9 тыс. руб.; </w:t>
            </w:r>
          </w:p>
          <w:p w14:paraId="31117282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2021 год – 15 586,2 тыс. руб.; </w:t>
            </w:r>
          </w:p>
          <w:p w14:paraId="0562BCAC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2022 год – 728,7 тыс. руб.; </w:t>
            </w:r>
          </w:p>
          <w:p w14:paraId="37ECC4FD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2023 год – 28 490,0 тыс. руб.; </w:t>
            </w:r>
          </w:p>
          <w:p w14:paraId="114DE1B9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2024 год – 0,0 тыс. руб. </w:t>
            </w:r>
          </w:p>
          <w:p w14:paraId="73D93871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>ФБ: 1 029 188,7 тыс. руб., из них:</w:t>
            </w:r>
          </w:p>
          <w:p w14:paraId="6F5736C4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7FDCF6CF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2019 год – 260 587,5 тыс. руб.; </w:t>
            </w:r>
          </w:p>
          <w:p w14:paraId="5AF55BE8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2020 год – 224 375,2 тыс. руб.; </w:t>
            </w:r>
          </w:p>
          <w:p w14:paraId="11D3C51A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2021 год – 300 338,4 тыс. руб.; </w:t>
            </w:r>
          </w:p>
          <w:p w14:paraId="043D268E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2022 год – 19 374,7 тыс. руб.; </w:t>
            </w:r>
          </w:p>
          <w:p w14:paraId="38FCBA3A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2023 год – 224 512,9 тыс. руб.; </w:t>
            </w:r>
          </w:p>
          <w:p w14:paraId="52811617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2024 год – 0,0 тыс. руб. </w:t>
            </w:r>
          </w:p>
          <w:p w14:paraId="3D395416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>ВБ: 0,0 тыс. руб., из них:</w:t>
            </w:r>
          </w:p>
          <w:p w14:paraId="5B5BA0C3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653351B2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2019 год – 0,0 тыс. руб.; </w:t>
            </w:r>
          </w:p>
          <w:p w14:paraId="7CD21957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2020 год – 0,0 тыс. руб.; </w:t>
            </w:r>
          </w:p>
          <w:p w14:paraId="23230C3A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1298DD06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0D63DB64" w14:textId="77777777" w:rsidR="00623077" w:rsidRPr="00623077" w:rsidRDefault="00623077" w:rsidP="006230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3FDF4166" w14:textId="4AE4453F" w:rsidR="00717A9B" w:rsidRPr="00003CE5" w:rsidRDefault="00623077" w:rsidP="0062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3077">
              <w:rPr>
                <w:rFonts w:eastAsia="Times New Roman"/>
                <w:sz w:val="24"/>
                <w:szCs w:val="24"/>
                <w:lang w:eastAsia="ru-RU"/>
              </w:rPr>
              <w:t>2024 год – 0,0 тыс. руб.</w:t>
            </w:r>
          </w:p>
        </w:tc>
      </w:tr>
    </w:tbl>
    <w:p w14:paraId="7BA2D9CE" w14:textId="77777777" w:rsidR="00717A9B" w:rsidRDefault="00717A9B" w:rsidP="005A6B66">
      <w:pPr>
        <w:tabs>
          <w:tab w:val="right" w:pos="9214"/>
        </w:tabs>
        <w:autoSpaceDE w:val="0"/>
        <w:autoSpaceDN w:val="0"/>
        <w:adjustRightInd w:val="0"/>
        <w:spacing w:after="0" w:line="240" w:lineRule="auto"/>
        <w:ind w:right="-710" w:firstLine="9498"/>
        <w:jc w:val="both"/>
        <w:rPr>
          <w:color w:val="000000" w:themeColor="text1"/>
        </w:rPr>
      </w:pPr>
      <w:r w:rsidRPr="005A6B66">
        <w:rPr>
          <w:color w:val="000000" w:themeColor="text1"/>
        </w:rPr>
        <w:t>».</w:t>
      </w:r>
    </w:p>
    <w:p w14:paraId="3C382724" w14:textId="34B8DA6C" w:rsidR="004A6EDF" w:rsidRDefault="004A6EDF" w:rsidP="004A6EDF">
      <w:pPr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</w:rPr>
        <w:t>1.2.2. Пункт 2 «</w:t>
      </w:r>
      <w:r w:rsidRPr="00CC29BF">
        <w:rPr>
          <w:szCs w:val="28"/>
        </w:rPr>
        <w:t>Основные цели и задачи подпрограммы,</w:t>
      </w:r>
      <w:r>
        <w:rPr>
          <w:szCs w:val="28"/>
        </w:rPr>
        <w:t xml:space="preserve"> </w:t>
      </w:r>
      <w:r w:rsidRPr="00CC29BF">
        <w:rPr>
          <w:szCs w:val="28"/>
        </w:rPr>
        <w:t>целевые показатели (индикаторы) реализации подпрограммы</w:t>
      </w:r>
      <w:r>
        <w:rPr>
          <w:szCs w:val="28"/>
        </w:rPr>
        <w:t>» изложить в следующей редакции:</w:t>
      </w:r>
    </w:p>
    <w:p w14:paraId="24C500B5" w14:textId="5D0E8737" w:rsidR="004A6EDF" w:rsidRDefault="004A6EDF" w:rsidP="004A6ED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"/>
        <w:gridCol w:w="4750"/>
        <w:gridCol w:w="652"/>
        <w:gridCol w:w="536"/>
        <w:gridCol w:w="536"/>
        <w:gridCol w:w="536"/>
        <w:gridCol w:w="536"/>
        <w:gridCol w:w="536"/>
        <w:gridCol w:w="536"/>
        <w:gridCol w:w="562"/>
      </w:tblGrid>
      <w:tr w:rsidR="004A6EDF" w:rsidRPr="004A6EDF" w14:paraId="3C3C8EA8" w14:textId="77777777" w:rsidTr="0024200D"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763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 xml:space="preserve">№ </w:t>
            </w:r>
            <w:proofErr w:type="gramStart"/>
            <w:r w:rsidRPr="004A6EDF">
              <w:rPr>
                <w:rFonts w:eastAsiaTheme="minorHAnsi"/>
                <w:sz w:val="24"/>
                <w:szCs w:val="24"/>
              </w:rPr>
              <w:t>п</w:t>
            </w:r>
            <w:proofErr w:type="gramEnd"/>
            <w:r w:rsidRPr="004A6EDF">
              <w:rPr>
                <w:rFonts w:eastAsiaTheme="minorHAnsi"/>
                <w:sz w:val="24"/>
                <w:szCs w:val="24"/>
              </w:rPr>
              <w:t>/п</w:t>
            </w:r>
          </w:p>
        </w:tc>
        <w:tc>
          <w:tcPr>
            <w:tcW w:w="2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15C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Цель, задачи, показатели (индикаторы)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6B95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ед. изм.</w:t>
            </w:r>
          </w:p>
        </w:tc>
        <w:tc>
          <w:tcPr>
            <w:tcW w:w="19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FFB5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Значение показателя (индикатора)</w:t>
            </w:r>
          </w:p>
        </w:tc>
      </w:tr>
      <w:tr w:rsidR="004A6EDF" w:rsidRPr="004A6EDF" w14:paraId="7FC25B03" w14:textId="77777777" w:rsidTr="0024200D">
        <w:trPr>
          <w:trHeight w:val="102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9CF1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88F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4EE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9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407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годы реализации подпрограммы</w:t>
            </w:r>
          </w:p>
        </w:tc>
      </w:tr>
      <w:tr w:rsidR="004A6EDF" w:rsidRPr="004A6EDF" w14:paraId="6592693E" w14:textId="77777777" w:rsidTr="0024200D">
        <w:trPr>
          <w:trHeight w:val="58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6A3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17F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64A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F4B7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2018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689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2019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A888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D2E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2021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C409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2022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5B32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2023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368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2024</w:t>
            </w:r>
          </w:p>
        </w:tc>
      </w:tr>
      <w:tr w:rsidR="004A6EDF" w:rsidRPr="004A6EDF" w14:paraId="1D60E7BB" w14:textId="77777777" w:rsidTr="0024200D">
        <w:trPr>
          <w:trHeight w:val="58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4EE8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4A6EDF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FCE2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4A6EDF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BCE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4A6EDF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817E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4A6EDF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BFCC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4A6EDF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D12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4A6EDF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E08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4A6EDF"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896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4A6EDF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9C0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4A6EDF"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A9F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4A6EDF">
              <w:rPr>
                <w:rFonts w:eastAsiaTheme="minorHAnsi"/>
                <w:sz w:val="20"/>
                <w:szCs w:val="20"/>
              </w:rPr>
              <w:t>10</w:t>
            </w:r>
          </w:p>
        </w:tc>
      </w:tr>
      <w:tr w:rsidR="004A6EDF" w:rsidRPr="00CC29BF" w14:paraId="3BD2B35F" w14:textId="77777777" w:rsidTr="0024200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AF0D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4F73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Количество граждан, переселенных из аварийных многоквартирных домов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4C9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чел.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685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95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1DC3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321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CB0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283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6AC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348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369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321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7F5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1045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2A9" w14:textId="77777777" w:rsidR="004A6EDF" w:rsidRPr="004A6EDF" w:rsidRDefault="004A6EDF" w:rsidP="002420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4A6EDF">
              <w:rPr>
                <w:rFonts w:eastAsiaTheme="minorHAnsi"/>
                <w:sz w:val="24"/>
                <w:szCs w:val="24"/>
              </w:rPr>
              <w:t>1366</w:t>
            </w:r>
          </w:p>
        </w:tc>
      </w:tr>
    </w:tbl>
    <w:p w14:paraId="1166424B" w14:textId="20F10211" w:rsidR="004A6EDF" w:rsidRPr="00CC29BF" w:rsidRDefault="004A6EDF" w:rsidP="004A6ED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».</w:t>
      </w:r>
    </w:p>
    <w:p w14:paraId="7218653E" w14:textId="1BEC44EC" w:rsidR="00BF0D2C" w:rsidRDefault="00803E1A" w:rsidP="002064B8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1.2.</w:t>
      </w:r>
      <w:r w:rsidR="004A6EDF">
        <w:rPr>
          <w:bCs/>
          <w:szCs w:val="28"/>
        </w:rPr>
        <w:t>3</w:t>
      </w:r>
      <w:r>
        <w:rPr>
          <w:bCs/>
          <w:szCs w:val="28"/>
        </w:rPr>
        <w:t xml:space="preserve">. </w:t>
      </w:r>
      <w:r w:rsidR="00AD40B5">
        <w:rPr>
          <w:bCs/>
          <w:szCs w:val="28"/>
        </w:rPr>
        <w:t xml:space="preserve">В </w:t>
      </w:r>
      <w:proofErr w:type="gramStart"/>
      <w:r w:rsidR="00AD40B5">
        <w:rPr>
          <w:bCs/>
          <w:szCs w:val="28"/>
        </w:rPr>
        <w:t>п</w:t>
      </w:r>
      <w:r w:rsidR="00717A9B" w:rsidRPr="005A6B66">
        <w:rPr>
          <w:bCs/>
          <w:szCs w:val="28"/>
        </w:rPr>
        <w:t>ункт</w:t>
      </w:r>
      <w:r w:rsidR="00AD40B5">
        <w:rPr>
          <w:bCs/>
          <w:szCs w:val="28"/>
        </w:rPr>
        <w:t>е</w:t>
      </w:r>
      <w:proofErr w:type="gramEnd"/>
      <w:r w:rsidR="00717A9B" w:rsidRPr="005A6B66">
        <w:rPr>
          <w:bCs/>
          <w:szCs w:val="28"/>
        </w:rPr>
        <w:t xml:space="preserve"> 4 «Обо</w:t>
      </w:r>
      <w:r>
        <w:rPr>
          <w:bCs/>
          <w:szCs w:val="28"/>
        </w:rPr>
        <w:t xml:space="preserve">снование ресурсного обеспечения </w:t>
      </w:r>
      <w:r w:rsidR="00717A9B" w:rsidRPr="005A6B66">
        <w:rPr>
          <w:bCs/>
          <w:szCs w:val="28"/>
        </w:rPr>
        <w:t>подпрограммы»</w:t>
      </w:r>
      <w:r w:rsidR="00BF0D2C">
        <w:rPr>
          <w:bCs/>
          <w:szCs w:val="28"/>
        </w:rPr>
        <w:t>:</w:t>
      </w:r>
    </w:p>
    <w:p w14:paraId="1B437080" w14:textId="2719E370" w:rsidR="00717A9B" w:rsidRDefault="00BF0D2C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 xml:space="preserve">- в абзаце 2 </w:t>
      </w:r>
      <w:r>
        <w:t>цифры «</w:t>
      </w:r>
      <w:r w:rsidR="002064B8">
        <w:rPr>
          <w:bCs/>
          <w:szCs w:val="28"/>
        </w:rPr>
        <w:t>3021179,7</w:t>
      </w:r>
      <w:r>
        <w:t>» заменить цифрами «</w:t>
      </w:r>
      <w:r w:rsidR="002064B8">
        <w:rPr>
          <w:bCs/>
          <w:szCs w:val="28"/>
        </w:rPr>
        <w:t>1294992,3</w:t>
      </w:r>
      <w:r w:rsidRPr="00BF0D2C">
        <w:t>»</w:t>
      </w:r>
      <w:r>
        <w:t>;</w:t>
      </w:r>
    </w:p>
    <w:p w14:paraId="2393AF55" w14:textId="1563C405" w:rsidR="00BF0D2C" w:rsidRDefault="00BF0D2C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</w:t>
      </w:r>
      <w:r w:rsidR="0086190E">
        <w:t>таблицу изложить в следующей редакции:</w:t>
      </w:r>
    </w:p>
    <w:p w14:paraId="44CD5C89" w14:textId="5B2E05B1" w:rsidR="0086190E" w:rsidRDefault="0086190E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7"/>
        <w:gridCol w:w="1076"/>
        <w:gridCol w:w="836"/>
        <w:gridCol w:w="956"/>
        <w:gridCol w:w="956"/>
        <w:gridCol w:w="956"/>
        <w:gridCol w:w="956"/>
        <w:gridCol w:w="1076"/>
        <w:gridCol w:w="1076"/>
      </w:tblGrid>
      <w:tr w:rsidR="0086190E" w:rsidRPr="002064B8" w14:paraId="5F2304EE" w14:textId="77777777" w:rsidTr="002064B8">
        <w:tc>
          <w:tcPr>
            <w:tcW w:w="932" w:type="pct"/>
            <w:vMerge w:val="restart"/>
            <w:shd w:val="clear" w:color="auto" w:fill="auto"/>
            <w:vAlign w:val="center"/>
            <w:hideMark/>
          </w:tcPr>
          <w:p w14:paraId="079E2C2F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  <w:hideMark/>
          </w:tcPr>
          <w:p w14:paraId="5A11C962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3513" w:type="pct"/>
            <w:gridSpan w:val="7"/>
            <w:shd w:val="clear" w:color="auto" w:fill="auto"/>
            <w:vAlign w:val="center"/>
            <w:hideMark/>
          </w:tcPr>
          <w:p w14:paraId="7767AB49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годам реализации, тыс. руб.</w:t>
            </w:r>
          </w:p>
        </w:tc>
      </w:tr>
      <w:tr w:rsidR="0086190E" w:rsidRPr="002064B8" w14:paraId="55C3144E" w14:textId="77777777" w:rsidTr="00836E93">
        <w:tc>
          <w:tcPr>
            <w:tcW w:w="932" w:type="pct"/>
            <w:vMerge/>
            <w:shd w:val="clear" w:color="auto" w:fill="auto"/>
            <w:vAlign w:val="center"/>
            <w:hideMark/>
          </w:tcPr>
          <w:p w14:paraId="5D811093" w14:textId="77777777" w:rsidR="0086190E" w:rsidRPr="002064B8" w:rsidRDefault="0086190E" w:rsidP="00D37C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  <w:hideMark/>
          </w:tcPr>
          <w:p w14:paraId="3B65C9BE" w14:textId="77777777" w:rsidR="0086190E" w:rsidRPr="002064B8" w:rsidRDefault="0086190E" w:rsidP="00D37C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4AF95EE8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BBABECD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636941E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6DD0DFB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96E09CF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D7B29CF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8FFBB5A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86190E" w:rsidRPr="002064B8" w14:paraId="7AE85D03" w14:textId="77777777" w:rsidTr="00836E93">
        <w:tc>
          <w:tcPr>
            <w:tcW w:w="932" w:type="pct"/>
            <w:shd w:val="clear" w:color="auto" w:fill="auto"/>
            <w:vAlign w:val="center"/>
            <w:hideMark/>
          </w:tcPr>
          <w:p w14:paraId="37EEDF69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61FD8846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5661CA0F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091791F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67E03B4E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04FFD26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7AF69A1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F74229F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5612580" w14:textId="77777777" w:rsidR="0086190E" w:rsidRPr="002064B8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064B8" w:rsidRPr="002064B8" w14:paraId="4C041812" w14:textId="77777777" w:rsidTr="00836E93">
        <w:tc>
          <w:tcPr>
            <w:tcW w:w="932" w:type="pct"/>
            <w:shd w:val="clear" w:color="auto" w:fill="auto"/>
            <w:vAlign w:val="center"/>
            <w:hideMark/>
          </w:tcPr>
          <w:p w14:paraId="3F45412A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EE1B283" w14:textId="089FC9FE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1294992,3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138A25A8" w14:textId="3ACD8F42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87780,8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5D35E3F" w14:textId="6EF13090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278945,0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8D363EB" w14:textId="14C78A15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272964,2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0ACD75C" w14:textId="6284A1BF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336399,9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1CEA59B" w14:textId="05863BF6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31409,5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FB42C90" w14:textId="4C95F23C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284492,9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E1E5086" w14:textId="14BF2C3E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86190E" w:rsidRPr="002064B8" w14:paraId="59E5A104" w14:textId="77777777" w:rsidTr="00836E93"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41C39E3" w14:textId="77777777" w:rsidR="0086190E" w:rsidRPr="002064B8" w:rsidRDefault="0086190E" w:rsidP="00D37C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за счет:</w:t>
            </w:r>
          </w:p>
        </w:tc>
      </w:tr>
      <w:tr w:rsidR="002064B8" w:rsidRPr="002064B8" w14:paraId="5D404EF9" w14:textId="77777777" w:rsidTr="00836E93">
        <w:tc>
          <w:tcPr>
            <w:tcW w:w="932" w:type="pct"/>
            <w:shd w:val="clear" w:color="auto" w:fill="auto"/>
            <w:vAlign w:val="center"/>
            <w:hideMark/>
          </w:tcPr>
          <w:p w14:paraId="595EF157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A5D7D1C" w14:textId="3AD20C60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140585,7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5F95613A" w14:textId="3440DBB7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37693,5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0BFE7E8" w14:textId="3E77B675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9988,7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D307018" w14:textId="2CA17D72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26632,1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6492722" w14:textId="6E0021B9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20475,3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F6EFD32" w14:textId="16343597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11306,1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FF449B2" w14:textId="3E76A228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31490,0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9BC0609" w14:textId="3D66654D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064B8" w:rsidRPr="002064B8" w14:paraId="32DE437D" w14:textId="77777777" w:rsidTr="00836E93">
        <w:tc>
          <w:tcPr>
            <w:tcW w:w="932" w:type="pct"/>
            <w:shd w:val="clear" w:color="auto" w:fill="auto"/>
            <w:vAlign w:val="center"/>
            <w:hideMark/>
          </w:tcPr>
          <w:p w14:paraId="0722A025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областного бюджета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6665E51" w14:textId="3C70AD0F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125217,9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303D3014" w14:textId="65CE034B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50087,3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66A4343" w14:textId="4BFDBEF9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8368,8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5A32C92" w14:textId="2EE87279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21956,9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FF19E99" w14:textId="0D099868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15586,2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35E514F" w14:textId="60EDD2E8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4623C1D" w14:textId="6AC0B17B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28490,0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7A8D41D" w14:textId="41D7914B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64B8" w:rsidRPr="00BC0F69" w14:paraId="179B9B46" w14:textId="77777777" w:rsidTr="00836E93">
        <w:tc>
          <w:tcPr>
            <w:tcW w:w="932" w:type="pct"/>
            <w:shd w:val="clear" w:color="auto" w:fill="auto"/>
            <w:vAlign w:val="center"/>
            <w:hideMark/>
          </w:tcPr>
          <w:p w14:paraId="13CFDBEB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834811E" w14:textId="0E06CBFA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1029188,7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014A1EF7" w14:textId="6C4308F3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3928CA6" w14:textId="45022555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260587,5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82A8881" w14:textId="1BEC2FB8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224375,2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2C3BE28" w14:textId="5380FF93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300338,4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A62B502" w14:textId="33E676D9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19374,7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7C6FB93" w14:textId="2544A88E" w:rsidR="002064B8" w:rsidRPr="002064B8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224512,9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67ADF4F7" w14:textId="50482411" w:rsidR="002064B8" w:rsidRPr="00BC0F69" w:rsidRDefault="002064B8" w:rsidP="002064B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53372E5F" w14:textId="577A1032" w:rsidR="0086190E" w:rsidRDefault="0086190E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</w:t>
      </w:r>
      <w:r w:rsidR="00803E1A">
        <w:rPr>
          <w:bCs/>
          <w:color w:val="000000" w:themeColor="text1"/>
          <w:szCs w:val="28"/>
        </w:rPr>
        <w:t xml:space="preserve">                              </w:t>
      </w:r>
      <w:r>
        <w:rPr>
          <w:bCs/>
          <w:color w:val="000000" w:themeColor="text1"/>
          <w:szCs w:val="28"/>
        </w:rPr>
        <w:t>».</w:t>
      </w:r>
    </w:p>
    <w:p w14:paraId="7522FAB8" w14:textId="367E4681" w:rsidR="00717A9B" w:rsidRDefault="00C7332F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>1.2.</w:t>
      </w:r>
      <w:r w:rsidR="004A6EDF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 xml:space="preserve">. </w:t>
      </w:r>
      <w:r w:rsidR="007B4898" w:rsidRPr="005A6B66">
        <w:rPr>
          <w:color w:val="000000" w:themeColor="text1"/>
          <w:szCs w:val="28"/>
        </w:rPr>
        <w:t>Таблиц</w:t>
      </w:r>
      <w:r w:rsidR="002064B8">
        <w:rPr>
          <w:color w:val="000000" w:themeColor="text1"/>
          <w:szCs w:val="28"/>
        </w:rPr>
        <w:t>у подраздела 3.2 «</w:t>
      </w:r>
      <w:r w:rsidR="002064B8" w:rsidRPr="002064B8">
        <w:rPr>
          <w:color w:val="000000" w:themeColor="text1"/>
          <w:szCs w:val="28"/>
        </w:rPr>
        <w:t>Перечень основных мероприятий подпрограммы на 2022-2024 годы</w:t>
      </w:r>
      <w:r w:rsidR="002064B8">
        <w:rPr>
          <w:color w:val="000000" w:themeColor="text1"/>
          <w:szCs w:val="28"/>
        </w:rPr>
        <w:t>»</w:t>
      </w:r>
      <w:r w:rsidR="007B4898" w:rsidRPr="005A6B66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раздела 3</w:t>
      </w:r>
      <w:r w:rsidR="007B4898" w:rsidRPr="005A6B66">
        <w:rPr>
          <w:color w:val="000000" w:themeColor="text1"/>
          <w:szCs w:val="28"/>
        </w:rPr>
        <w:t xml:space="preserve"> </w:t>
      </w:r>
      <w:r w:rsidR="007B4898" w:rsidRPr="005A6B66">
        <w:rPr>
          <w:bCs/>
          <w:color w:val="000000" w:themeColor="text1"/>
          <w:szCs w:val="28"/>
        </w:rPr>
        <w:t>«</w:t>
      </w:r>
      <w:r w:rsidR="007B4898" w:rsidRPr="005A6B66">
        <w:rPr>
          <w:szCs w:val="28"/>
        </w:rPr>
        <w:t>Перечень основных мероприятий подпрограммы</w:t>
      </w:r>
      <w:r w:rsidR="007B4898" w:rsidRPr="005A6B66">
        <w:rPr>
          <w:bCs/>
          <w:color w:val="000000" w:themeColor="text1"/>
          <w:szCs w:val="28"/>
        </w:rPr>
        <w:t>»</w:t>
      </w:r>
      <w:r w:rsidR="007B4898" w:rsidRPr="005A6B66">
        <w:rPr>
          <w:color w:val="000000" w:themeColor="text1"/>
          <w:szCs w:val="28"/>
        </w:rPr>
        <w:t xml:space="preserve"> </w:t>
      </w:r>
      <w:r w:rsidR="007B4898" w:rsidRPr="005A6B66">
        <w:rPr>
          <w:bCs/>
          <w:color w:val="000000" w:themeColor="text1"/>
          <w:szCs w:val="28"/>
        </w:rPr>
        <w:t xml:space="preserve">приложения </w:t>
      </w:r>
      <w:r w:rsidR="00641062">
        <w:rPr>
          <w:bCs/>
          <w:color w:val="000000" w:themeColor="text1"/>
          <w:szCs w:val="28"/>
        </w:rPr>
        <w:t xml:space="preserve">№ 1 </w:t>
      </w:r>
      <w:r w:rsidR="007B4898" w:rsidRPr="005A6B66">
        <w:rPr>
          <w:bCs/>
          <w:color w:val="000000" w:themeColor="text1"/>
          <w:szCs w:val="28"/>
        </w:rPr>
        <w:t>к подпрограмме</w:t>
      </w:r>
      <w:r w:rsidR="007638A6">
        <w:rPr>
          <w:rFonts w:eastAsia="Times New Roman"/>
          <w:color w:val="000000"/>
          <w:szCs w:val="28"/>
          <w:lang w:eastAsia="ru-RU"/>
        </w:rPr>
        <w:t xml:space="preserve"> </w:t>
      </w:r>
      <w:r w:rsidR="00717A9B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717A9B" w:rsidRPr="005A6B66">
        <w:rPr>
          <w:bCs/>
          <w:szCs w:val="28"/>
        </w:rPr>
        <w:t xml:space="preserve">№ </w:t>
      </w:r>
      <w:r w:rsidR="0086190E">
        <w:rPr>
          <w:bCs/>
          <w:szCs w:val="28"/>
        </w:rPr>
        <w:t>1</w:t>
      </w:r>
      <w:r w:rsidR="00717A9B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509A3B46" w14:textId="6C2E29B4" w:rsidR="00E54B2A" w:rsidRDefault="00E33E5C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>1.2.</w:t>
      </w:r>
      <w:r w:rsidR="004A6EDF">
        <w:rPr>
          <w:rFonts w:eastAsia="Times New Roman"/>
          <w:color w:val="000000"/>
          <w:szCs w:val="28"/>
          <w:lang w:eastAsia="ru-RU"/>
        </w:rPr>
        <w:t>5</w:t>
      </w:r>
      <w:r>
        <w:rPr>
          <w:rFonts w:eastAsia="Times New Roman"/>
          <w:color w:val="000000"/>
          <w:szCs w:val="28"/>
          <w:lang w:eastAsia="ru-RU"/>
        </w:rPr>
        <w:t xml:space="preserve">. </w:t>
      </w:r>
      <w:r>
        <w:rPr>
          <w:bCs/>
          <w:color w:val="000000" w:themeColor="text1"/>
          <w:szCs w:val="28"/>
        </w:rPr>
        <w:t>Приложение № 3 к подпрограмме «</w:t>
      </w:r>
      <w:r w:rsidRPr="00CC29BF">
        <w:rPr>
          <w:szCs w:val="28"/>
        </w:rPr>
        <w:t xml:space="preserve">План мероприятий по переселению граждан из многоквартирных домов, признанных аварийными </w:t>
      </w:r>
      <w:r w:rsidR="00491B59">
        <w:rPr>
          <w:szCs w:val="28"/>
        </w:rPr>
        <w:br/>
      </w:r>
      <w:r w:rsidRPr="00CC29BF">
        <w:rPr>
          <w:szCs w:val="28"/>
        </w:rPr>
        <w:t>до 01.01.2017</w:t>
      </w:r>
      <w:r>
        <w:rPr>
          <w:szCs w:val="28"/>
        </w:rPr>
        <w:t xml:space="preserve">»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836E93">
        <w:rPr>
          <w:bCs/>
          <w:szCs w:val="28"/>
        </w:rPr>
        <w:t>2</w:t>
      </w:r>
      <w:r w:rsidR="00803E1A">
        <w:rPr>
          <w:bCs/>
          <w:color w:val="000000" w:themeColor="text1"/>
          <w:szCs w:val="28"/>
        </w:rPr>
        <w:t xml:space="preserve"> </w:t>
      </w:r>
      <w:r w:rsidR="00803E1A">
        <w:rPr>
          <w:bCs/>
          <w:color w:val="000000" w:themeColor="text1"/>
          <w:szCs w:val="28"/>
        </w:rPr>
        <w:br/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4AC1476F" w14:textId="349C78B1" w:rsidR="00E33E5C" w:rsidRPr="00491B59" w:rsidRDefault="00E33E5C" w:rsidP="00491B59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1.2.</w:t>
      </w:r>
      <w:r w:rsidR="004A6EDF">
        <w:rPr>
          <w:bCs/>
          <w:color w:val="000000" w:themeColor="text1"/>
          <w:szCs w:val="28"/>
        </w:rPr>
        <w:t>6</w:t>
      </w:r>
      <w:r>
        <w:rPr>
          <w:bCs/>
          <w:color w:val="000000" w:themeColor="text1"/>
          <w:szCs w:val="28"/>
        </w:rPr>
        <w:t>. Приложение № 4 к подпрограмме «</w:t>
      </w:r>
      <w:r w:rsidRPr="00E33E5C">
        <w:rPr>
          <w:bCs/>
          <w:color w:val="000000" w:themeColor="text1"/>
          <w:szCs w:val="28"/>
        </w:rPr>
        <w:t xml:space="preserve">План реализации мероприятий по переселению граждан из многоквартирных домов, признанных аварийными </w:t>
      </w:r>
      <w:r w:rsidRPr="00E33E5C">
        <w:rPr>
          <w:bCs/>
          <w:color w:val="000000" w:themeColor="text1"/>
          <w:szCs w:val="28"/>
        </w:rPr>
        <w:br/>
        <w:t>до 01.01.2017, по способам переселения</w:t>
      </w:r>
      <w:r>
        <w:rPr>
          <w:bCs/>
          <w:color w:val="000000" w:themeColor="text1"/>
          <w:szCs w:val="28"/>
        </w:rPr>
        <w:t xml:space="preserve">»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625221">
        <w:rPr>
          <w:bCs/>
          <w:szCs w:val="28"/>
        </w:rPr>
        <w:t>3</w:t>
      </w:r>
      <w:r w:rsidRPr="005A6B66">
        <w:rPr>
          <w:bCs/>
          <w:color w:val="000000" w:themeColor="text1"/>
          <w:szCs w:val="28"/>
        </w:rPr>
        <w:t xml:space="preserve"> 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6A4CC9A1" w14:textId="27D4EB80" w:rsidR="00717A9B" w:rsidRPr="005A6B66" w:rsidRDefault="00717A9B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1.3. В </w:t>
      </w:r>
      <w:proofErr w:type="gramStart"/>
      <w:r w:rsidRPr="005A6B66">
        <w:rPr>
          <w:color w:val="000000" w:themeColor="text1"/>
        </w:rPr>
        <w:t>разделе</w:t>
      </w:r>
      <w:proofErr w:type="gramEnd"/>
      <w:r w:rsidRPr="005A6B66">
        <w:rPr>
          <w:color w:val="000000" w:themeColor="text1"/>
        </w:rPr>
        <w:t xml:space="preserve"> </w:t>
      </w:r>
      <w:r w:rsidRPr="005A6B66">
        <w:rPr>
          <w:color w:val="000000" w:themeColor="text1"/>
          <w:lang w:val="en-US"/>
        </w:rPr>
        <w:t>II</w:t>
      </w:r>
      <w:r w:rsidRPr="005A6B66">
        <w:rPr>
          <w:color w:val="000000" w:themeColor="text1"/>
        </w:rPr>
        <w:t xml:space="preserve"> «Подпрограмма «Обеспечение благоустроенным жильем жителей города Мурманска, проживающих в многоквартирных домах пониженной капитальности, имеющих не все виды благоустро</w:t>
      </w:r>
      <w:r w:rsidR="00F66E1C">
        <w:rPr>
          <w:color w:val="000000" w:themeColor="text1"/>
        </w:rPr>
        <w:t xml:space="preserve">йства» </w:t>
      </w:r>
      <w:r w:rsidR="00F66E1C">
        <w:rPr>
          <w:color w:val="000000" w:themeColor="text1"/>
        </w:rPr>
        <w:br/>
      </w:r>
      <w:r w:rsidRPr="005A6B66">
        <w:rPr>
          <w:color w:val="000000" w:themeColor="text1"/>
        </w:rPr>
        <w:t>на 2018-2024 годы»:</w:t>
      </w:r>
    </w:p>
    <w:p w14:paraId="1EE02000" w14:textId="1798060C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1.3.1. </w:t>
      </w:r>
      <w:r w:rsidR="00E33E5C">
        <w:rPr>
          <w:color w:val="000000" w:themeColor="text1"/>
        </w:rPr>
        <w:t>С</w:t>
      </w:r>
      <w:r w:rsidR="00E33E5C" w:rsidRPr="005A6B66">
        <w:rPr>
          <w:color w:val="000000" w:themeColor="text1"/>
        </w:rPr>
        <w:t>трок</w:t>
      </w:r>
      <w:r w:rsidR="00E33E5C">
        <w:rPr>
          <w:color w:val="000000" w:themeColor="text1"/>
        </w:rPr>
        <w:t>и</w:t>
      </w:r>
      <w:r w:rsidR="00E33E5C" w:rsidRPr="005A6B66">
        <w:rPr>
          <w:color w:val="000000" w:themeColor="text1"/>
        </w:rPr>
        <w:t xml:space="preserve"> «Финан</w:t>
      </w:r>
      <w:r w:rsidR="00E33E5C">
        <w:rPr>
          <w:color w:val="000000" w:themeColor="text1"/>
        </w:rPr>
        <w:t>с</w:t>
      </w:r>
      <w:r w:rsidR="00B24D8E">
        <w:rPr>
          <w:color w:val="000000" w:themeColor="text1"/>
        </w:rPr>
        <w:t xml:space="preserve">овое обеспечение подпрограммы», </w:t>
      </w:r>
      <w:r w:rsidR="00E33E5C" w:rsidRPr="005A6B66">
        <w:rPr>
          <w:color w:val="000000" w:themeColor="text1"/>
        </w:rPr>
        <w:t>паспорта подпрограммы изложить в следующей редакции:</w:t>
      </w:r>
    </w:p>
    <w:p w14:paraId="173852CE" w14:textId="77777777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4"/>
        <w:gridCol w:w="7421"/>
      </w:tblGrid>
      <w:tr w:rsidR="00717A9B" w:rsidRPr="002064B8" w14:paraId="19B7DB11" w14:textId="77777777" w:rsidTr="00625221">
        <w:trPr>
          <w:trHeight w:val="442"/>
        </w:trPr>
        <w:tc>
          <w:tcPr>
            <w:tcW w:w="1173" w:type="pct"/>
            <w:shd w:val="clear" w:color="auto" w:fill="auto"/>
          </w:tcPr>
          <w:p w14:paraId="66CD6227" w14:textId="77777777" w:rsidR="00717A9B" w:rsidRPr="002064B8" w:rsidRDefault="00717A9B" w:rsidP="005A6B66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064B8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27" w:type="pct"/>
            <w:shd w:val="clear" w:color="auto" w:fill="auto"/>
          </w:tcPr>
          <w:p w14:paraId="5560D4DF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4 009 242,6 тыс. руб., в том числе:</w:t>
            </w:r>
          </w:p>
          <w:p w14:paraId="7ED34121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>МБ: 978 635,5 тыс. руб., из них:</w:t>
            </w:r>
          </w:p>
          <w:p w14:paraId="09769231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2018 год – 189 252,3 тыс. руб.; </w:t>
            </w:r>
          </w:p>
          <w:p w14:paraId="24D31760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2019 год – 135 104,8 тыс. руб.; </w:t>
            </w:r>
          </w:p>
          <w:p w14:paraId="513492D8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2020 год – 120 615,7 тыс. руб.; </w:t>
            </w:r>
          </w:p>
          <w:p w14:paraId="68F2418E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2021 год – 27 203,5 тыс. руб.; </w:t>
            </w:r>
          </w:p>
          <w:p w14:paraId="30C9E3AA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2022 год – 209 430,4 тыс. руб.; </w:t>
            </w:r>
          </w:p>
          <w:p w14:paraId="4C2FCCFE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2023 год – 225 443,8 тыс. руб.; </w:t>
            </w:r>
          </w:p>
          <w:p w14:paraId="60D81D1D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2024 год – 71 585,0 тыс. руб. </w:t>
            </w:r>
          </w:p>
          <w:p w14:paraId="5DE1D081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>ВБ: 2 705 274,0 тыс. руб., из них:</w:t>
            </w:r>
          </w:p>
          <w:p w14:paraId="3B08BF14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5997306A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2019 год – 0,0 тыс. руб.; </w:t>
            </w:r>
          </w:p>
          <w:p w14:paraId="18293DA8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2020 год – 0,0 тыс. руб.; </w:t>
            </w:r>
          </w:p>
          <w:p w14:paraId="012F2622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08D6A080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2CD8002E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758BB418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2024 год – 2 705 274,0 тыс. руб. </w:t>
            </w:r>
          </w:p>
          <w:p w14:paraId="0B88FAF0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>ОБ: 325 333,1 тыс. руб., из них:</w:t>
            </w:r>
          </w:p>
          <w:p w14:paraId="210F8EF3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2020 год – 50 472,1 тыс. руб.; </w:t>
            </w:r>
          </w:p>
          <w:p w14:paraId="6CEBB7DF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2021 год – 97 688,7 тыс. руб.; </w:t>
            </w:r>
          </w:p>
          <w:p w14:paraId="29F9DDAD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2022 год – 136 673,8 тыс. руб.; </w:t>
            </w:r>
          </w:p>
          <w:p w14:paraId="71B9EC78" w14:textId="77777777" w:rsidR="002064B8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 xml:space="preserve">2023 год – 40 498,5 тыс. руб.; </w:t>
            </w:r>
          </w:p>
          <w:p w14:paraId="1D3BC9C2" w14:textId="04B1A165" w:rsidR="00717A9B" w:rsidRPr="002064B8" w:rsidRDefault="002064B8" w:rsidP="002064B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64B8">
              <w:rPr>
                <w:rFonts w:eastAsia="Times New Roman"/>
                <w:sz w:val="24"/>
                <w:szCs w:val="24"/>
                <w:lang w:eastAsia="ru-RU"/>
              </w:rPr>
              <w:t>2024 год – 0,0 тыс. руб.</w:t>
            </w:r>
          </w:p>
        </w:tc>
      </w:tr>
    </w:tbl>
    <w:p w14:paraId="5B9E0C3C" w14:textId="77777777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color w:val="000000" w:themeColor="text1"/>
        </w:rPr>
      </w:pPr>
      <w:r w:rsidRPr="005A6B66">
        <w:rPr>
          <w:color w:val="000000" w:themeColor="text1"/>
        </w:rPr>
        <w:t>».</w:t>
      </w:r>
    </w:p>
    <w:p w14:paraId="0C7C0859" w14:textId="77777777" w:rsidR="00A0603C" w:rsidRPr="00A0603C" w:rsidRDefault="00A0603C" w:rsidP="00A0603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1.3.2. Пункт 2 подпрограммы «</w:t>
      </w:r>
      <w:r w:rsidRPr="00A0603C">
        <w:rPr>
          <w:bCs/>
          <w:szCs w:val="28"/>
        </w:rPr>
        <w:t>Основные цели и задачи подпрограммы,</w:t>
      </w:r>
    </w:p>
    <w:p w14:paraId="0D58FACD" w14:textId="2502CAF9" w:rsidR="00A0603C" w:rsidRDefault="00A0603C" w:rsidP="00A0603C">
      <w:pPr>
        <w:spacing w:after="0" w:line="240" w:lineRule="auto"/>
        <w:jc w:val="both"/>
        <w:rPr>
          <w:bCs/>
          <w:szCs w:val="28"/>
        </w:rPr>
      </w:pPr>
      <w:r w:rsidRPr="00A0603C">
        <w:rPr>
          <w:bCs/>
          <w:szCs w:val="28"/>
        </w:rPr>
        <w:t>целевые показатели (индикаторы) реализации подпрограммы</w:t>
      </w:r>
      <w:r>
        <w:rPr>
          <w:bCs/>
          <w:szCs w:val="28"/>
        </w:rPr>
        <w:t xml:space="preserve">» </w:t>
      </w:r>
      <w:r w:rsidRPr="005A6B66">
        <w:rPr>
          <w:color w:val="000000" w:themeColor="text1"/>
        </w:rPr>
        <w:t>изложить в следующей редакции</w:t>
      </w:r>
      <w:r>
        <w:rPr>
          <w:bCs/>
          <w:szCs w:val="28"/>
        </w:rPr>
        <w:t>:</w:t>
      </w:r>
    </w:p>
    <w:p w14:paraId="2F226CA8" w14:textId="02109524" w:rsidR="00A0603C" w:rsidRDefault="00A0603C" w:rsidP="00A0603C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«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1989"/>
        <w:gridCol w:w="493"/>
        <w:gridCol w:w="1086"/>
        <w:gridCol w:w="989"/>
        <w:gridCol w:w="770"/>
        <w:gridCol w:w="617"/>
        <w:gridCol w:w="665"/>
        <w:gridCol w:w="661"/>
        <w:gridCol w:w="665"/>
        <w:gridCol w:w="665"/>
        <w:gridCol w:w="690"/>
      </w:tblGrid>
      <w:tr w:rsidR="00A0603C" w:rsidRPr="00625221" w14:paraId="414BA1CF" w14:textId="77777777" w:rsidTr="00625221">
        <w:trPr>
          <w:trHeight w:val="275"/>
          <w:tblHeader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3DD3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 xml:space="preserve">№ </w:t>
            </w:r>
            <w:proofErr w:type="gramStart"/>
            <w:r w:rsidRPr="00625221">
              <w:rPr>
                <w:sz w:val="24"/>
                <w:szCs w:val="24"/>
              </w:rPr>
              <w:t>п</w:t>
            </w:r>
            <w:proofErr w:type="gramEnd"/>
            <w:r w:rsidRPr="00625221">
              <w:rPr>
                <w:sz w:val="24"/>
                <w:szCs w:val="24"/>
              </w:rPr>
              <w:t>/п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7D99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Цель, задачи, показатели (индикаторы)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4E65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 xml:space="preserve">Ед. </w:t>
            </w:r>
            <w:r w:rsidRPr="00625221">
              <w:rPr>
                <w:sz w:val="24"/>
                <w:szCs w:val="24"/>
              </w:rPr>
              <w:br/>
              <w:t>изм.</w:t>
            </w:r>
          </w:p>
        </w:tc>
        <w:tc>
          <w:tcPr>
            <w:tcW w:w="35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3D3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A0603C" w:rsidRPr="00625221" w14:paraId="6DA914AE" w14:textId="77777777" w:rsidTr="00625221">
        <w:trPr>
          <w:trHeight w:val="250"/>
          <w:tblHeader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48DC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DE6A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4EB6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A3E4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1A67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Текущий год</w:t>
            </w:r>
          </w:p>
        </w:tc>
        <w:tc>
          <w:tcPr>
            <w:tcW w:w="244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9A37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A0603C" w:rsidRPr="00625221" w14:paraId="65C56914" w14:textId="77777777" w:rsidTr="00625221">
        <w:trPr>
          <w:trHeight w:val="250"/>
          <w:tblHeader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5C36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46FB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C9F9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378A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7A0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2017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4B84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2018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FE63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2019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0A56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4E13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F7A9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D02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60FC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2024</w:t>
            </w:r>
          </w:p>
        </w:tc>
      </w:tr>
      <w:tr w:rsidR="00A0603C" w:rsidRPr="00625221" w14:paraId="034E35DB" w14:textId="77777777" w:rsidTr="00625221">
        <w:trPr>
          <w:trHeight w:val="98"/>
          <w:tblHeader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13A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FE3C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1F96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8486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EA03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5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4D0E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F55E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E479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8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E12E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78C7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46AE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11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59A1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12</w:t>
            </w:r>
          </w:p>
        </w:tc>
      </w:tr>
      <w:tr w:rsidR="00A0603C" w:rsidRPr="00625221" w14:paraId="1D093702" w14:textId="77777777" w:rsidTr="00625221"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C728" w14:textId="77777777" w:rsidR="00A0603C" w:rsidRPr="00625221" w:rsidRDefault="00A0603C" w:rsidP="00AD40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Цель: обеспечение граждан, проживающих в многоквартирных домах пониженной капитальности, благоустроенными жилыми помещениями</w:t>
            </w:r>
          </w:p>
        </w:tc>
      </w:tr>
      <w:tr w:rsidR="00A0603C" w:rsidRPr="00CC29BF" w14:paraId="339B204D" w14:textId="77777777" w:rsidTr="00625221">
        <w:trPr>
          <w:trHeight w:val="3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FA4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4D1C" w14:textId="77777777" w:rsidR="00A0603C" w:rsidRPr="00625221" w:rsidRDefault="00A0603C" w:rsidP="00AD40B5">
            <w:pPr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Количество переселенных граждан, проживающих в многоквартирных домах пониженной капитальности, имеющих не все виды благоустройства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3604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чел.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0142" w14:textId="77777777" w:rsidR="00A0603C" w:rsidRPr="00625221" w:rsidRDefault="00A0603C" w:rsidP="00AD40B5">
            <w:pPr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137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1798" w14:textId="77777777" w:rsidR="00A0603C" w:rsidRPr="00625221" w:rsidRDefault="00A0603C" w:rsidP="00AD40B5">
            <w:pPr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188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FB29" w14:textId="77777777" w:rsidR="00A0603C" w:rsidRPr="00625221" w:rsidRDefault="00A0603C" w:rsidP="00AD40B5">
            <w:pPr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39</w:t>
            </w:r>
            <w:r w:rsidRPr="00625221">
              <w:rPr>
                <w:sz w:val="24"/>
                <w:szCs w:val="24"/>
                <w:lang w:val="en-US"/>
              </w:rPr>
              <w:t>7</w:t>
            </w:r>
            <w:r w:rsidRPr="00625221">
              <w:rPr>
                <w:sz w:val="24"/>
                <w:szCs w:val="24"/>
              </w:rPr>
              <w:t>*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1EAC" w14:textId="77777777" w:rsidR="00A0603C" w:rsidRPr="00625221" w:rsidRDefault="00A0603C" w:rsidP="00AD40B5">
            <w:pPr>
              <w:jc w:val="right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110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90F7" w14:textId="77777777" w:rsidR="00A0603C" w:rsidRPr="00625221" w:rsidRDefault="00A0603C" w:rsidP="00AD40B5">
            <w:pPr>
              <w:jc w:val="right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178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1D76" w14:textId="7C913D9B" w:rsidR="00A0603C" w:rsidRPr="00625221" w:rsidRDefault="00625221" w:rsidP="00AD40B5">
            <w:pPr>
              <w:jc w:val="right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116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0783" w14:textId="0B05CABE" w:rsidR="00A0603C" w:rsidRPr="00625221" w:rsidRDefault="002064B8" w:rsidP="00AD40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3004" w14:textId="3802E4EA" w:rsidR="00A0603C" w:rsidRPr="00625221" w:rsidRDefault="002064B8" w:rsidP="00AD40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D402" w14:textId="52434CFC" w:rsidR="00A0603C" w:rsidRPr="00CC29BF" w:rsidRDefault="002064B8" w:rsidP="00AD40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2647</w:t>
            </w:r>
          </w:p>
        </w:tc>
      </w:tr>
    </w:tbl>
    <w:p w14:paraId="1A5FFD41" w14:textId="096DC3BF" w:rsidR="00A0603C" w:rsidRPr="00A0603C" w:rsidRDefault="00A0603C" w:rsidP="00A0603C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</w:t>
      </w:r>
      <w:r w:rsidR="00803E1A">
        <w:rPr>
          <w:bCs/>
          <w:szCs w:val="28"/>
        </w:rPr>
        <w:t xml:space="preserve">                              </w:t>
      </w:r>
      <w:r>
        <w:rPr>
          <w:bCs/>
          <w:szCs w:val="28"/>
        </w:rPr>
        <w:t>».</w:t>
      </w:r>
    </w:p>
    <w:p w14:paraId="4005EDB6" w14:textId="5C2B408B" w:rsidR="00717A9B" w:rsidRDefault="00717A9B" w:rsidP="005A6B66">
      <w:pPr>
        <w:spacing w:after="0" w:line="240" w:lineRule="auto"/>
        <w:ind w:firstLine="709"/>
        <w:jc w:val="both"/>
        <w:rPr>
          <w:bCs/>
        </w:rPr>
      </w:pPr>
      <w:r w:rsidRPr="005A6B66">
        <w:rPr>
          <w:bCs/>
          <w:szCs w:val="28"/>
        </w:rPr>
        <w:t>1.3.</w:t>
      </w:r>
      <w:r w:rsidR="00A0603C">
        <w:rPr>
          <w:bCs/>
          <w:szCs w:val="28"/>
        </w:rPr>
        <w:t>3</w:t>
      </w:r>
      <w:r w:rsidRPr="005A6B66">
        <w:rPr>
          <w:bCs/>
          <w:szCs w:val="28"/>
        </w:rPr>
        <w:t xml:space="preserve">. </w:t>
      </w:r>
      <w:r w:rsidR="00FD6F74">
        <w:t xml:space="preserve">В </w:t>
      </w:r>
      <w:proofErr w:type="gramStart"/>
      <w:r w:rsidR="00FD6F74">
        <w:t>п</w:t>
      </w:r>
      <w:r w:rsidRPr="005A6B66">
        <w:t>ункт</w:t>
      </w:r>
      <w:r w:rsidR="00FD6F74">
        <w:t>е</w:t>
      </w:r>
      <w:proofErr w:type="gramEnd"/>
      <w:r w:rsidRPr="005A6B66">
        <w:t xml:space="preserve"> </w:t>
      </w:r>
      <w:r w:rsidRPr="005A6B66">
        <w:rPr>
          <w:bCs/>
        </w:rPr>
        <w:t>4 подпрограммы «Обоснование ресурсного обеспечения подпрограммы»</w:t>
      </w:r>
      <w:r w:rsidR="0086190E">
        <w:rPr>
          <w:bCs/>
        </w:rPr>
        <w:t>:</w:t>
      </w:r>
    </w:p>
    <w:p w14:paraId="5C2AF0D1" w14:textId="604C0D0D" w:rsidR="0086190E" w:rsidRDefault="0086190E" w:rsidP="0086190E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 xml:space="preserve">- в абзаце 2 </w:t>
      </w:r>
      <w:r>
        <w:t>цифры «</w:t>
      </w:r>
      <w:r w:rsidR="002064B8">
        <w:rPr>
          <w:bCs/>
        </w:rPr>
        <w:t>3793875,5</w:t>
      </w:r>
      <w:r>
        <w:t>» заменить цифрами «</w:t>
      </w:r>
      <w:r w:rsidR="002064B8">
        <w:rPr>
          <w:bCs/>
        </w:rPr>
        <w:t>4009242,6</w:t>
      </w:r>
      <w:r w:rsidRPr="00BF0D2C">
        <w:t>»</w:t>
      </w:r>
      <w:r>
        <w:t>;</w:t>
      </w:r>
    </w:p>
    <w:p w14:paraId="4FDD72A5" w14:textId="1842C0EA" w:rsidR="00A0603C" w:rsidRDefault="0086190E" w:rsidP="00A0603C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t xml:space="preserve">- таблицу </w:t>
      </w:r>
      <w:r w:rsidR="00A0603C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A0603C" w:rsidRPr="005A6B66">
        <w:rPr>
          <w:bCs/>
          <w:szCs w:val="28"/>
        </w:rPr>
        <w:t xml:space="preserve">№ </w:t>
      </w:r>
      <w:r w:rsidR="00AA6F77">
        <w:rPr>
          <w:bCs/>
          <w:szCs w:val="28"/>
        </w:rPr>
        <w:t>4</w:t>
      </w:r>
      <w:r w:rsidR="00A0603C" w:rsidRPr="005A6B66">
        <w:rPr>
          <w:bCs/>
          <w:color w:val="000000" w:themeColor="text1"/>
          <w:szCs w:val="28"/>
        </w:rPr>
        <w:t xml:space="preserve"> </w:t>
      </w:r>
      <w:r w:rsidR="00A0603C">
        <w:rPr>
          <w:bCs/>
          <w:color w:val="000000" w:themeColor="text1"/>
          <w:szCs w:val="28"/>
        </w:rPr>
        <w:br/>
      </w:r>
      <w:r w:rsidR="00A0603C" w:rsidRPr="005A6B66">
        <w:rPr>
          <w:bCs/>
          <w:color w:val="000000" w:themeColor="text1"/>
          <w:szCs w:val="28"/>
        </w:rPr>
        <w:t>к настоящему постановлению</w:t>
      </w:r>
      <w:r w:rsidR="00A0603C">
        <w:rPr>
          <w:bCs/>
          <w:color w:val="000000" w:themeColor="text1"/>
          <w:szCs w:val="28"/>
        </w:rPr>
        <w:t>.</w:t>
      </w:r>
    </w:p>
    <w:p w14:paraId="05C2C9A1" w14:textId="343D99CF" w:rsidR="00D63A7C" w:rsidRDefault="00717A9B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5A6B66">
        <w:rPr>
          <w:bCs/>
          <w:color w:val="000000" w:themeColor="text1"/>
          <w:szCs w:val="28"/>
        </w:rPr>
        <w:t>1.3.</w:t>
      </w:r>
      <w:r w:rsidR="00547A49">
        <w:rPr>
          <w:bCs/>
          <w:color w:val="000000" w:themeColor="text1"/>
          <w:szCs w:val="28"/>
        </w:rPr>
        <w:t>4</w:t>
      </w:r>
      <w:r w:rsidRPr="005A6B66">
        <w:rPr>
          <w:bCs/>
          <w:color w:val="000000" w:themeColor="text1"/>
          <w:szCs w:val="28"/>
        </w:rPr>
        <w:t xml:space="preserve">. </w:t>
      </w:r>
      <w:r w:rsidR="007B4898" w:rsidRPr="005A6B66">
        <w:rPr>
          <w:color w:val="000000" w:themeColor="text1"/>
          <w:szCs w:val="28"/>
        </w:rPr>
        <w:t>Таблиц</w:t>
      </w:r>
      <w:r w:rsidR="00655596">
        <w:rPr>
          <w:color w:val="000000" w:themeColor="text1"/>
          <w:szCs w:val="28"/>
        </w:rPr>
        <w:t>ы</w:t>
      </w:r>
      <w:r w:rsidR="00FE1139">
        <w:rPr>
          <w:color w:val="000000" w:themeColor="text1"/>
          <w:szCs w:val="28"/>
        </w:rPr>
        <w:t xml:space="preserve"> </w:t>
      </w:r>
      <w:r w:rsidR="007B4898" w:rsidRPr="005A6B66">
        <w:rPr>
          <w:bCs/>
          <w:color w:val="000000" w:themeColor="text1"/>
          <w:szCs w:val="28"/>
        </w:rPr>
        <w:t xml:space="preserve">приложения </w:t>
      </w:r>
      <w:r w:rsidR="00641062">
        <w:rPr>
          <w:bCs/>
          <w:color w:val="000000" w:themeColor="text1"/>
          <w:szCs w:val="28"/>
        </w:rPr>
        <w:t xml:space="preserve">№ 1 </w:t>
      </w:r>
      <w:r w:rsidR="007B4898" w:rsidRPr="005A6B66">
        <w:rPr>
          <w:bCs/>
          <w:color w:val="000000" w:themeColor="text1"/>
          <w:szCs w:val="28"/>
        </w:rPr>
        <w:t xml:space="preserve">к подпрограмме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5F3A8F">
        <w:rPr>
          <w:bCs/>
          <w:szCs w:val="28"/>
        </w:rPr>
        <w:t>5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3EBC1267" w14:textId="71CEF01F" w:rsidR="00895A61" w:rsidRDefault="00655596" w:rsidP="00491B59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1.3.</w:t>
      </w:r>
      <w:r w:rsidR="00547A49">
        <w:rPr>
          <w:bCs/>
          <w:color w:val="000000" w:themeColor="text1"/>
          <w:szCs w:val="28"/>
        </w:rPr>
        <w:t>5</w:t>
      </w:r>
      <w:r>
        <w:rPr>
          <w:bCs/>
          <w:color w:val="000000" w:themeColor="text1"/>
          <w:szCs w:val="28"/>
        </w:rPr>
        <w:t xml:space="preserve">. </w:t>
      </w:r>
      <w:r w:rsidR="00FC1F24">
        <w:rPr>
          <w:bCs/>
          <w:color w:val="000000" w:themeColor="text1"/>
          <w:szCs w:val="28"/>
        </w:rPr>
        <w:t>Таблиц</w:t>
      </w:r>
      <w:r w:rsidR="00547A49">
        <w:rPr>
          <w:bCs/>
          <w:color w:val="000000" w:themeColor="text1"/>
          <w:szCs w:val="28"/>
        </w:rPr>
        <w:t>у</w:t>
      </w:r>
      <w:r w:rsidR="00FC1F24">
        <w:rPr>
          <w:bCs/>
          <w:color w:val="000000" w:themeColor="text1"/>
          <w:szCs w:val="28"/>
        </w:rPr>
        <w:t xml:space="preserve"> приложения № 2 к подпрограмме </w:t>
      </w:r>
      <w:r w:rsidR="00FC1F24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FC1F24" w:rsidRPr="005A6B66">
        <w:rPr>
          <w:bCs/>
          <w:szCs w:val="28"/>
        </w:rPr>
        <w:t xml:space="preserve">№ </w:t>
      </w:r>
      <w:r w:rsidR="005F3A8F">
        <w:rPr>
          <w:bCs/>
          <w:szCs w:val="28"/>
        </w:rPr>
        <w:t>6</w:t>
      </w:r>
      <w:r w:rsidR="00FC1F24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625CB6B5" w14:textId="0C6C5044" w:rsidR="00895A61" w:rsidRPr="00895A61" w:rsidRDefault="00895A61" w:rsidP="00895A61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1.4. В </w:t>
      </w:r>
      <w:proofErr w:type="gramStart"/>
      <w:r>
        <w:rPr>
          <w:bCs/>
          <w:color w:val="000000" w:themeColor="text1"/>
          <w:szCs w:val="28"/>
        </w:rPr>
        <w:t>разделе</w:t>
      </w:r>
      <w:proofErr w:type="gramEnd"/>
      <w:r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  <w:lang w:val="en-US"/>
        </w:rPr>
        <w:t>III</w:t>
      </w:r>
      <w:r>
        <w:rPr>
          <w:bCs/>
          <w:color w:val="000000" w:themeColor="text1"/>
          <w:szCs w:val="28"/>
        </w:rPr>
        <w:t xml:space="preserve"> «</w:t>
      </w:r>
      <w:r w:rsidRPr="00895A61">
        <w:rPr>
          <w:bCs/>
          <w:color w:val="000000" w:themeColor="text1"/>
          <w:szCs w:val="28"/>
        </w:rPr>
        <w:t>Подпрограмма</w:t>
      </w:r>
      <w:r>
        <w:rPr>
          <w:bCs/>
          <w:color w:val="000000" w:themeColor="text1"/>
          <w:szCs w:val="28"/>
        </w:rPr>
        <w:t xml:space="preserve"> </w:t>
      </w:r>
      <w:r w:rsidRPr="00895A61">
        <w:rPr>
          <w:bCs/>
          <w:color w:val="000000" w:themeColor="text1"/>
          <w:szCs w:val="28"/>
        </w:rPr>
        <w:t>«Обеспечение жильем молодых и многодетных семей города Мурманска»</w:t>
      </w:r>
      <w:r>
        <w:rPr>
          <w:bCs/>
          <w:color w:val="000000" w:themeColor="text1"/>
          <w:szCs w:val="28"/>
        </w:rPr>
        <w:t xml:space="preserve"> </w:t>
      </w:r>
      <w:r w:rsidRPr="00895A61">
        <w:rPr>
          <w:bCs/>
          <w:color w:val="000000" w:themeColor="text1"/>
          <w:szCs w:val="28"/>
        </w:rPr>
        <w:t>на 2018-2024 годы</w:t>
      </w:r>
      <w:r>
        <w:rPr>
          <w:bCs/>
          <w:color w:val="000000" w:themeColor="text1"/>
          <w:szCs w:val="28"/>
        </w:rPr>
        <w:t>»:</w:t>
      </w:r>
    </w:p>
    <w:p w14:paraId="765E5A70" w14:textId="77777777" w:rsidR="00895A61" w:rsidRPr="00D63A7C" w:rsidRDefault="00895A61" w:rsidP="00895A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5A6B66">
        <w:rPr>
          <w:color w:val="000000" w:themeColor="text1"/>
        </w:rPr>
        <w:t>1.</w:t>
      </w:r>
      <w:r>
        <w:rPr>
          <w:color w:val="000000" w:themeColor="text1"/>
        </w:rPr>
        <w:t>4</w:t>
      </w:r>
      <w:r w:rsidRPr="005A6B66">
        <w:rPr>
          <w:color w:val="000000" w:themeColor="text1"/>
        </w:rPr>
        <w:t>.1. Строку «Финансовое обеспечение подпрограммы» паспорта подпрограммы изложить в следующей редакции:</w:t>
      </w:r>
    </w:p>
    <w:p w14:paraId="1CC06790" w14:textId="77777777" w:rsidR="00895A61" w:rsidRPr="005A6B66" w:rsidRDefault="00895A61" w:rsidP="00895A61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6"/>
        <w:gridCol w:w="7589"/>
      </w:tblGrid>
      <w:tr w:rsidR="00895A61" w:rsidRPr="00CC29BF" w14:paraId="2A128F5B" w14:textId="77777777" w:rsidTr="00C82BF2">
        <w:tc>
          <w:tcPr>
            <w:tcW w:w="1086" w:type="pct"/>
            <w:shd w:val="clear" w:color="auto" w:fill="auto"/>
          </w:tcPr>
          <w:p w14:paraId="7FB412AC" w14:textId="77777777" w:rsidR="00895A61" w:rsidRPr="0038429A" w:rsidRDefault="00895A61" w:rsidP="00AD40B5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38429A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914" w:type="pct"/>
            <w:shd w:val="clear" w:color="auto" w:fill="auto"/>
          </w:tcPr>
          <w:p w14:paraId="0618A5F2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2 825 085,7 тыс. руб., в том числе:</w:t>
            </w:r>
          </w:p>
          <w:p w14:paraId="7AA2F4AD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>МБ: 528 807,5 тыс. руб., из них:</w:t>
            </w:r>
          </w:p>
          <w:p w14:paraId="589180CA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2018 год – 67 302,2 тыс. руб.; </w:t>
            </w:r>
          </w:p>
          <w:p w14:paraId="6106AD9B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2019 год – 82 129,3 тыс. руб.; </w:t>
            </w:r>
          </w:p>
          <w:p w14:paraId="583F068C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2020 год – 76 086,1 тыс. руб.; </w:t>
            </w:r>
          </w:p>
          <w:p w14:paraId="04EB10A4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2021 год – 76 157,6 тыс. руб.; </w:t>
            </w:r>
          </w:p>
          <w:p w14:paraId="48EA06A5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2022 год – 76 696,9 тыс. руб.; </w:t>
            </w:r>
          </w:p>
          <w:p w14:paraId="550DC214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2023 год – 74 735,0 тыс. руб.; </w:t>
            </w:r>
          </w:p>
          <w:p w14:paraId="0BDB66D0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2024 год – 75 700,4 тыс. руб. </w:t>
            </w:r>
          </w:p>
          <w:p w14:paraId="7B040277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>ОБ: 508 066,8 тыс. руб., из них:</w:t>
            </w:r>
          </w:p>
          <w:p w14:paraId="63DF8551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110A5875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2019 год – 33 742,4 тыс. руб.; </w:t>
            </w:r>
          </w:p>
          <w:p w14:paraId="54F046C9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2020 год – 117 824,9 тыс. руб.; </w:t>
            </w:r>
          </w:p>
          <w:p w14:paraId="20D87566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2021 год – 62 274,6 тыс. руб.; </w:t>
            </w:r>
          </w:p>
          <w:p w14:paraId="2B1C7E82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2022 год – 98 239,2 тыс. руб.; </w:t>
            </w:r>
          </w:p>
          <w:p w14:paraId="7F2DFA65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2023 год – 98 068,1 тыс. руб.; </w:t>
            </w:r>
          </w:p>
          <w:p w14:paraId="21EBE53C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2024 год – 97 917,6 тыс. руб. </w:t>
            </w:r>
          </w:p>
          <w:p w14:paraId="71C6020A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>ФБ: 24 217,9 тыс. руб., из них:</w:t>
            </w:r>
          </w:p>
          <w:p w14:paraId="54493244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2018 год – 24 217,9 тыс. руб.; </w:t>
            </w:r>
          </w:p>
          <w:p w14:paraId="171A45A1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2019 год – 0,0 тыс. руб.; </w:t>
            </w:r>
          </w:p>
          <w:p w14:paraId="65EDECAE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2020 год – 0,0 тыс. руб.; </w:t>
            </w:r>
          </w:p>
          <w:p w14:paraId="739DBC14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0545488D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4DFCF14F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7BC2445A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2024 год – 0,0 тыс. руб. </w:t>
            </w:r>
          </w:p>
          <w:p w14:paraId="66C53D09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>ВБ: 1 763 993,5 тыс. руб., из них:</w:t>
            </w:r>
          </w:p>
          <w:p w14:paraId="37C3645A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2018 год – 231 160,2 тыс. руб.; </w:t>
            </w:r>
          </w:p>
          <w:p w14:paraId="5DEDA19E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2019 год – 230 019,7 тыс. руб.; </w:t>
            </w:r>
          </w:p>
          <w:p w14:paraId="005E0AD6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2020 год – 232 813,6 тыс. руб.; </w:t>
            </w:r>
          </w:p>
          <w:p w14:paraId="32D25E74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2021 год – 275 000,0 тыс. руб.; </w:t>
            </w:r>
          </w:p>
          <w:p w14:paraId="4B7E5026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2022 год – 265 000,0 тыс. руб.; </w:t>
            </w:r>
          </w:p>
          <w:p w14:paraId="47D59905" w14:textId="77777777" w:rsidR="0038429A" w:rsidRPr="0038429A" w:rsidRDefault="0038429A" w:rsidP="0038429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 xml:space="preserve">2023 год – 265 000,0 тыс. руб.; </w:t>
            </w:r>
          </w:p>
          <w:p w14:paraId="08B1DA5B" w14:textId="685C3F23" w:rsidR="00895A61" w:rsidRPr="00CC29BF" w:rsidRDefault="0038429A" w:rsidP="003842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429A">
              <w:rPr>
                <w:rFonts w:eastAsia="Times New Roman"/>
                <w:sz w:val="24"/>
                <w:szCs w:val="24"/>
                <w:lang w:eastAsia="ru-RU"/>
              </w:rPr>
              <w:t>2024 год – 265 000,0 тыс. руб.</w:t>
            </w:r>
          </w:p>
        </w:tc>
      </w:tr>
    </w:tbl>
    <w:p w14:paraId="3937F934" w14:textId="695D3C10" w:rsidR="00895A61" w:rsidRDefault="00895A61" w:rsidP="00FC1F24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         </w:t>
      </w:r>
      <w:r w:rsidR="00AE48CE">
        <w:rPr>
          <w:bCs/>
          <w:color w:val="000000" w:themeColor="text1"/>
          <w:szCs w:val="28"/>
        </w:rPr>
        <w:t xml:space="preserve">                     </w:t>
      </w:r>
      <w:r>
        <w:rPr>
          <w:bCs/>
          <w:color w:val="000000" w:themeColor="text1"/>
          <w:szCs w:val="28"/>
        </w:rPr>
        <w:t>».</w:t>
      </w:r>
    </w:p>
    <w:p w14:paraId="579F579A" w14:textId="4A49586B" w:rsidR="0038429A" w:rsidRDefault="0038429A" w:rsidP="003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1.4.2. В строке </w:t>
      </w:r>
      <w:r w:rsidRPr="00DE6DD9">
        <w:rPr>
          <w:color w:val="000000" w:themeColor="text1"/>
          <w:szCs w:val="28"/>
        </w:rPr>
        <w:t>«</w:t>
      </w:r>
      <w:r w:rsidRPr="00DE6DD9">
        <w:rPr>
          <w:szCs w:val="28"/>
        </w:rPr>
        <w:t>Ожидаемые</w:t>
      </w:r>
      <w:r>
        <w:rPr>
          <w:szCs w:val="28"/>
        </w:rPr>
        <w:t xml:space="preserve"> конечные результаты реализации </w:t>
      </w:r>
      <w:r w:rsidRPr="00DE6DD9">
        <w:rPr>
          <w:szCs w:val="28"/>
        </w:rPr>
        <w:t>программы»</w:t>
      </w:r>
      <w:r>
        <w:rPr>
          <w:szCs w:val="28"/>
        </w:rPr>
        <w:t>:</w:t>
      </w:r>
    </w:p>
    <w:p w14:paraId="16F0954D" w14:textId="4F8DDA37" w:rsidR="0038429A" w:rsidRDefault="0038429A" w:rsidP="0038429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Cs w:val="28"/>
        </w:rPr>
        <w:t xml:space="preserve">- в пункте 4 </w:t>
      </w:r>
      <w:r>
        <w:t>цифры «</w:t>
      </w:r>
      <w:r>
        <w:rPr>
          <w:bCs/>
          <w:szCs w:val="28"/>
        </w:rPr>
        <w:t>262</w:t>
      </w:r>
      <w:r>
        <w:t>» заменить цифрами «</w:t>
      </w:r>
      <w:r>
        <w:rPr>
          <w:bCs/>
          <w:szCs w:val="28"/>
        </w:rPr>
        <w:t>160</w:t>
      </w:r>
      <w:r w:rsidRPr="00BF0D2C">
        <w:t>»</w:t>
      </w:r>
      <w:r>
        <w:t>.</w:t>
      </w:r>
    </w:p>
    <w:p w14:paraId="0070F980" w14:textId="2CD2A5E9" w:rsidR="0038429A" w:rsidRDefault="0038429A" w:rsidP="0038429A">
      <w:pPr>
        <w:spacing w:after="0" w:line="240" w:lineRule="auto"/>
        <w:ind w:firstLine="709"/>
        <w:jc w:val="both"/>
        <w:rPr>
          <w:szCs w:val="28"/>
        </w:rPr>
      </w:pPr>
      <w:r>
        <w:t xml:space="preserve">1.4.3. В </w:t>
      </w:r>
      <w:proofErr w:type="gramStart"/>
      <w:r>
        <w:t>пункте</w:t>
      </w:r>
      <w:proofErr w:type="gramEnd"/>
      <w:r>
        <w:t xml:space="preserve"> 1 подпрограммы «</w:t>
      </w:r>
      <w:r w:rsidRPr="00CC29BF">
        <w:rPr>
          <w:szCs w:val="28"/>
        </w:rPr>
        <w:t>Характеристи</w:t>
      </w:r>
      <w:r>
        <w:rPr>
          <w:szCs w:val="28"/>
        </w:rPr>
        <w:t xml:space="preserve">ка проблемы, на решение которой </w:t>
      </w:r>
      <w:r w:rsidRPr="00CC29BF">
        <w:rPr>
          <w:szCs w:val="28"/>
        </w:rPr>
        <w:t>направлена подпрограмма</w:t>
      </w:r>
      <w:r w:rsidR="00B96925">
        <w:rPr>
          <w:szCs w:val="28"/>
        </w:rPr>
        <w:t>» абзац 8 изложить в следующей редакции:</w:t>
      </w:r>
    </w:p>
    <w:p w14:paraId="53C0F70E" w14:textId="5CDB121C" w:rsidR="00B96925" w:rsidRPr="00CC29BF" w:rsidRDefault="00B96925" w:rsidP="0038429A">
      <w:pPr>
        <w:spacing w:after="0" w:line="240" w:lineRule="auto"/>
        <w:ind w:firstLine="709"/>
        <w:jc w:val="both"/>
        <w:rPr>
          <w:szCs w:val="28"/>
        </w:rPr>
      </w:pPr>
      <w:r w:rsidRPr="00B96925">
        <w:rPr>
          <w:szCs w:val="28"/>
        </w:rPr>
        <w:t>«</w:t>
      </w:r>
      <w:r w:rsidRPr="00B96925">
        <w:rPr>
          <w:rFonts w:eastAsia="Times New Roman"/>
          <w:szCs w:val="28"/>
          <w:lang w:eastAsia="ru-RU"/>
        </w:rPr>
        <w:t xml:space="preserve">За период 2006-2020 годов свидетельства о праве на получение социальной выплаты на приобретение (строительство) жилых помещений получили 1648 семей, из них смогли приобрести жилые помещения 1522 семьи. Фактический объем бюджетного финансирования, направленного на предоставление социальных </w:t>
      </w:r>
      <w:proofErr w:type="gramStart"/>
      <w:r w:rsidRPr="00B96925">
        <w:rPr>
          <w:rFonts w:eastAsia="Times New Roman"/>
          <w:szCs w:val="28"/>
          <w:lang w:eastAsia="ru-RU"/>
        </w:rPr>
        <w:t>выплат</w:t>
      </w:r>
      <w:proofErr w:type="gramEnd"/>
      <w:r w:rsidRPr="00B96925">
        <w:rPr>
          <w:rFonts w:eastAsia="Times New Roman"/>
          <w:szCs w:val="28"/>
          <w:lang w:eastAsia="ru-RU"/>
        </w:rPr>
        <w:t xml:space="preserve"> на приобретение (строительство) жилья, составил 972 940,2 тыс. руб., в том числе 670 042,6 тыс. руб. - средства бюджета муниципального образования город Мурманск (в том числе 33 498,0 тыс. руб. - дополнительные социальные выплаты при рождении детей), 180 937,3 тыс. руб. - средства областного бюджета, 120 963,0 тыс. руб. - средства федерального бюджета. Общий объем финансирования из внебюджетных источников составил 2 268 461,0 тыс. руб. (собственные средства участников и ипотечные (жилищные) кредиты)</w:t>
      </w:r>
      <w:proofErr w:type="gramStart"/>
      <w:r w:rsidRPr="00B96925">
        <w:rPr>
          <w:rFonts w:eastAsia="Times New Roman"/>
          <w:szCs w:val="28"/>
          <w:lang w:eastAsia="ru-RU"/>
        </w:rPr>
        <w:t>.»</w:t>
      </w:r>
      <w:proofErr w:type="gramEnd"/>
    </w:p>
    <w:p w14:paraId="177077BF" w14:textId="5290B3B3" w:rsidR="00FC1F24" w:rsidRDefault="00895A61" w:rsidP="00B96925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1.4.</w:t>
      </w:r>
      <w:r w:rsidR="0038429A">
        <w:rPr>
          <w:bCs/>
          <w:color w:val="000000" w:themeColor="text1"/>
          <w:szCs w:val="28"/>
        </w:rPr>
        <w:t>4</w:t>
      </w:r>
      <w:r>
        <w:rPr>
          <w:bCs/>
          <w:color w:val="000000" w:themeColor="text1"/>
          <w:szCs w:val="28"/>
        </w:rPr>
        <w:t xml:space="preserve">. </w:t>
      </w:r>
      <w:r w:rsidRPr="005A6B66">
        <w:rPr>
          <w:color w:val="000000" w:themeColor="text1"/>
          <w:szCs w:val="28"/>
        </w:rPr>
        <w:t xml:space="preserve">Таблицу пункта </w:t>
      </w:r>
      <w:r w:rsidR="00B96925">
        <w:rPr>
          <w:color w:val="000000" w:themeColor="text1"/>
          <w:szCs w:val="28"/>
        </w:rPr>
        <w:t>2</w:t>
      </w:r>
      <w:r w:rsidRPr="005A6B66">
        <w:rPr>
          <w:color w:val="000000" w:themeColor="text1"/>
          <w:szCs w:val="28"/>
        </w:rPr>
        <w:t xml:space="preserve"> «</w:t>
      </w:r>
      <w:r w:rsidR="00B96925" w:rsidRPr="00CC29BF">
        <w:rPr>
          <w:szCs w:val="28"/>
        </w:rPr>
        <w:t>Основные цели и задачи подпрограммы, целевые показатели</w:t>
      </w:r>
      <w:r w:rsidR="00B96925">
        <w:rPr>
          <w:szCs w:val="28"/>
        </w:rPr>
        <w:t xml:space="preserve"> </w:t>
      </w:r>
      <w:r w:rsidR="00B96925" w:rsidRPr="00CC29BF">
        <w:rPr>
          <w:szCs w:val="28"/>
        </w:rPr>
        <w:t>(индикаторы) реализации подпрограммы</w:t>
      </w:r>
      <w:r w:rsidRPr="005A6B66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B96925">
        <w:rPr>
          <w:bCs/>
          <w:szCs w:val="28"/>
        </w:rPr>
        <w:t>7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12E786D5" w14:textId="0C86E1EE" w:rsidR="00A22FF0" w:rsidRDefault="00B96925" w:rsidP="00A22FF0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1.4.5. </w:t>
      </w:r>
      <w:r w:rsidR="00A22FF0">
        <w:rPr>
          <w:bCs/>
          <w:color w:val="000000" w:themeColor="text1"/>
          <w:szCs w:val="28"/>
        </w:rPr>
        <w:t>П</w:t>
      </w:r>
      <w:r>
        <w:rPr>
          <w:bCs/>
          <w:color w:val="000000" w:themeColor="text1"/>
          <w:szCs w:val="28"/>
        </w:rPr>
        <w:t>ункт 4 подпрограммы «</w:t>
      </w:r>
      <w:r w:rsidRPr="005A6B66">
        <w:rPr>
          <w:color w:val="000000" w:themeColor="text1"/>
          <w:szCs w:val="28"/>
        </w:rPr>
        <w:t>Обоснование ресурсного обеспечения подпрограммы</w:t>
      </w:r>
      <w:r>
        <w:rPr>
          <w:color w:val="000000" w:themeColor="text1"/>
          <w:szCs w:val="28"/>
        </w:rPr>
        <w:t>»</w:t>
      </w:r>
      <w:r w:rsidR="00A22FF0">
        <w:rPr>
          <w:color w:val="000000" w:themeColor="text1"/>
          <w:szCs w:val="28"/>
        </w:rPr>
        <w:t xml:space="preserve"> </w:t>
      </w:r>
      <w:r w:rsidR="00A22FF0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A22FF0" w:rsidRPr="005A6B66">
        <w:rPr>
          <w:bCs/>
          <w:szCs w:val="28"/>
        </w:rPr>
        <w:t xml:space="preserve">№ </w:t>
      </w:r>
      <w:r w:rsidR="00A22FF0">
        <w:rPr>
          <w:bCs/>
          <w:szCs w:val="28"/>
        </w:rPr>
        <w:t>8</w:t>
      </w:r>
      <w:r w:rsidR="00A22FF0" w:rsidRPr="005A6B66">
        <w:rPr>
          <w:bCs/>
          <w:color w:val="000000" w:themeColor="text1"/>
          <w:szCs w:val="28"/>
        </w:rPr>
        <w:t xml:space="preserve"> </w:t>
      </w:r>
      <w:r w:rsidR="00FF3B50">
        <w:rPr>
          <w:bCs/>
          <w:color w:val="000000" w:themeColor="text1"/>
          <w:szCs w:val="28"/>
        </w:rPr>
        <w:br/>
      </w:r>
      <w:r w:rsidR="00A22FF0" w:rsidRPr="005A6B66">
        <w:rPr>
          <w:bCs/>
          <w:color w:val="000000" w:themeColor="text1"/>
          <w:szCs w:val="28"/>
        </w:rPr>
        <w:t>к настоящему постановлению.</w:t>
      </w:r>
    </w:p>
    <w:p w14:paraId="144AC2C8" w14:textId="6883CA1A" w:rsidR="00B96925" w:rsidRDefault="00317EE5" w:rsidP="00B96925">
      <w:pPr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1.4.6. В </w:t>
      </w:r>
      <w:proofErr w:type="gramStart"/>
      <w:r>
        <w:rPr>
          <w:color w:val="000000" w:themeColor="text1"/>
          <w:szCs w:val="28"/>
        </w:rPr>
        <w:t>пункте</w:t>
      </w:r>
      <w:proofErr w:type="gramEnd"/>
      <w:r>
        <w:rPr>
          <w:color w:val="000000" w:themeColor="text1"/>
          <w:szCs w:val="28"/>
        </w:rPr>
        <w:t xml:space="preserve"> 5 подпрограммы «</w:t>
      </w:r>
      <w:r w:rsidRPr="00CC29BF">
        <w:rPr>
          <w:szCs w:val="28"/>
        </w:rPr>
        <w:t>Оценка эффективности подпрограммы, рисков ее реализации</w:t>
      </w:r>
      <w:r>
        <w:rPr>
          <w:szCs w:val="28"/>
        </w:rPr>
        <w:t>»:</w:t>
      </w:r>
    </w:p>
    <w:p w14:paraId="6C2BD47E" w14:textId="12292590" w:rsidR="00317EE5" w:rsidRDefault="00317EE5" w:rsidP="00B9692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абзаце 4 цифры «862» заменить цифрами «917»;</w:t>
      </w:r>
    </w:p>
    <w:p w14:paraId="53C2B59D" w14:textId="77777777" w:rsidR="00317EE5" w:rsidRDefault="00317EE5" w:rsidP="00D63A7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абзаце 5 фразу «140 детей» заменить фразой «161 ребенок»;</w:t>
      </w:r>
    </w:p>
    <w:p w14:paraId="6F102A71" w14:textId="2D96279A" w:rsidR="00317EE5" w:rsidRDefault="00317EE5" w:rsidP="00D63A7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абзаце 6 фразу «</w:t>
      </w:r>
      <w:r w:rsidRPr="00CC29BF">
        <w:rPr>
          <w:szCs w:val="28"/>
        </w:rPr>
        <w:t>1 310 многодетным семьям</w:t>
      </w:r>
      <w:r>
        <w:rPr>
          <w:szCs w:val="28"/>
        </w:rPr>
        <w:t xml:space="preserve">» заменить фразой </w:t>
      </w:r>
      <w:r w:rsidR="00FF3B50">
        <w:rPr>
          <w:szCs w:val="28"/>
        </w:rPr>
        <w:br/>
      </w:r>
      <w:r w:rsidRPr="00317EE5">
        <w:rPr>
          <w:szCs w:val="28"/>
        </w:rPr>
        <w:t>«1004 многодетных семей»</w:t>
      </w:r>
      <w:r>
        <w:rPr>
          <w:szCs w:val="28"/>
        </w:rPr>
        <w:t>.</w:t>
      </w:r>
    </w:p>
    <w:p w14:paraId="2A5B7209" w14:textId="2ADEBC97" w:rsidR="00C22063" w:rsidRDefault="00895A61" w:rsidP="00491B59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1.4.</w:t>
      </w:r>
      <w:r w:rsidR="00317EE5">
        <w:rPr>
          <w:bCs/>
          <w:color w:val="000000" w:themeColor="text1"/>
          <w:szCs w:val="28"/>
        </w:rPr>
        <w:t>7</w:t>
      </w:r>
      <w:r>
        <w:rPr>
          <w:bCs/>
          <w:color w:val="000000" w:themeColor="text1"/>
          <w:szCs w:val="28"/>
        </w:rPr>
        <w:t>. Таблиц</w:t>
      </w:r>
      <w:r w:rsidR="00C22063">
        <w:rPr>
          <w:bCs/>
          <w:color w:val="000000" w:themeColor="text1"/>
          <w:szCs w:val="28"/>
        </w:rPr>
        <w:t>ы</w:t>
      </w:r>
      <w:r>
        <w:rPr>
          <w:bCs/>
          <w:color w:val="000000" w:themeColor="text1"/>
          <w:szCs w:val="28"/>
        </w:rPr>
        <w:t xml:space="preserve"> приложения к подпрограмме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317EE5">
        <w:rPr>
          <w:bCs/>
          <w:szCs w:val="28"/>
        </w:rPr>
        <w:t>9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70617F26" w14:textId="4497FD83" w:rsidR="00C86251" w:rsidRPr="00C86251" w:rsidRDefault="00317EE5" w:rsidP="00C86251">
      <w:pPr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  <w:szCs w:val="28"/>
        </w:rPr>
        <w:t xml:space="preserve">1.5. </w:t>
      </w:r>
      <w:r>
        <w:rPr>
          <w:color w:val="000000" w:themeColor="text1"/>
        </w:rPr>
        <w:t xml:space="preserve">В </w:t>
      </w:r>
      <w:proofErr w:type="gramStart"/>
      <w:r>
        <w:rPr>
          <w:color w:val="000000" w:themeColor="text1"/>
        </w:rPr>
        <w:t>разделе</w:t>
      </w:r>
      <w:proofErr w:type="gramEnd"/>
      <w:r>
        <w:rPr>
          <w:color w:val="000000" w:themeColor="text1"/>
        </w:rPr>
        <w:t xml:space="preserve"> </w:t>
      </w:r>
      <w:r w:rsidR="00C86251" w:rsidRPr="005A6B66">
        <w:rPr>
          <w:color w:val="000000" w:themeColor="text1"/>
        </w:rPr>
        <w:t>I</w:t>
      </w:r>
      <w:r>
        <w:rPr>
          <w:color w:val="000000" w:themeColor="text1"/>
        </w:rPr>
        <w:t>V</w:t>
      </w:r>
      <w:r w:rsidR="00C86251">
        <w:rPr>
          <w:color w:val="000000" w:themeColor="text1"/>
        </w:rPr>
        <w:t xml:space="preserve"> «</w:t>
      </w:r>
      <w:r w:rsidR="00C86251" w:rsidRPr="00C86251">
        <w:rPr>
          <w:bCs/>
          <w:color w:val="000000" w:themeColor="text1"/>
        </w:rPr>
        <w:t>Подпрограмма</w:t>
      </w:r>
      <w:r w:rsidR="00C86251">
        <w:rPr>
          <w:bCs/>
          <w:color w:val="000000" w:themeColor="text1"/>
        </w:rPr>
        <w:t xml:space="preserve"> </w:t>
      </w:r>
      <w:r w:rsidR="00C86251" w:rsidRPr="00C86251">
        <w:rPr>
          <w:color w:val="000000" w:themeColor="text1"/>
        </w:rPr>
        <w:t>«Переустройство и (или) перепланировка пустующих муниципальных нежилых помещений для перевода их в муниципальные жилые помещения»</w:t>
      </w:r>
      <w:r w:rsidR="00C86251">
        <w:rPr>
          <w:color w:val="000000" w:themeColor="text1"/>
        </w:rPr>
        <w:t xml:space="preserve"> </w:t>
      </w:r>
      <w:r w:rsidR="00C86251" w:rsidRPr="00C86251">
        <w:rPr>
          <w:color w:val="000000" w:themeColor="text1"/>
        </w:rPr>
        <w:t>на 2018-2024 годы</w:t>
      </w:r>
      <w:r w:rsidR="00C86251">
        <w:rPr>
          <w:color w:val="000000" w:themeColor="text1"/>
        </w:rPr>
        <w:t>:</w:t>
      </w:r>
    </w:p>
    <w:p w14:paraId="62B29DF4" w14:textId="7DF1E981" w:rsidR="00317EE5" w:rsidRDefault="00C86251" w:rsidP="00D63A7C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szCs w:val="28"/>
        </w:rPr>
        <w:t xml:space="preserve">1.5.1. </w:t>
      </w:r>
      <w:r>
        <w:rPr>
          <w:color w:val="000000" w:themeColor="text1"/>
        </w:rPr>
        <w:t>С</w:t>
      </w:r>
      <w:r w:rsidRPr="005A6B66">
        <w:rPr>
          <w:color w:val="000000" w:themeColor="text1"/>
        </w:rPr>
        <w:t>трок</w:t>
      </w:r>
      <w:r>
        <w:rPr>
          <w:color w:val="000000" w:themeColor="text1"/>
        </w:rPr>
        <w:t>и</w:t>
      </w:r>
      <w:r w:rsidRPr="005A6B66">
        <w:rPr>
          <w:color w:val="000000" w:themeColor="text1"/>
        </w:rPr>
        <w:t xml:space="preserve"> «Финан</w:t>
      </w:r>
      <w:r>
        <w:rPr>
          <w:color w:val="000000" w:themeColor="text1"/>
        </w:rPr>
        <w:t xml:space="preserve">совое обеспечение подпрограммы», </w:t>
      </w:r>
      <w:r w:rsidRPr="0074450F">
        <w:rPr>
          <w:color w:val="000000" w:themeColor="text1"/>
          <w:szCs w:val="28"/>
        </w:rPr>
        <w:t>«</w:t>
      </w:r>
      <w:r w:rsidRPr="0074450F">
        <w:rPr>
          <w:bCs/>
          <w:szCs w:val="28"/>
        </w:rPr>
        <w:t>Ожидаемые конечные результаты реализации подпрограммы»</w:t>
      </w:r>
      <w:r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паспорта подпрограммы изложить в следующей редакции:</w:t>
      </w:r>
    </w:p>
    <w:p w14:paraId="15E569FA" w14:textId="6409AC6F" w:rsidR="00C86251" w:rsidRDefault="00C86251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«</w:t>
      </w: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5"/>
        <w:gridCol w:w="7390"/>
      </w:tblGrid>
      <w:tr w:rsidR="00C86251" w:rsidRPr="00031D85" w14:paraId="58A1F812" w14:textId="77777777" w:rsidTr="00FF3B50">
        <w:trPr>
          <w:tblCellSpacing w:w="5" w:type="nil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67CB" w14:textId="77777777" w:rsidR="00C86251" w:rsidRPr="00031D85" w:rsidRDefault="00C86251" w:rsidP="008321D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31D85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C3B0" w14:textId="77777777" w:rsidR="00C86251" w:rsidRPr="00031D85" w:rsidRDefault="00C86251" w:rsidP="008321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D85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24 043,0 тыс. руб., в том числе:</w:t>
            </w:r>
          </w:p>
          <w:p w14:paraId="44823B30" w14:textId="30EB491C" w:rsidR="00C86251" w:rsidRPr="00031D85" w:rsidRDefault="00C86251" w:rsidP="008321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D85">
              <w:rPr>
                <w:rFonts w:eastAsia="Times New Roman"/>
                <w:sz w:val="24"/>
                <w:szCs w:val="24"/>
                <w:lang w:eastAsia="ru-RU"/>
              </w:rPr>
              <w:t xml:space="preserve">МБ: </w:t>
            </w:r>
            <w:r w:rsidR="00031D85" w:rsidRPr="00031D85">
              <w:rPr>
                <w:rFonts w:eastAsia="Times New Roman"/>
                <w:sz w:val="24"/>
                <w:szCs w:val="24"/>
                <w:lang w:eastAsia="ru-RU"/>
              </w:rPr>
              <w:t xml:space="preserve">24 043,0 </w:t>
            </w:r>
            <w:r w:rsidRPr="00031D85">
              <w:rPr>
                <w:rFonts w:eastAsia="Times New Roman"/>
                <w:sz w:val="24"/>
                <w:szCs w:val="24"/>
                <w:lang w:eastAsia="ru-RU"/>
              </w:rPr>
              <w:t>тыс. руб., из них:</w:t>
            </w:r>
          </w:p>
          <w:p w14:paraId="53256AD7" w14:textId="77777777" w:rsidR="00C86251" w:rsidRPr="00031D85" w:rsidRDefault="00C86251" w:rsidP="008321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D85">
              <w:rPr>
                <w:rFonts w:eastAsia="Times New Roman"/>
                <w:sz w:val="24"/>
                <w:szCs w:val="24"/>
                <w:lang w:eastAsia="ru-RU"/>
              </w:rPr>
              <w:t xml:space="preserve">2018 год – 4 172,8 тыс. руб.; </w:t>
            </w:r>
          </w:p>
          <w:p w14:paraId="5D80A21B" w14:textId="77777777" w:rsidR="00C86251" w:rsidRPr="00031D85" w:rsidRDefault="00C86251" w:rsidP="008321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D85">
              <w:rPr>
                <w:rFonts w:eastAsia="Times New Roman"/>
                <w:sz w:val="24"/>
                <w:szCs w:val="24"/>
                <w:lang w:eastAsia="ru-RU"/>
              </w:rPr>
              <w:t xml:space="preserve">2019 год – 5 531,1 тыс. руб.; </w:t>
            </w:r>
          </w:p>
          <w:p w14:paraId="2AD7C425" w14:textId="77777777" w:rsidR="00C86251" w:rsidRPr="00031D85" w:rsidRDefault="00C86251" w:rsidP="008321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D85">
              <w:rPr>
                <w:rFonts w:eastAsia="Times New Roman"/>
                <w:sz w:val="24"/>
                <w:szCs w:val="24"/>
                <w:lang w:eastAsia="ru-RU"/>
              </w:rPr>
              <w:t xml:space="preserve">2020 год – 14 339,1 тыс. руб.; </w:t>
            </w:r>
          </w:p>
          <w:p w14:paraId="328C8D38" w14:textId="77777777" w:rsidR="00C86251" w:rsidRPr="00031D85" w:rsidRDefault="00C86251" w:rsidP="008321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D85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551265A6" w14:textId="77777777" w:rsidR="00C86251" w:rsidRPr="00031D85" w:rsidRDefault="00C86251" w:rsidP="008321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D85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3DD27602" w14:textId="77777777" w:rsidR="00C86251" w:rsidRPr="00031D85" w:rsidRDefault="00C86251" w:rsidP="008321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D85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4E06095C" w14:textId="77777777" w:rsidR="00C86251" w:rsidRPr="00031D85" w:rsidRDefault="00C86251" w:rsidP="008321D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D85">
              <w:rPr>
                <w:rFonts w:eastAsia="Times New Roman"/>
                <w:sz w:val="24"/>
                <w:szCs w:val="24"/>
                <w:lang w:eastAsia="ru-RU"/>
              </w:rPr>
              <w:t>2024 год – 0,0 тыс. руб.</w:t>
            </w:r>
          </w:p>
        </w:tc>
      </w:tr>
      <w:tr w:rsidR="00C86251" w:rsidRPr="00CC29BF" w14:paraId="09676555" w14:textId="77777777" w:rsidTr="00C86251">
        <w:trPr>
          <w:tblCellSpacing w:w="5" w:type="nil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A8B9" w14:textId="77777777" w:rsidR="00C86251" w:rsidRPr="00031D85" w:rsidRDefault="00C86251" w:rsidP="008321D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31D85">
              <w:rPr>
                <w:bCs/>
                <w:sz w:val="24"/>
                <w:szCs w:val="24"/>
              </w:rPr>
              <w:t xml:space="preserve">Ожидаемые конечные результаты реализации подпрограммы 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A768" w14:textId="77777777" w:rsidR="00C86251" w:rsidRPr="00031D85" w:rsidRDefault="00C86251" w:rsidP="008321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31D85">
              <w:rPr>
                <w:sz w:val="24"/>
                <w:szCs w:val="24"/>
                <w:lang w:eastAsia="ru-RU"/>
              </w:rPr>
              <w:t>1. Количество помещений, имеющих в результате действий по изменению категории пустующих нежилых помещений возможность для использования в качестве жилых, – 28 ед. к концу 2024 года.</w:t>
            </w:r>
          </w:p>
          <w:p w14:paraId="59EA37B1" w14:textId="77777777" w:rsidR="00C86251" w:rsidRPr="00CC29BF" w:rsidRDefault="00C86251" w:rsidP="008321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1D85">
              <w:rPr>
                <w:rFonts w:ascii="Times New Roman" w:hAnsi="Times New Roman" w:cs="Times New Roman"/>
                <w:sz w:val="24"/>
                <w:szCs w:val="24"/>
              </w:rPr>
              <w:t>2. Доля объектов, законченных капитальным ремонтом, для использования в качестве жилых, от общего числа запланированных на соответствующий год – 100 % ежегодно</w:t>
            </w:r>
          </w:p>
        </w:tc>
      </w:tr>
    </w:tbl>
    <w:p w14:paraId="62291250" w14:textId="692C92F3" w:rsidR="00C86251" w:rsidRDefault="00C86251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                               ».</w:t>
      </w:r>
    </w:p>
    <w:p w14:paraId="3E2CC5B3" w14:textId="19B1D988" w:rsidR="00B24D8E" w:rsidRDefault="00B24D8E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1.5.2. </w:t>
      </w:r>
      <w:r w:rsidRPr="005A6B66">
        <w:rPr>
          <w:color w:val="000000" w:themeColor="text1"/>
          <w:szCs w:val="28"/>
        </w:rPr>
        <w:t xml:space="preserve">Таблицу пункта </w:t>
      </w:r>
      <w:r>
        <w:rPr>
          <w:color w:val="000000" w:themeColor="text1"/>
          <w:szCs w:val="28"/>
        </w:rPr>
        <w:t>2</w:t>
      </w:r>
      <w:r w:rsidRPr="005A6B66">
        <w:rPr>
          <w:color w:val="000000" w:themeColor="text1"/>
          <w:szCs w:val="28"/>
        </w:rPr>
        <w:t xml:space="preserve"> </w:t>
      </w:r>
      <w:r w:rsidR="0095614A">
        <w:rPr>
          <w:bCs/>
          <w:szCs w:val="28"/>
        </w:rPr>
        <w:t>подпрограммы</w:t>
      </w:r>
      <w:r w:rsidR="0095614A" w:rsidRPr="005A6B66">
        <w:rPr>
          <w:color w:val="000000" w:themeColor="text1"/>
          <w:szCs w:val="28"/>
        </w:rPr>
        <w:t xml:space="preserve"> </w:t>
      </w:r>
      <w:r w:rsidRPr="005A6B66">
        <w:rPr>
          <w:color w:val="000000" w:themeColor="text1"/>
          <w:szCs w:val="28"/>
        </w:rPr>
        <w:t>«</w:t>
      </w:r>
      <w:r w:rsidRPr="00CC29BF">
        <w:rPr>
          <w:szCs w:val="28"/>
        </w:rPr>
        <w:t>Основные цели и задачи подпрограммы, целевые показатели</w:t>
      </w:r>
      <w:r>
        <w:rPr>
          <w:szCs w:val="28"/>
        </w:rPr>
        <w:t xml:space="preserve"> </w:t>
      </w:r>
      <w:r w:rsidRPr="00CC29BF">
        <w:rPr>
          <w:szCs w:val="28"/>
        </w:rPr>
        <w:t>(индикаторы) реализации подпрограммы</w:t>
      </w:r>
      <w:r w:rsidRPr="005A6B66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 xml:space="preserve">изложить в </w:t>
      </w:r>
      <w:r>
        <w:rPr>
          <w:bCs/>
          <w:color w:val="000000" w:themeColor="text1"/>
          <w:szCs w:val="28"/>
        </w:rPr>
        <w:t>следующей</w:t>
      </w:r>
      <w:r w:rsidRPr="005A6B66">
        <w:rPr>
          <w:bCs/>
          <w:color w:val="000000" w:themeColor="text1"/>
          <w:szCs w:val="28"/>
        </w:rPr>
        <w:t xml:space="preserve"> редакции</w:t>
      </w:r>
      <w:r>
        <w:rPr>
          <w:bCs/>
          <w:color w:val="000000" w:themeColor="text1"/>
          <w:szCs w:val="28"/>
        </w:rPr>
        <w:t>:</w:t>
      </w:r>
    </w:p>
    <w:p w14:paraId="24BDEBD8" w14:textId="10D0FAEA" w:rsidR="00B24D8E" w:rsidRDefault="00B24D8E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«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2472"/>
        <w:gridCol w:w="578"/>
        <w:gridCol w:w="1085"/>
        <w:gridCol w:w="988"/>
        <w:gridCol w:w="578"/>
        <w:gridCol w:w="578"/>
        <w:gridCol w:w="578"/>
        <w:gridCol w:w="578"/>
        <w:gridCol w:w="579"/>
        <w:gridCol w:w="579"/>
        <w:gridCol w:w="621"/>
      </w:tblGrid>
      <w:tr w:rsidR="00B24D8E" w:rsidRPr="00B24D8E" w14:paraId="0273EF24" w14:textId="77777777" w:rsidTr="00B24D8E">
        <w:trPr>
          <w:cantSplit/>
          <w:tblHeader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6412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№</w:t>
            </w:r>
          </w:p>
          <w:p w14:paraId="1E6DF044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B24D8E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B24D8E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1F91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Цель, задачи, показатели (индикаторы)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E6B9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1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3A85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Значение показателя (индикатора)</w:t>
            </w:r>
          </w:p>
        </w:tc>
      </w:tr>
      <w:tr w:rsidR="00B24D8E" w:rsidRPr="00B24D8E" w14:paraId="50DF9397" w14:textId="77777777" w:rsidTr="00B24D8E">
        <w:trPr>
          <w:cantSplit/>
          <w:tblHeader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DE11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0F89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F80D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D92D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4DA5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21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728F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</w:tr>
      <w:tr w:rsidR="00B24D8E" w:rsidRPr="00B24D8E" w14:paraId="00D966C5" w14:textId="77777777" w:rsidTr="00B24D8E">
        <w:trPr>
          <w:cantSplit/>
          <w:tblHeader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F82D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9489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42D4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B0FB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71AA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507C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9B10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6B82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4AFE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DA59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6DA2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CFDE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2024</w:t>
            </w:r>
          </w:p>
        </w:tc>
      </w:tr>
      <w:tr w:rsidR="00B24D8E" w:rsidRPr="00B24D8E" w14:paraId="3B611D61" w14:textId="77777777" w:rsidTr="00B24D8E">
        <w:trPr>
          <w:cantSplit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556E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29D8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EA05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99E5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C0B4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A36A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F42C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0D95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DF8D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F691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0A6B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7A84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24D8E" w:rsidRPr="00B24D8E" w14:paraId="77132751" w14:textId="77777777" w:rsidTr="00B24D8E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DCCB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Цель: сокращение количества пустующих муниципальных нежилых помещений и обеспечение населения благоустроенным жильем</w:t>
            </w:r>
          </w:p>
        </w:tc>
      </w:tr>
      <w:tr w:rsidR="00B24D8E" w:rsidRPr="00B24D8E" w14:paraId="1E2EF1CF" w14:textId="77777777" w:rsidTr="00B24D8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4AE2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8EB3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Количество помещений, имеющих в результате действий по изменению категории пустующих нежилых помещений возможность для использования в качестве жилых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579F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4C7E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86E4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C240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00E4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1D65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7B32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D5ED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B7BF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DB45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24D8E" w:rsidRPr="00CC29BF" w14:paraId="2E313E12" w14:textId="77777777" w:rsidTr="00B24D8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62E7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DD16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Доля объектов, законченных капитальным ремонтом, для использования в качестве жилых, от общего числа запланированных на соответствующий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4C12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EF10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E5D8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86AC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3EAA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D2DB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DFE4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20D8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D158" w14:textId="77777777" w:rsidR="00B24D8E" w:rsidRPr="00B24D8E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CC67" w14:textId="77777777" w:rsidR="00B24D8E" w:rsidRPr="00CC29BF" w:rsidRDefault="00B24D8E" w:rsidP="00832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B24D8E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14:paraId="083D5F07" w14:textId="7450501A" w:rsidR="00B24D8E" w:rsidRDefault="00B24D8E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                               ».</w:t>
      </w:r>
    </w:p>
    <w:p w14:paraId="5945F393" w14:textId="424531C8" w:rsidR="002200E2" w:rsidRDefault="002200E2" w:rsidP="002200E2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color w:val="000000" w:themeColor="text1"/>
          <w:szCs w:val="28"/>
        </w:rPr>
        <w:t xml:space="preserve">1.5.3. </w:t>
      </w:r>
      <w:r w:rsidRPr="005A6B66">
        <w:rPr>
          <w:color w:val="000000" w:themeColor="text1"/>
          <w:szCs w:val="28"/>
        </w:rPr>
        <w:t>Таблицу пункта 4</w:t>
      </w:r>
      <w:r w:rsidR="0095614A">
        <w:rPr>
          <w:color w:val="000000" w:themeColor="text1"/>
          <w:szCs w:val="28"/>
        </w:rPr>
        <w:t xml:space="preserve"> </w:t>
      </w:r>
      <w:r w:rsidR="0095614A">
        <w:rPr>
          <w:bCs/>
          <w:szCs w:val="28"/>
        </w:rPr>
        <w:t>подпрограммы</w:t>
      </w:r>
      <w:r w:rsidRPr="005A6B66">
        <w:rPr>
          <w:color w:val="000000" w:themeColor="text1"/>
          <w:szCs w:val="28"/>
        </w:rPr>
        <w:t xml:space="preserve"> «Обоснование ресурсного обеспечения подпрограммы»</w:t>
      </w:r>
      <w:r>
        <w:rPr>
          <w:color w:val="000000" w:themeColor="text1"/>
          <w:szCs w:val="28"/>
        </w:rPr>
        <w:t xml:space="preserve"> </w:t>
      </w:r>
      <w:r w:rsidRPr="005A6B66">
        <w:rPr>
          <w:color w:val="000000" w:themeColor="text1"/>
        </w:rPr>
        <w:t>изложить в следующей редакции</w:t>
      </w:r>
      <w:r>
        <w:rPr>
          <w:bCs/>
          <w:szCs w:val="28"/>
        </w:rPr>
        <w:t>:</w:t>
      </w:r>
    </w:p>
    <w:p w14:paraId="40B9A0E6" w14:textId="209FDFD4" w:rsidR="002200E2" w:rsidRDefault="002200E2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«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6"/>
        <w:gridCol w:w="997"/>
        <w:gridCol w:w="855"/>
        <w:gridCol w:w="855"/>
        <w:gridCol w:w="857"/>
        <w:gridCol w:w="710"/>
        <w:gridCol w:w="714"/>
        <w:gridCol w:w="723"/>
        <w:gridCol w:w="838"/>
      </w:tblGrid>
      <w:tr w:rsidR="002200E2" w:rsidRPr="002200E2" w14:paraId="3CBB304A" w14:textId="77777777" w:rsidTr="002200E2">
        <w:trPr>
          <w:cantSplit/>
          <w:tblHeader/>
        </w:trPr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F9C8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3F7B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28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12A6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годам реализации, тыс. руб.</w:t>
            </w:r>
          </w:p>
        </w:tc>
      </w:tr>
      <w:tr w:rsidR="002200E2" w:rsidRPr="002200E2" w14:paraId="5BF7FA20" w14:textId="77777777" w:rsidTr="002200E2">
        <w:trPr>
          <w:cantSplit/>
          <w:tblHeader/>
        </w:trPr>
        <w:tc>
          <w:tcPr>
            <w:tcW w:w="1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5362" w14:textId="77777777" w:rsidR="002200E2" w:rsidRPr="002200E2" w:rsidRDefault="002200E2" w:rsidP="008321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C1E6" w14:textId="77777777" w:rsidR="002200E2" w:rsidRPr="002200E2" w:rsidRDefault="002200E2" w:rsidP="008321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7297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E31F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F50D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D6EE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2ED1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F746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E8E9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2200E2" w:rsidRPr="002200E2" w14:paraId="12B5EF32" w14:textId="77777777" w:rsidTr="002200E2">
        <w:trPr>
          <w:cantSplit/>
          <w:tblHeader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8267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8F05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9858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4688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8BB9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1A84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F96B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51F1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5CC0" w14:textId="77777777" w:rsidR="002200E2" w:rsidRPr="002200E2" w:rsidRDefault="002200E2" w:rsidP="00832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200E2" w:rsidRPr="002200E2" w14:paraId="1FF19B72" w14:textId="77777777" w:rsidTr="002200E2"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028A" w14:textId="77777777" w:rsidR="002200E2" w:rsidRPr="002200E2" w:rsidRDefault="002200E2" w:rsidP="008321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5CDF" w14:textId="4BE5ED79" w:rsidR="002200E2" w:rsidRPr="002200E2" w:rsidRDefault="002200E2" w:rsidP="002200E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24043,0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B0B4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4172,8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AD20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5531,1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8641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14339,1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5F75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B7EF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4104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ED3A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00E2" w:rsidRPr="002200E2" w14:paraId="7B53862B" w14:textId="77777777" w:rsidTr="002200E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21EF" w14:textId="77777777" w:rsidR="002200E2" w:rsidRPr="002200E2" w:rsidRDefault="002200E2" w:rsidP="008321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за счет:</w:t>
            </w:r>
          </w:p>
        </w:tc>
      </w:tr>
      <w:tr w:rsidR="002200E2" w:rsidRPr="002200E2" w14:paraId="550BD7D0" w14:textId="77777777" w:rsidTr="002200E2"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103D" w14:textId="77777777" w:rsidR="002200E2" w:rsidRPr="002200E2" w:rsidRDefault="002200E2" w:rsidP="008321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CE4C" w14:textId="4ED4291A" w:rsidR="002200E2" w:rsidRPr="002200E2" w:rsidRDefault="002200E2" w:rsidP="002200E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24043,0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2729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4172,8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F271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5531,1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826A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14339,1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E5AC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F2C8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A50C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6E4A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200E2" w:rsidRPr="002200E2" w14:paraId="7140712E" w14:textId="77777777" w:rsidTr="002200E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299E" w14:textId="77777777" w:rsidR="002200E2" w:rsidRPr="002200E2" w:rsidRDefault="002200E2" w:rsidP="008321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заказчикам:</w:t>
            </w:r>
          </w:p>
        </w:tc>
      </w:tr>
      <w:tr w:rsidR="002200E2" w:rsidRPr="002200E2" w14:paraId="31FCDE8E" w14:textId="77777777" w:rsidTr="002200E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E94C" w14:textId="77777777" w:rsidR="002200E2" w:rsidRPr="002200E2" w:rsidRDefault="002200E2" w:rsidP="008321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города Мурманска:</w:t>
            </w:r>
          </w:p>
        </w:tc>
      </w:tr>
      <w:tr w:rsidR="002200E2" w:rsidRPr="00CC29BF" w14:paraId="1B2940D6" w14:textId="77777777" w:rsidTr="002200E2"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AE2C" w14:textId="77777777" w:rsidR="002200E2" w:rsidRPr="002200E2" w:rsidRDefault="002200E2" w:rsidP="008321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BDDB" w14:textId="3C39A4BC" w:rsidR="002200E2" w:rsidRPr="002200E2" w:rsidRDefault="002200E2" w:rsidP="002200E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24043,0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354E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4172,8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B466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5531,1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7656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14339,1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8D72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DD6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8942" w14:textId="77777777" w:rsidR="002200E2" w:rsidRPr="002200E2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A61C" w14:textId="77777777" w:rsidR="002200E2" w:rsidRPr="00CC29BF" w:rsidRDefault="002200E2" w:rsidP="008321D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200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305A8083" w14:textId="1F5646C6" w:rsidR="002200E2" w:rsidRDefault="002200E2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                               ».</w:t>
      </w:r>
    </w:p>
    <w:p w14:paraId="7393A5A3" w14:textId="3DF5B2EA" w:rsidR="0095614A" w:rsidRDefault="002200E2" w:rsidP="00491B59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1.5.4. Таблицы приложения к подпрограмме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10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0EC74C82" w14:textId="56823926" w:rsidR="009811D7" w:rsidRDefault="009811D7" w:rsidP="00D63A7C">
      <w:pPr>
        <w:spacing w:after="0" w:line="240" w:lineRule="auto"/>
        <w:ind w:firstLine="709"/>
        <w:jc w:val="both"/>
        <w:rPr>
          <w:szCs w:val="28"/>
        </w:rPr>
      </w:pPr>
      <w:r>
        <w:t>1.</w:t>
      </w:r>
      <w:r w:rsidR="00C86251">
        <w:t>6</w:t>
      </w:r>
      <w:r>
        <w:t xml:space="preserve">. </w:t>
      </w:r>
      <w:r>
        <w:rPr>
          <w:color w:val="000000" w:themeColor="text1"/>
        </w:rPr>
        <w:t xml:space="preserve">В </w:t>
      </w:r>
      <w:proofErr w:type="gramStart"/>
      <w:r>
        <w:rPr>
          <w:color w:val="000000" w:themeColor="text1"/>
        </w:rPr>
        <w:t>разделе</w:t>
      </w:r>
      <w:proofErr w:type="gramEnd"/>
      <w:r>
        <w:rPr>
          <w:color w:val="000000" w:themeColor="text1"/>
        </w:rPr>
        <w:t xml:space="preserve"> V «</w:t>
      </w:r>
      <w:r w:rsidRPr="00CC29BF">
        <w:rPr>
          <w:szCs w:val="28"/>
        </w:rPr>
        <w:t>Подпрограмма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2018-2024 годы</w:t>
      </w:r>
      <w:r>
        <w:rPr>
          <w:szCs w:val="28"/>
        </w:rPr>
        <w:t>»:</w:t>
      </w:r>
    </w:p>
    <w:p w14:paraId="31AD36E9" w14:textId="7AC36152" w:rsidR="009811D7" w:rsidRDefault="009811D7" w:rsidP="0098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szCs w:val="28"/>
        </w:rPr>
        <w:t>1.</w:t>
      </w:r>
      <w:r w:rsidR="002200E2">
        <w:rPr>
          <w:szCs w:val="28"/>
        </w:rPr>
        <w:t>6</w:t>
      </w:r>
      <w:r>
        <w:rPr>
          <w:szCs w:val="28"/>
        </w:rPr>
        <w:t xml:space="preserve">.1. </w:t>
      </w:r>
      <w:r>
        <w:rPr>
          <w:color w:val="000000" w:themeColor="text1"/>
        </w:rPr>
        <w:t>С</w:t>
      </w:r>
      <w:r w:rsidRPr="005A6B66">
        <w:rPr>
          <w:color w:val="000000" w:themeColor="text1"/>
        </w:rPr>
        <w:t>трок</w:t>
      </w:r>
      <w:r>
        <w:rPr>
          <w:color w:val="000000" w:themeColor="text1"/>
        </w:rPr>
        <w:t>и</w:t>
      </w:r>
      <w:r w:rsidRPr="005A6B66">
        <w:rPr>
          <w:color w:val="000000" w:themeColor="text1"/>
        </w:rPr>
        <w:t xml:space="preserve"> «Финан</w:t>
      </w:r>
      <w:r>
        <w:rPr>
          <w:color w:val="000000" w:themeColor="text1"/>
        </w:rPr>
        <w:t xml:space="preserve">совое обеспечение подпрограммы», </w:t>
      </w:r>
      <w:r w:rsidRPr="0074450F">
        <w:rPr>
          <w:color w:val="000000" w:themeColor="text1"/>
          <w:szCs w:val="28"/>
        </w:rPr>
        <w:t>«</w:t>
      </w:r>
      <w:r w:rsidRPr="0074450F">
        <w:rPr>
          <w:bCs/>
          <w:szCs w:val="28"/>
        </w:rPr>
        <w:t>Ожидаемые конечные результаты реализации подпрограммы»</w:t>
      </w:r>
      <w:r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паспорта подпрограммы изложить в следующей редакции:</w:t>
      </w:r>
    </w:p>
    <w:p w14:paraId="68532D34" w14:textId="2FF07568" w:rsidR="009811D7" w:rsidRPr="005A6B66" w:rsidRDefault="009811D7" w:rsidP="0098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W w:w="5000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7"/>
        <w:gridCol w:w="7498"/>
      </w:tblGrid>
      <w:tr w:rsidR="009811D7" w:rsidRPr="00E51BEE" w14:paraId="185B91A8" w14:textId="77777777" w:rsidTr="00E51BEE">
        <w:trPr>
          <w:trHeight w:val="826"/>
          <w:tblCellSpacing w:w="5" w:type="nil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3D9A" w14:textId="77777777" w:rsidR="009811D7" w:rsidRPr="00E51BEE" w:rsidRDefault="009811D7" w:rsidP="00803E1A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E7BB" w14:textId="30B7758D" w:rsidR="009811D7" w:rsidRPr="00E51BEE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 xml:space="preserve">Всего по подпрограмме: </w:t>
            </w:r>
            <w:r w:rsidR="008321D2" w:rsidRPr="00E51BEE">
              <w:rPr>
                <w:sz w:val="24"/>
                <w:szCs w:val="24"/>
              </w:rPr>
              <w:t>100 085,5</w:t>
            </w:r>
            <w:r w:rsidRPr="00E51BEE">
              <w:rPr>
                <w:sz w:val="24"/>
                <w:szCs w:val="24"/>
              </w:rPr>
              <w:t xml:space="preserve"> тыс. руб., в том числе:</w:t>
            </w:r>
          </w:p>
          <w:p w14:paraId="24F6BFEA" w14:textId="15668A66" w:rsidR="009811D7" w:rsidRPr="00E51BEE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 xml:space="preserve">МБ: </w:t>
            </w:r>
            <w:r w:rsidR="008321D2" w:rsidRPr="00E51BEE">
              <w:rPr>
                <w:sz w:val="24"/>
                <w:szCs w:val="24"/>
              </w:rPr>
              <w:t xml:space="preserve">100 085,5 </w:t>
            </w:r>
            <w:r w:rsidRPr="00E51BEE">
              <w:rPr>
                <w:sz w:val="24"/>
                <w:szCs w:val="24"/>
              </w:rPr>
              <w:t>тыс. руб., из них:</w:t>
            </w:r>
          </w:p>
          <w:p w14:paraId="292D295C" w14:textId="77777777" w:rsidR="009811D7" w:rsidRPr="00E51BEE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 xml:space="preserve">2018 год – 30 000,0 тыс. руб.; </w:t>
            </w:r>
          </w:p>
          <w:p w14:paraId="44986E7C" w14:textId="77777777" w:rsidR="009811D7" w:rsidRPr="00E51BEE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 xml:space="preserve">2019 год – 18 994,5 тыс. руб.; </w:t>
            </w:r>
          </w:p>
          <w:p w14:paraId="26D37080" w14:textId="77777777" w:rsidR="009811D7" w:rsidRPr="00E51BEE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 xml:space="preserve">2020 год – 16 891,0 тыс. руб.; </w:t>
            </w:r>
          </w:p>
          <w:p w14:paraId="188FB618" w14:textId="77777777" w:rsidR="009811D7" w:rsidRPr="00E51BEE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 xml:space="preserve">2021 год – 4 200,0 тыс. руб.; </w:t>
            </w:r>
          </w:p>
          <w:p w14:paraId="5C497728" w14:textId="77777777" w:rsidR="009811D7" w:rsidRPr="00E51BEE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 xml:space="preserve">2022 год – 10 000,0 тыс. руб.; </w:t>
            </w:r>
          </w:p>
          <w:p w14:paraId="096D1B77" w14:textId="77777777" w:rsidR="009811D7" w:rsidRPr="00E51BEE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 xml:space="preserve">2023 год – 10 000,0 тыс. руб.; </w:t>
            </w:r>
          </w:p>
          <w:p w14:paraId="39C36738" w14:textId="5E1CC787" w:rsidR="009811D7" w:rsidRPr="00E51BEE" w:rsidRDefault="009811D7" w:rsidP="00D35CFE">
            <w:pPr>
              <w:tabs>
                <w:tab w:val="left" w:pos="1594"/>
                <w:tab w:val="left" w:pos="2470"/>
                <w:tab w:val="left" w:pos="3590"/>
                <w:tab w:val="left" w:pos="5647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51BEE">
              <w:rPr>
                <w:sz w:val="24"/>
                <w:szCs w:val="24"/>
              </w:rPr>
              <w:t xml:space="preserve">2024 год – </w:t>
            </w:r>
            <w:r w:rsidR="00D35CFE" w:rsidRPr="00E51BEE">
              <w:rPr>
                <w:sz w:val="24"/>
                <w:szCs w:val="24"/>
              </w:rPr>
              <w:t>1</w:t>
            </w:r>
            <w:r w:rsidRPr="00E51BEE">
              <w:rPr>
                <w:sz w:val="24"/>
                <w:szCs w:val="24"/>
              </w:rPr>
              <w:t>0 000,0 тыс. руб.</w:t>
            </w:r>
          </w:p>
        </w:tc>
      </w:tr>
      <w:tr w:rsidR="009811D7" w:rsidRPr="00CC29BF" w14:paraId="0646E1DA" w14:textId="77777777" w:rsidTr="00E51BEE">
        <w:trPr>
          <w:trHeight w:val="826"/>
          <w:tblCellSpacing w:w="5" w:type="nil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AA5C" w14:textId="77777777" w:rsidR="009811D7" w:rsidRPr="00E51BEE" w:rsidRDefault="009811D7" w:rsidP="00803E1A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E51BEE">
              <w:rPr>
                <w:bCs/>
                <w:sz w:val="24"/>
                <w:szCs w:val="24"/>
              </w:rPr>
              <w:t xml:space="preserve">Ожидаемые конечные результаты реализации подпрограммы </w:t>
            </w: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341D" w14:textId="005FBCB8" w:rsidR="009811D7" w:rsidRPr="00CC29BF" w:rsidRDefault="009811D7" w:rsidP="00D35CFE">
            <w:pPr>
              <w:tabs>
                <w:tab w:val="left" w:pos="1594"/>
                <w:tab w:val="left" w:pos="2470"/>
                <w:tab w:val="left" w:pos="3590"/>
                <w:tab w:val="left" w:pos="5647"/>
              </w:tabs>
              <w:spacing w:after="0" w:line="240" w:lineRule="auto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 xml:space="preserve">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условия, – </w:t>
            </w:r>
            <w:r w:rsidR="00D35CFE" w:rsidRPr="00E51BEE">
              <w:rPr>
                <w:sz w:val="24"/>
                <w:szCs w:val="24"/>
              </w:rPr>
              <w:t>7</w:t>
            </w:r>
            <w:r w:rsidRPr="00E51BEE">
              <w:rPr>
                <w:sz w:val="24"/>
                <w:szCs w:val="24"/>
              </w:rPr>
              <w:t>4 ед. к концу 2024 года</w:t>
            </w:r>
          </w:p>
        </w:tc>
      </w:tr>
    </w:tbl>
    <w:p w14:paraId="30B37ED2" w14:textId="72C30F35" w:rsidR="009811D7" w:rsidRDefault="009811D7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</w:t>
      </w:r>
      <w:r w:rsidR="00AE48CE">
        <w:rPr>
          <w:bCs/>
          <w:color w:val="000000" w:themeColor="text1"/>
          <w:szCs w:val="28"/>
        </w:rPr>
        <w:t xml:space="preserve">                              </w:t>
      </w:r>
      <w:r>
        <w:rPr>
          <w:bCs/>
          <w:color w:val="000000" w:themeColor="text1"/>
          <w:szCs w:val="28"/>
        </w:rPr>
        <w:t>».</w:t>
      </w:r>
    </w:p>
    <w:p w14:paraId="0E14FBCE" w14:textId="5E99A31D" w:rsidR="00031D85" w:rsidRDefault="00031D85" w:rsidP="00D63A7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color w:val="000000" w:themeColor="text1"/>
          <w:szCs w:val="28"/>
        </w:rPr>
        <w:t xml:space="preserve">1.6.2. В </w:t>
      </w:r>
      <w:proofErr w:type="gramStart"/>
      <w:r>
        <w:rPr>
          <w:bCs/>
          <w:color w:val="000000" w:themeColor="text1"/>
          <w:szCs w:val="28"/>
        </w:rPr>
        <w:t>пункте</w:t>
      </w:r>
      <w:proofErr w:type="gramEnd"/>
      <w:r>
        <w:rPr>
          <w:bCs/>
          <w:color w:val="000000" w:themeColor="text1"/>
          <w:szCs w:val="28"/>
        </w:rPr>
        <w:t xml:space="preserve"> 1 подпрограммы «</w:t>
      </w:r>
      <w:r w:rsidRPr="00CC29BF">
        <w:rPr>
          <w:bCs/>
          <w:szCs w:val="28"/>
        </w:rPr>
        <w:t>Характеристика проблемы, на решение которой направлена подпрограмма</w:t>
      </w:r>
      <w:r>
        <w:rPr>
          <w:bCs/>
          <w:szCs w:val="28"/>
        </w:rPr>
        <w:t>»:</w:t>
      </w:r>
    </w:p>
    <w:p w14:paraId="2A836565" w14:textId="5946CDE3" w:rsidR="0095614A" w:rsidRDefault="0095614A" w:rsidP="00D63A7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абзац 2 изложить в следующей редакции:</w:t>
      </w:r>
    </w:p>
    <w:p w14:paraId="5E28ECA3" w14:textId="29A0701E" w:rsidR="0095614A" w:rsidRDefault="0095614A" w:rsidP="0095614A">
      <w:pPr>
        <w:spacing w:after="0" w:line="240" w:lineRule="auto"/>
        <w:ind w:firstLine="709"/>
        <w:jc w:val="both"/>
        <w:rPr>
          <w:bCs/>
          <w:szCs w:val="28"/>
        </w:rPr>
      </w:pPr>
      <w:r w:rsidRPr="0095614A">
        <w:rPr>
          <w:bCs/>
          <w:szCs w:val="28"/>
        </w:rPr>
        <w:t>«По состоянию на 10.12.2021 на учете в качестве нуждающихся состоят 8597 семей, из них 2 очередника располагают правом на внеочередное предоставление жилого помещения</w:t>
      </w:r>
      <w:proofErr w:type="gramStart"/>
      <w:r w:rsidRPr="0095614A">
        <w:rPr>
          <w:bCs/>
          <w:szCs w:val="28"/>
        </w:rPr>
        <w:t>.»</w:t>
      </w:r>
      <w:r>
        <w:rPr>
          <w:bCs/>
          <w:szCs w:val="28"/>
        </w:rPr>
        <w:t>;</w:t>
      </w:r>
      <w:proofErr w:type="gramEnd"/>
    </w:p>
    <w:p w14:paraId="4B702DF8" w14:textId="2A9B7C40" w:rsidR="0095614A" w:rsidRPr="00CC29BF" w:rsidRDefault="0095614A" w:rsidP="0095614A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в абзаце 3 цифры «1985-1986» заменить цифрами «1985-1987»</w:t>
      </w:r>
      <w:r w:rsidR="00C3434F">
        <w:rPr>
          <w:bCs/>
          <w:szCs w:val="28"/>
        </w:rPr>
        <w:t>.</w:t>
      </w:r>
    </w:p>
    <w:p w14:paraId="41A621A3" w14:textId="63A2D468" w:rsidR="009811D7" w:rsidRPr="00A0603C" w:rsidRDefault="009811D7" w:rsidP="009811D7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color w:val="000000" w:themeColor="text1"/>
          <w:szCs w:val="28"/>
        </w:rPr>
        <w:t>1.</w:t>
      </w:r>
      <w:r w:rsidR="0095614A">
        <w:rPr>
          <w:bCs/>
          <w:color w:val="000000" w:themeColor="text1"/>
          <w:szCs w:val="28"/>
        </w:rPr>
        <w:t>6</w:t>
      </w:r>
      <w:r>
        <w:rPr>
          <w:bCs/>
          <w:color w:val="000000" w:themeColor="text1"/>
          <w:szCs w:val="28"/>
        </w:rPr>
        <w:t>.</w:t>
      </w:r>
      <w:r w:rsidR="0095614A">
        <w:rPr>
          <w:bCs/>
          <w:color w:val="000000" w:themeColor="text1"/>
          <w:szCs w:val="28"/>
        </w:rPr>
        <w:t>3</w:t>
      </w:r>
      <w:r>
        <w:rPr>
          <w:bCs/>
          <w:color w:val="000000" w:themeColor="text1"/>
          <w:szCs w:val="28"/>
        </w:rPr>
        <w:t xml:space="preserve">. </w:t>
      </w:r>
      <w:r>
        <w:rPr>
          <w:bCs/>
          <w:szCs w:val="28"/>
        </w:rPr>
        <w:t>Пункт 2 подпрограммы «</w:t>
      </w:r>
      <w:r w:rsidRPr="00A0603C">
        <w:rPr>
          <w:bCs/>
          <w:szCs w:val="28"/>
        </w:rPr>
        <w:t>Основные цели и задачи подпрограммы,</w:t>
      </w:r>
    </w:p>
    <w:p w14:paraId="1D654149" w14:textId="77777777" w:rsidR="009811D7" w:rsidRDefault="009811D7" w:rsidP="009811D7">
      <w:pPr>
        <w:spacing w:after="0" w:line="240" w:lineRule="auto"/>
        <w:jc w:val="both"/>
        <w:rPr>
          <w:bCs/>
          <w:szCs w:val="28"/>
        </w:rPr>
      </w:pPr>
      <w:r w:rsidRPr="00A0603C">
        <w:rPr>
          <w:bCs/>
          <w:szCs w:val="28"/>
        </w:rPr>
        <w:t>целевые показатели (индикаторы) реализации подпрограммы</w:t>
      </w:r>
      <w:r>
        <w:rPr>
          <w:bCs/>
          <w:szCs w:val="28"/>
        </w:rPr>
        <w:t xml:space="preserve">» </w:t>
      </w:r>
      <w:r w:rsidRPr="005A6B66">
        <w:rPr>
          <w:color w:val="000000" w:themeColor="text1"/>
        </w:rPr>
        <w:t>изложить в следующей редакции</w:t>
      </w:r>
      <w:r>
        <w:rPr>
          <w:bCs/>
          <w:szCs w:val="28"/>
        </w:rPr>
        <w:t>:</w:t>
      </w:r>
    </w:p>
    <w:p w14:paraId="69942485" w14:textId="4BD4E85F" w:rsidR="009811D7" w:rsidRDefault="009811D7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«</w:t>
      </w:r>
    </w:p>
    <w:tbl>
      <w:tblPr>
        <w:tblW w:w="5000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2108"/>
        <w:gridCol w:w="735"/>
        <w:gridCol w:w="692"/>
        <w:gridCol w:w="692"/>
        <w:gridCol w:w="694"/>
        <w:gridCol w:w="690"/>
        <w:gridCol w:w="694"/>
        <w:gridCol w:w="698"/>
        <w:gridCol w:w="690"/>
        <w:gridCol w:w="700"/>
        <w:gridCol w:w="733"/>
      </w:tblGrid>
      <w:tr w:rsidR="009811D7" w:rsidRPr="00E51BEE" w14:paraId="08567238" w14:textId="77777777" w:rsidTr="00614919">
        <w:trPr>
          <w:trHeight w:val="275"/>
          <w:tblHeader/>
          <w:tblCellSpacing w:w="5" w:type="nil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FC49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 xml:space="preserve">№ </w:t>
            </w:r>
            <w:proofErr w:type="gramStart"/>
            <w:r w:rsidRPr="00E51BEE">
              <w:rPr>
                <w:sz w:val="24"/>
                <w:szCs w:val="24"/>
              </w:rPr>
              <w:t>п</w:t>
            </w:r>
            <w:proofErr w:type="gramEnd"/>
            <w:r w:rsidRPr="00E51BEE">
              <w:rPr>
                <w:sz w:val="24"/>
                <w:szCs w:val="24"/>
              </w:rPr>
              <w:t>/п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413A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Цель, задачи, показатели (индикаторы)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3D91" w14:textId="55310D09" w:rsidR="009811D7" w:rsidRPr="00E51BEE" w:rsidRDefault="009811D7" w:rsidP="00FF3B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Ед. изм.</w:t>
            </w:r>
          </w:p>
        </w:tc>
        <w:tc>
          <w:tcPr>
            <w:tcW w:w="3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A1F1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811D7" w:rsidRPr="00E51BEE" w14:paraId="2A9CFB46" w14:textId="77777777" w:rsidTr="00614919">
        <w:trPr>
          <w:trHeight w:val="250"/>
          <w:tblHeader/>
          <w:tblCellSpacing w:w="5" w:type="nil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95BF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C490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8BAC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2AA5" w14:textId="1E6DF815" w:rsidR="009811D7" w:rsidRPr="00E51BEE" w:rsidRDefault="00FF3B50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811D7" w:rsidRPr="00E51BEE">
              <w:rPr>
                <w:sz w:val="24"/>
                <w:szCs w:val="24"/>
              </w:rPr>
              <w:t>тчетный год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A84C" w14:textId="2CE95635" w:rsidR="009811D7" w:rsidRPr="00E51BEE" w:rsidRDefault="00FF3B50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9811D7" w:rsidRPr="00E51BEE">
              <w:rPr>
                <w:sz w:val="24"/>
                <w:szCs w:val="24"/>
              </w:rPr>
              <w:t>екущий год</w:t>
            </w:r>
          </w:p>
        </w:tc>
        <w:tc>
          <w:tcPr>
            <w:tcW w:w="252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59D3" w14:textId="4FD66787" w:rsidR="009811D7" w:rsidRPr="00E51BEE" w:rsidRDefault="00FF3B50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811D7" w:rsidRPr="00E51BEE">
              <w:rPr>
                <w:sz w:val="24"/>
                <w:szCs w:val="24"/>
              </w:rPr>
              <w:t>оды реализации подпрограммы</w:t>
            </w:r>
          </w:p>
        </w:tc>
      </w:tr>
      <w:tr w:rsidR="009811D7" w:rsidRPr="00E51BEE" w14:paraId="470F6C43" w14:textId="77777777" w:rsidTr="00614919">
        <w:trPr>
          <w:trHeight w:val="250"/>
          <w:tblHeader/>
          <w:tblCellSpacing w:w="5" w:type="nil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7D93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65BE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EEBC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6B6E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2016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1939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2017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9DBD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2018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2337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2019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E0B9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2020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210D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2021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D5B4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2022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609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2023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2139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2024</w:t>
            </w:r>
          </w:p>
        </w:tc>
      </w:tr>
      <w:tr w:rsidR="009811D7" w:rsidRPr="00E51BEE" w14:paraId="1BADF6A1" w14:textId="77777777" w:rsidTr="00614919">
        <w:trPr>
          <w:trHeight w:val="98"/>
          <w:tblHeader/>
          <w:tblCellSpacing w:w="5" w:type="nil"/>
        </w:trPr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170A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1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A62A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5055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93C3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733C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5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A502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F9E6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7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9A90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8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4E06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E924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10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BCF4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11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C34B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12</w:t>
            </w:r>
          </w:p>
        </w:tc>
      </w:tr>
      <w:tr w:rsidR="009811D7" w:rsidRPr="00E51BEE" w14:paraId="25EFE1AF" w14:textId="77777777" w:rsidTr="00614919">
        <w:trPr>
          <w:tblCellSpacing w:w="5" w:type="nil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44EB" w14:textId="77777777" w:rsidR="009811D7" w:rsidRPr="00E51BEE" w:rsidRDefault="009811D7" w:rsidP="0080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51BEE">
              <w:rPr>
                <w:bCs/>
                <w:sz w:val="24"/>
                <w:szCs w:val="24"/>
              </w:rPr>
              <w:t>Цель: обеспечение комфортным жильем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9811D7" w:rsidRPr="00CC29BF" w14:paraId="7CF463F2" w14:textId="77777777" w:rsidTr="00614919">
        <w:trPr>
          <w:trHeight w:val="320"/>
          <w:tblCellSpacing w:w="5" w:type="nil"/>
        </w:trPr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C937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1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5099" w14:textId="77777777" w:rsidR="009811D7" w:rsidRPr="00E51BEE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BCBF" w14:textId="77777777" w:rsidR="009811D7" w:rsidRPr="00E51BEE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ед.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C9F2" w14:textId="77777777" w:rsidR="009811D7" w:rsidRPr="00E51BEE" w:rsidRDefault="009811D7" w:rsidP="00803E1A">
            <w:pPr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9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2B99" w14:textId="77777777" w:rsidR="009811D7" w:rsidRPr="00E51BEE" w:rsidRDefault="009811D7" w:rsidP="00803E1A">
            <w:pPr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7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4887" w14:textId="77777777" w:rsidR="009811D7" w:rsidRPr="00E51BEE" w:rsidRDefault="009811D7" w:rsidP="00803E1A">
            <w:pPr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29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2282" w14:textId="77777777" w:rsidR="009811D7" w:rsidRPr="00E51BEE" w:rsidRDefault="009811D7" w:rsidP="00803E1A">
            <w:pPr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15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A94C" w14:textId="77777777" w:rsidR="009811D7" w:rsidRPr="00E51BEE" w:rsidRDefault="009811D7" w:rsidP="00803E1A">
            <w:pPr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13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9ACE" w14:textId="77777777" w:rsidR="009811D7" w:rsidRPr="00E51BEE" w:rsidRDefault="009811D7" w:rsidP="00803E1A">
            <w:pPr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B4A5" w14:textId="77777777" w:rsidR="009811D7" w:rsidRPr="00E51BEE" w:rsidRDefault="009811D7" w:rsidP="00803E1A">
            <w:pPr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5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CF52" w14:textId="77777777" w:rsidR="009811D7" w:rsidRPr="00E51BEE" w:rsidRDefault="009811D7" w:rsidP="00803E1A">
            <w:pPr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5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4B29" w14:textId="1F8F800C" w:rsidR="009811D7" w:rsidRPr="00CC29BF" w:rsidRDefault="009811D7" w:rsidP="00803E1A">
            <w:pPr>
              <w:jc w:val="center"/>
              <w:rPr>
                <w:sz w:val="24"/>
                <w:szCs w:val="24"/>
              </w:rPr>
            </w:pPr>
            <w:r w:rsidRPr="00E51BEE">
              <w:rPr>
                <w:sz w:val="24"/>
                <w:szCs w:val="24"/>
              </w:rPr>
              <w:t>5</w:t>
            </w:r>
          </w:p>
        </w:tc>
      </w:tr>
    </w:tbl>
    <w:p w14:paraId="41E35F7A" w14:textId="370E54BC" w:rsidR="009811D7" w:rsidRDefault="009811D7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</w:t>
      </w:r>
      <w:r w:rsidR="00AE48CE">
        <w:rPr>
          <w:bCs/>
          <w:color w:val="000000" w:themeColor="text1"/>
          <w:szCs w:val="28"/>
        </w:rPr>
        <w:t xml:space="preserve">                              </w:t>
      </w:r>
      <w:r>
        <w:rPr>
          <w:bCs/>
          <w:color w:val="000000" w:themeColor="text1"/>
          <w:szCs w:val="28"/>
        </w:rPr>
        <w:t>».</w:t>
      </w:r>
    </w:p>
    <w:p w14:paraId="4D208B12" w14:textId="5ECC759F" w:rsidR="00AF4785" w:rsidRDefault="00AF4785" w:rsidP="00AF4785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color w:val="000000" w:themeColor="text1"/>
          <w:szCs w:val="28"/>
        </w:rPr>
        <w:t>1.</w:t>
      </w:r>
      <w:r w:rsidR="0095614A">
        <w:rPr>
          <w:bCs/>
          <w:color w:val="000000" w:themeColor="text1"/>
          <w:szCs w:val="28"/>
        </w:rPr>
        <w:t>6</w:t>
      </w:r>
      <w:r>
        <w:rPr>
          <w:bCs/>
          <w:color w:val="000000" w:themeColor="text1"/>
          <w:szCs w:val="28"/>
        </w:rPr>
        <w:t>.</w:t>
      </w:r>
      <w:r w:rsidR="0095614A">
        <w:rPr>
          <w:bCs/>
          <w:color w:val="000000" w:themeColor="text1"/>
          <w:szCs w:val="28"/>
        </w:rPr>
        <w:t>4</w:t>
      </w:r>
      <w:r>
        <w:rPr>
          <w:bCs/>
          <w:color w:val="000000" w:themeColor="text1"/>
          <w:szCs w:val="28"/>
        </w:rPr>
        <w:t xml:space="preserve">. </w:t>
      </w:r>
      <w:r w:rsidRPr="005A6B66">
        <w:rPr>
          <w:color w:val="000000" w:themeColor="text1"/>
          <w:szCs w:val="28"/>
        </w:rPr>
        <w:t xml:space="preserve">Таблицу пункта 4 </w:t>
      </w:r>
      <w:r w:rsidR="0095614A">
        <w:rPr>
          <w:bCs/>
          <w:szCs w:val="28"/>
        </w:rPr>
        <w:t>подпрограммы</w:t>
      </w:r>
      <w:r w:rsidR="0095614A" w:rsidRPr="005A6B66">
        <w:rPr>
          <w:color w:val="000000" w:themeColor="text1"/>
          <w:szCs w:val="28"/>
        </w:rPr>
        <w:t xml:space="preserve"> </w:t>
      </w:r>
      <w:r w:rsidRPr="005A6B66">
        <w:rPr>
          <w:color w:val="000000" w:themeColor="text1"/>
          <w:szCs w:val="28"/>
        </w:rPr>
        <w:t>«Обоснование ресурсного обеспечения подпрограммы»</w:t>
      </w:r>
      <w:r>
        <w:rPr>
          <w:color w:val="000000" w:themeColor="text1"/>
          <w:szCs w:val="28"/>
        </w:rPr>
        <w:t xml:space="preserve"> </w:t>
      </w:r>
      <w:r w:rsidRPr="005A6B66">
        <w:rPr>
          <w:color w:val="000000" w:themeColor="text1"/>
        </w:rPr>
        <w:t>изложить в следующей редакции</w:t>
      </w:r>
      <w:r>
        <w:rPr>
          <w:bCs/>
          <w:szCs w:val="28"/>
        </w:rPr>
        <w:t>:</w:t>
      </w:r>
    </w:p>
    <w:p w14:paraId="5C95B6DE" w14:textId="37E2A971" w:rsidR="00895A61" w:rsidRDefault="00AF4785" w:rsidP="00D63A7C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3"/>
        <w:gridCol w:w="1083"/>
        <w:gridCol w:w="848"/>
        <w:gridCol w:w="6"/>
        <w:gridCol w:w="854"/>
        <w:gridCol w:w="854"/>
        <w:gridCol w:w="854"/>
        <w:gridCol w:w="854"/>
        <w:gridCol w:w="854"/>
        <w:gridCol w:w="854"/>
      </w:tblGrid>
      <w:tr w:rsidR="00AF4785" w:rsidRPr="00E51BEE" w14:paraId="755F2051" w14:textId="77777777" w:rsidTr="00614919">
        <w:trPr>
          <w:tblHeader/>
        </w:trPr>
        <w:tc>
          <w:tcPr>
            <w:tcW w:w="2633" w:type="dxa"/>
            <w:vMerge w:val="restart"/>
            <w:shd w:val="clear" w:color="auto" w:fill="auto"/>
          </w:tcPr>
          <w:p w14:paraId="333FDACD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14:paraId="33B9B4CD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Всего, тыс. руб.</w:t>
            </w:r>
          </w:p>
        </w:tc>
        <w:tc>
          <w:tcPr>
            <w:tcW w:w="5978" w:type="dxa"/>
            <w:gridSpan w:val="8"/>
            <w:shd w:val="clear" w:color="auto" w:fill="auto"/>
          </w:tcPr>
          <w:p w14:paraId="7659FD80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В том числе по годам реализации, тыс. руб.</w:t>
            </w:r>
          </w:p>
        </w:tc>
      </w:tr>
      <w:tr w:rsidR="00AF4785" w:rsidRPr="00E51BEE" w14:paraId="7555BA4C" w14:textId="77777777" w:rsidTr="00614919">
        <w:trPr>
          <w:trHeight w:val="53"/>
          <w:tblHeader/>
        </w:trPr>
        <w:tc>
          <w:tcPr>
            <w:tcW w:w="2633" w:type="dxa"/>
            <w:vMerge/>
            <w:shd w:val="clear" w:color="auto" w:fill="auto"/>
          </w:tcPr>
          <w:p w14:paraId="5D67B757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14:paraId="6EF15E71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14:paraId="3CC10D16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2018 год</w:t>
            </w:r>
          </w:p>
        </w:tc>
        <w:tc>
          <w:tcPr>
            <w:tcW w:w="854" w:type="dxa"/>
            <w:shd w:val="clear" w:color="auto" w:fill="auto"/>
          </w:tcPr>
          <w:p w14:paraId="551FDE88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2019 год</w:t>
            </w:r>
          </w:p>
        </w:tc>
        <w:tc>
          <w:tcPr>
            <w:tcW w:w="854" w:type="dxa"/>
            <w:shd w:val="clear" w:color="auto" w:fill="auto"/>
          </w:tcPr>
          <w:p w14:paraId="42A8E391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2020 год</w:t>
            </w:r>
          </w:p>
        </w:tc>
        <w:tc>
          <w:tcPr>
            <w:tcW w:w="854" w:type="dxa"/>
            <w:shd w:val="clear" w:color="auto" w:fill="auto"/>
          </w:tcPr>
          <w:p w14:paraId="642F1B8C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2021 год</w:t>
            </w:r>
          </w:p>
        </w:tc>
        <w:tc>
          <w:tcPr>
            <w:tcW w:w="854" w:type="dxa"/>
            <w:shd w:val="clear" w:color="auto" w:fill="auto"/>
          </w:tcPr>
          <w:p w14:paraId="7E40BCF2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2022 год</w:t>
            </w:r>
          </w:p>
        </w:tc>
        <w:tc>
          <w:tcPr>
            <w:tcW w:w="854" w:type="dxa"/>
            <w:shd w:val="clear" w:color="auto" w:fill="auto"/>
          </w:tcPr>
          <w:p w14:paraId="149D901F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2023 год</w:t>
            </w:r>
          </w:p>
        </w:tc>
        <w:tc>
          <w:tcPr>
            <w:tcW w:w="854" w:type="dxa"/>
            <w:shd w:val="clear" w:color="auto" w:fill="auto"/>
          </w:tcPr>
          <w:p w14:paraId="7BAEA0A4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2024 год</w:t>
            </w:r>
          </w:p>
        </w:tc>
      </w:tr>
      <w:tr w:rsidR="00AF4785" w:rsidRPr="00E51BEE" w14:paraId="4F6A6820" w14:textId="77777777" w:rsidTr="00614919">
        <w:trPr>
          <w:tblHeader/>
        </w:trPr>
        <w:tc>
          <w:tcPr>
            <w:tcW w:w="2633" w:type="dxa"/>
            <w:shd w:val="clear" w:color="auto" w:fill="auto"/>
          </w:tcPr>
          <w:p w14:paraId="74D8E639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14:paraId="40051936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1EA4F3E0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14:paraId="392CA840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14:paraId="013F6ADB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854" w:type="dxa"/>
            <w:shd w:val="clear" w:color="auto" w:fill="auto"/>
          </w:tcPr>
          <w:p w14:paraId="78F31199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54" w:type="dxa"/>
            <w:shd w:val="clear" w:color="auto" w:fill="auto"/>
          </w:tcPr>
          <w:p w14:paraId="1FF703B6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854" w:type="dxa"/>
            <w:shd w:val="clear" w:color="auto" w:fill="auto"/>
          </w:tcPr>
          <w:p w14:paraId="62561623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54" w:type="dxa"/>
            <w:shd w:val="clear" w:color="auto" w:fill="auto"/>
          </w:tcPr>
          <w:p w14:paraId="1B9C1F53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9</w:t>
            </w:r>
          </w:p>
        </w:tc>
      </w:tr>
      <w:tr w:rsidR="00AF4785" w:rsidRPr="00E51BEE" w14:paraId="054D2A00" w14:textId="77777777" w:rsidTr="00614919">
        <w:tc>
          <w:tcPr>
            <w:tcW w:w="2633" w:type="dxa"/>
            <w:shd w:val="clear" w:color="auto" w:fill="auto"/>
          </w:tcPr>
          <w:p w14:paraId="40297D93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Всего по подпрограмме:</w:t>
            </w:r>
          </w:p>
        </w:tc>
        <w:tc>
          <w:tcPr>
            <w:tcW w:w="1083" w:type="dxa"/>
            <w:shd w:val="clear" w:color="auto" w:fill="auto"/>
          </w:tcPr>
          <w:p w14:paraId="12C3441A" w14:textId="54A96A89" w:rsidR="00AF4785" w:rsidRPr="00E51BEE" w:rsidRDefault="00E51BEE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100085,5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681848CC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30000,0</w:t>
            </w:r>
          </w:p>
        </w:tc>
        <w:tc>
          <w:tcPr>
            <w:tcW w:w="854" w:type="dxa"/>
            <w:shd w:val="clear" w:color="auto" w:fill="auto"/>
          </w:tcPr>
          <w:p w14:paraId="06ADB286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18994,5</w:t>
            </w:r>
          </w:p>
        </w:tc>
        <w:tc>
          <w:tcPr>
            <w:tcW w:w="854" w:type="dxa"/>
            <w:shd w:val="clear" w:color="auto" w:fill="auto"/>
          </w:tcPr>
          <w:p w14:paraId="50A66E2F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16891,0</w:t>
            </w:r>
          </w:p>
        </w:tc>
        <w:tc>
          <w:tcPr>
            <w:tcW w:w="854" w:type="dxa"/>
            <w:shd w:val="clear" w:color="auto" w:fill="auto"/>
          </w:tcPr>
          <w:p w14:paraId="1BDDE10F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4200,0</w:t>
            </w:r>
          </w:p>
        </w:tc>
        <w:tc>
          <w:tcPr>
            <w:tcW w:w="854" w:type="dxa"/>
            <w:shd w:val="clear" w:color="auto" w:fill="auto"/>
          </w:tcPr>
          <w:p w14:paraId="2A0FCA14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10000,0</w:t>
            </w:r>
          </w:p>
        </w:tc>
        <w:tc>
          <w:tcPr>
            <w:tcW w:w="854" w:type="dxa"/>
            <w:shd w:val="clear" w:color="auto" w:fill="auto"/>
          </w:tcPr>
          <w:p w14:paraId="3AC81BA3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10000,0</w:t>
            </w:r>
          </w:p>
        </w:tc>
        <w:tc>
          <w:tcPr>
            <w:tcW w:w="854" w:type="dxa"/>
            <w:shd w:val="clear" w:color="auto" w:fill="auto"/>
          </w:tcPr>
          <w:p w14:paraId="29D902CD" w14:textId="0E6378AA" w:rsidR="00AF4785" w:rsidRPr="00E51BEE" w:rsidRDefault="00E51BEE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</w:t>
            </w:r>
            <w:r w:rsidR="00AF4785" w:rsidRPr="00E51BEE">
              <w:rPr>
                <w:rFonts w:eastAsiaTheme="minorHAnsi"/>
                <w:sz w:val="24"/>
                <w:szCs w:val="24"/>
              </w:rPr>
              <w:t>0000,0</w:t>
            </w:r>
          </w:p>
        </w:tc>
      </w:tr>
      <w:tr w:rsidR="00AF4785" w:rsidRPr="00E51BEE" w14:paraId="469315C3" w14:textId="77777777" w:rsidTr="00614919">
        <w:tc>
          <w:tcPr>
            <w:tcW w:w="9694" w:type="dxa"/>
            <w:gridSpan w:val="10"/>
            <w:shd w:val="clear" w:color="auto" w:fill="auto"/>
          </w:tcPr>
          <w:p w14:paraId="7C50E5F6" w14:textId="77777777" w:rsidR="00AF4785" w:rsidRPr="00E51BEE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в том числе за счет:</w:t>
            </w:r>
          </w:p>
        </w:tc>
      </w:tr>
      <w:tr w:rsidR="00E51BEE" w:rsidRPr="00CC29BF" w14:paraId="419607C9" w14:textId="77777777" w:rsidTr="00614919">
        <w:tc>
          <w:tcPr>
            <w:tcW w:w="2633" w:type="dxa"/>
            <w:shd w:val="clear" w:color="auto" w:fill="auto"/>
          </w:tcPr>
          <w:p w14:paraId="13B6BC60" w14:textId="77777777" w:rsidR="00E51BEE" w:rsidRPr="00E51BEE" w:rsidRDefault="00E51BEE" w:rsidP="00E51BE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средств бюджета муниципального образования город Мурманск</w:t>
            </w:r>
          </w:p>
        </w:tc>
        <w:tc>
          <w:tcPr>
            <w:tcW w:w="1083" w:type="dxa"/>
            <w:shd w:val="clear" w:color="auto" w:fill="auto"/>
          </w:tcPr>
          <w:p w14:paraId="64655CE1" w14:textId="6957D53A" w:rsidR="00E51BEE" w:rsidRPr="00E51BEE" w:rsidRDefault="00E51BEE" w:rsidP="00E51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100085,5</w:t>
            </w:r>
          </w:p>
        </w:tc>
        <w:tc>
          <w:tcPr>
            <w:tcW w:w="848" w:type="dxa"/>
            <w:shd w:val="clear" w:color="auto" w:fill="auto"/>
          </w:tcPr>
          <w:p w14:paraId="1FA911CF" w14:textId="1E93715C" w:rsidR="00E51BEE" w:rsidRPr="00E51BEE" w:rsidRDefault="00E51BEE" w:rsidP="00E51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30000,0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41D0585" w14:textId="1185FEC4" w:rsidR="00E51BEE" w:rsidRPr="00E51BEE" w:rsidRDefault="00E51BEE" w:rsidP="00E51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18994,5</w:t>
            </w:r>
          </w:p>
        </w:tc>
        <w:tc>
          <w:tcPr>
            <w:tcW w:w="854" w:type="dxa"/>
            <w:shd w:val="clear" w:color="auto" w:fill="auto"/>
          </w:tcPr>
          <w:p w14:paraId="5869988E" w14:textId="6C149781" w:rsidR="00E51BEE" w:rsidRPr="00E51BEE" w:rsidRDefault="00E51BEE" w:rsidP="00E51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16891,0</w:t>
            </w:r>
          </w:p>
        </w:tc>
        <w:tc>
          <w:tcPr>
            <w:tcW w:w="854" w:type="dxa"/>
            <w:shd w:val="clear" w:color="auto" w:fill="auto"/>
          </w:tcPr>
          <w:p w14:paraId="660E663C" w14:textId="7ABE71BF" w:rsidR="00E51BEE" w:rsidRPr="00E51BEE" w:rsidRDefault="00E51BEE" w:rsidP="00E51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4200,0</w:t>
            </w:r>
          </w:p>
        </w:tc>
        <w:tc>
          <w:tcPr>
            <w:tcW w:w="854" w:type="dxa"/>
            <w:shd w:val="clear" w:color="auto" w:fill="auto"/>
          </w:tcPr>
          <w:p w14:paraId="51750627" w14:textId="6BC211C7" w:rsidR="00E51BEE" w:rsidRPr="00E51BEE" w:rsidRDefault="00E51BEE" w:rsidP="00E51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10000,0</w:t>
            </w:r>
          </w:p>
        </w:tc>
        <w:tc>
          <w:tcPr>
            <w:tcW w:w="854" w:type="dxa"/>
            <w:shd w:val="clear" w:color="auto" w:fill="auto"/>
          </w:tcPr>
          <w:p w14:paraId="1179F7C3" w14:textId="6245A53B" w:rsidR="00E51BEE" w:rsidRPr="00E51BEE" w:rsidRDefault="00E51BEE" w:rsidP="00E51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10000,0</w:t>
            </w:r>
          </w:p>
        </w:tc>
        <w:tc>
          <w:tcPr>
            <w:tcW w:w="854" w:type="dxa"/>
            <w:shd w:val="clear" w:color="auto" w:fill="auto"/>
          </w:tcPr>
          <w:p w14:paraId="0F22B568" w14:textId="5CAF1BB5" w:rsidR="00E51BEE" w:rsidRPr="00CC29BF" w:rsidRDefault="00E51BEE" w:rsidP="00E51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51BEE">
              <w:rPr>
                <w:rFonts w:eastAsiaTheme="minorHAnsi"/>
                <w:sz w:val="24"/>
                <w:szCs w:val="24"/>
              </w:rPr>
              <w:t>10000,0</w:t>
            </w:r>
          </w:p>
        </w:tc>
      </w:tr>
    </w:tbl>
    <w:p w14:paraId="0D8B1970" w14:textId="0A72A357" w:rsidR="00AF4785" w:rsidRDefault="00AF4785" w:rsidP="00D63A7C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                                                                  ».</w:t>
      </w:r>
    </w:p>
    <w:p w14:paraId="2692ADE6" w14:textId="0533FFDB" w:rsidR="0095614A" w:rsidRDefault="0095614A" w:rsidP="00D63A7C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1.6.5. В </w:t>
      </w:r>
      <w:proofErr w:type="gramStart"/>
      <w:r>
        <w:rPr>
          <w:color w:val="000000" w:themeColor="text1"/>
          <w:szCs w:val="28"/>
        </w:rPr>
        <w:t>пункте</w:t>
      </w:r>
      <w:proofErr w:type="gramEnd"/>
      <w:r>
        <w:rPr>
          <w:color w:val="000000" w:themeColor="text1"/>
          <w:szCs w:val="28"/>
        </w:rPr>
        <w:t xml:space="preserve"> 5 </w:t>
      </w:r>
      <w:r>
        <w:rPr>
          <w:bCs/>
          <w:szCs w:val="28"/>
        </w:rPr>
        <w:t>подпрограммы «</w:t>
      </w:r>
      <w:r w:rsidRPr="00CC29BF">
        <w:rPr>
          <w:bCs/>
          <w:szCs w:val="28"/>
        </w:rPr>
        <w:t>Оценка эффективности подпрограммы, рисков ее реализации</w:t>
      </w:r>
      <w:r>
        <w:rPr>
          <w:bCs/>
          <w:szCs w:val="28"/>
        </w:rPr>
        <w:t>» в абзаце 1 фразу «</w:t>
      </w:r>
      <w:r w:rsidR="00C3434F">
        <w:rPr>
          <w:bCs/>
          <w:szCs w:val="28"/>
        </w:rPr>
        <w:t>88</w:t>
      </w:r>
      <w:r w:rsidR="00C3434F" w:rsidRPr="00CC29BF">
        <w:rPr>
          <w:bCs/>
          <w:szCs w:val="28"/>
        </w:rPr>
        <w:t xml:space="preserve"> семей</w:t>
      </w:r>
      <w:r w:rsidR="00C3434F">
        <w:rPr>
          <w:bCs/>
          <w:szCs w:val="28"/>
        </w:rPr>
        <w:t xml:space="preserve">» заменить фразой </w:t>
      </w:r>
      <w:r w:rsidR="00C3434F">
        <w:rPr>
          <w:bCs/>
          <w:szCs w:val="28"/>
        </w:rPr>
        <w:br/>
        <w:t>«</w:t>
      </w:r>
      <w:r w:rsidR="00C3434F" w:rsidRPr="00C3434F">
        <w:rPr>
          <w:bCs/>
          <w:szCs w:val="28"/>
        </w:rPr>
        <w:t>74 семьи</w:t>
      </w:r>
      <w:r w:rsidR="00C3434F">
        <w:rPr>
          <w:bCs/>
          <w:szCs w:val="28"/>
        </w:rPr>
        <w:t>».</w:t>
      </w:r>
    </w:p>
    <w:p w14:paraId="5A70766B" w14:textId="15DD8E7B" w:rsidR="00FE1139" w:rsidRDefault="00FE1139" w:rsidP="00491B59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</w:t>
      </w:r>
      <w:r w:rsidR="00C3434F">
        <w:rPr>
          <w:bCs/>
          <w:color w:val="000000" w:themeColor="text1"/>
          <w:szCs w:val="28"/>
        </w:rPr>
        <w:t>6</w:t>
      </w:r>
      <w:r>
        <w:rPr>
          <w:bCs/>
          <w:color w:val="000000" w:themeColor="text1"/>
          <w:szCs w:val="28"/>
        </w:rPr>
        <w:t>.</w:t>
      </w:r>
      <w:r w:rsidR="00C3434F">
        <w:rPr>
          <w:bCs/>
          <w:color w:val="000000" w:themeColor="text1"/>
          <w:szCs w:val="28"/>
        </w:rPr>
        <w:t>6</w:t>
      </w:r>
      <w:r>
        <w:rPr>
          <w:bCs/>
          <w:color w:val="000000" w:themeColor="text1"/>
          <w:szCs w:val="28"/>
        </w:rPr>
        <w:t>.</w:t>
      </w:r>
      <w:r w:rsidR="00E927E1">
        <w:rPr>
          <w:bCs/>
          <w:color w:val="000000" w:themeColor="text1"/>
          <w:szCs w:val="28"/>
        </w:rPr>
        <w:t xml:space="preserve"> </w:t>
      </w:r>
      <w:r w:rsidR="00E927E1" w:rsidRPr="005A6B66">
        <w:rPr>
          <w:color w:val="000000" w:themeColor="text1"/>
          <w:szCs w:val="28"/>
        </w:rPr>
        <w:t>Таблиц</w:t>
      </w:r>
      <w:r w:rsidR="00E927E1">
        <w:rPr>
          <w:color w:val="000000" w:themeColor="text1"/>
          <w:szCs w:val="28"/>
        </w:rPr>
        <w:t xml:space="preserve">у </w:t>
      </w:r>
      <w:r w:rsidR="00E927E1" w:rsidRPr="005A6B66">
        <w:rPr>
          <w:bCs/>
          <w:color w:val="000000" w:themeColor="text1"/>
          <w:szCs w:val="28"/>
        </w:rPr>
        <w:t xml:space="preserve">приложения к подпрограмме изложить в новой редакции согласно приложению </w:t>
      </w:r>
      <w:r w:rsidR="00E927E1" w:rsidRPr="005A6B66">
        <w:rPr>
          <w:bCs/>
          <w:szCs w:val="28"/>
        </w:rPr>
        <w:t xml:space="preserve">№ </w:t>
      </w:r>
      <w:r w:rsidR="00E927E1">
        <w:rPr>
          <w:bCs/>
          <w:szCs w:val="28"/>
        </w:rPr>
        <w:t>11</w:t>
      </w:r>
      <w:r w:rsidR="00E927E1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3A6F4F48" w14:textId="64CEFD6E" w:rsidR="00717A9B" w:rsidRPr="00D63A7C" w:rsidRDefault="00717A9B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>1.</w:t>
      </w:r>
      <w:r w:rsidR="00BD0A29">
        <w:rPr>
          <w:color w:val="000000" w:themeColor="text1"/>
          <w:szCs w:val="28"/>
        </w:rPr>
        <w:t>7</w:t>
      </w:r>
      <w:r w:rsidRPr="005A6B66">
        <w:rPr>
          <w:color w:val="000000" w:themeColor="text1"/>
          <w:szCs w:val="28"/>
        </w:rPr>
        <w:t xml:space="preserve">. </w:t>
      </w:r>
      <w:r w:rsidRPr="005A6B66">
        <w:rPr>
          <w:color w:val="000000" w:themeColor="text1"/>
        </w:rPr>
        <w:t xml:space="preserve">В </w:t>
      </w:r>
      <w:proofErr w:type="gramStart"/>
      <w:r w:rsidRPr="005A6B66">
        <w:rPr>
          <w:color w:val="000000" w:themeColor="text1"/>
        </w:rPr>
        <w:t>разделе</w:t>
      </w:r>
      <w:proofErr w:type="gramEnd"/>
      <w:r w:rsidRPr="005A6B66">
        <w:rPr>
          <w:color w:val="000000" w:themeColor="text1"/>
        </w:rPr>
        <w:t xml:space="preserve"> VI</w:t>
      </w:r>
      <w:r w:rsidRPr="005A6B66">
        <w:rPr>
          <w:rFonts w:eastAsiaTheme="minorHAnsi"/>
          <w:color w:val="000000" w:themeColor="text1"/>
        </w:rPr>
        <w:t xml:space="preserve"> «Подпрограмма «Создание условий для эффективного использования муниципального имущест</w:t>
      </w:r>
      <w:r w:rsidR="00D37C68">
        <w:rPr>
          <w:rFonts w:eastAsiaTheme="minorHAnsi"/>
          <w:color w:val="000000" w:themeColor="text1"/>
        </w:rPr>
        <w:t xml:space="preserve">ва города Мурманска» </w:t>
      </w:r>
      <w:r w:rsidR="00D37C68">
        <w:rPr>
          <w:rFonts w:eastAsiaTheme="minorHAnsi"/>
          <w:color w:val="000000" w:themeColor="text1"/>
        </w:rPr>
        <w:br/>
        <w:t>на 2018-</w:t>
      </w:r>
      <w:r w:rsidRPr="005A6B66">
        <w:rPr>
          <w:rFonts w:eastAsiaTheme="minorHAnsi"/>
          <w:color w:val="000000" w:themeColor="text1"/>
        </w:rPr>
        <w:t>2024 годы»</w:t>
      </w:r>
      <w:r w:rsidRPr="005A6B66">
        <w:rPr>
          <w:color w:val="000000" w:themeColor="text1"/>
        </w:rPr>
        <w:t>:</w:t>
      </w:r>
    </w:p>
    <w:p w14:paraId="38CDD8AC" w14:textId="0BA1FA6C" w:rsidR="00D37C68" w:rsidRPr="00D63A7C" w:rsidRDefault="00717A9B" w:rsidP="00D63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5A6B66">
        <w:rPr>
          <w:color w:val="000000" w:themeColor="text1"/>
        </w:rPr>
        <w:t>1.</w:t>
      </w:r>
      <w:r w:rsidR="00BD0A29">
        <w:rPr>
          <w:color w:val="000000" w:themeColor="text1"/>
        </w:rPr>
        <w:t>7</w:t>
      </w:r>
      <w:r w:rsidRPr="005A6B66">
        <w:rPr>
          <w:color w:val="000000" w:themeColor="text1"/>
        </w:rPr>
        <w:t>.1. Строку «Финансовое обеспечение подпрограммы» паспорта подпрограммы изложить в следующей редакции:</w:t>
      </w:r>
    </w:p>
    <w:p w14:paraId="72D8FBA5" w14:textId="77777777" w:rsidR="00717A9B" w:rsidRPr="005A6B66" w:rsidRDefault="00717A9B" w:rsidP="005A6B66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1"/>
        <w:gridCol w:w="7114"/>
      </w:tblGrid>
      <w:tr w:rsidR="00717A9B" w:rsidRPr="005A6B66" w14:paraId="6DF7FE77" w14:textId="77777777" w:rsidTr="00E51BEE">
        <w:trPr>
          <w:trHeight w:val="132"/>
          <w:tblCellSpacing w:w="5" w:type="nil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DE22" w14:textId="77777777" w:rsidR="00717A9B" w:rsidRPr="00E51BEE" w:rsidRDefault="00717A9B" w:rsidP="005A6B66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51BEE">
              <w:rPr>
                <w:color w:val="000000" w:themeColor="text1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B645" w14:textId="08720138" w:rsidR="00A13265" w:rsidRPr="00E51BEE" w:rsidRDefault="00A13265" w:rsidP="00A132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51BEE">
              <w:rPr>
                <w:rFonts w:eastAsia="Times New Roman"/>
                <w:sz w:val="24"/>
                <w:szCs w:val="24"/>
                <w:lang w:eastAsia="ru-RU"/>
              </w:rPr>
              <w:t xml:space="preserve">Всего по подпрограмме: </w:t>
            </w:r>
            <w:r w:rsidR="00E51BEE" w:rsidRPr="00E51BEE">
              <w:rPr>
                <w:rFonts w:eastAsia="Times New Roman"/>
                <w:sz w:val="24"/>
                <w:szCs w:val="24"/>
                <w:lang w:eastAsia="ru-RU"/>
              </w:rPr>
              <w:t>1 226 822,3</w:t>
            </w:r>
            <w:r w:rsidRPr="00E51BEE">
              <w:rPr>
                <w:rFonts w:eastAsia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14:paraId="5A6641CB" w14:textId="0FCA841F" w:rsidR="00A13265" w:rsidRPr="00E51BEE" w:rsidRDefault="00A13265" w:rsidP="00A132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51BEE">
              <w:rPr>
                <w:rFonts w:eastAsia="Times New Roman"/>
                <w:sz w:val="24"/>
                <w:szCs w:val="24"/>
                <w:lang w:eastAsia="ru-RU"/>
              </w:rPr>
              <w:t xml:space="preserve">МБ: </w:t>
            </w:r>
            <w:r w:rsidR="00E51BEE" w:rsidRPr="00E51BEE">
              <w:rPr>
                <w:rFonts w:eastAsia="Times New Roman"/>
                <w:sz w:val="24"/>
                <w:szCs w:val="24"/>
                <w:lang w:eastAsia="ru-RU"/>
              </w:rPr>
              <w:t xml:space="preserve">1 226 822,3 </w:t>
            </w:r>
            <w:r w:rsidRPr="00E51BEE">
              <w:rPr>
                <w:rFonts w:eastAsia="Times New Roman"/>
                <w:sz w:val="24"/>
                <w:szCs w:val="24"/>
                <w:lang w:eastAsia="ru-RU"/>
              </w:rPr>
              <w:t>тыс. руб., из них:</w:t>
            </w:r>
          </w:p>
          <w:p w14:paraId="1FF6E296" w14:textId="77777777" w:rsidR="00A13265" w:rsidRPr="00E51BEE" w:rsidRDefault="00A13265" w:rsidP="00A132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51BEE">
              <w:rPr>
                <w:rFonts w:eastAsia="Times New Roman"/>
                <w:sz w:val="24"/>
                <w:szCs w:val="24"/>
                <w:lang w:eastAsia="ru-RU"/>
              </w:rPr>
              <w:t xml:space="preserve">2018 год – 189 485,0 тыс. руб.; </w:t>
            </w:r>
          </w:p>
          <w:p w14:paraId="5D5F662A" w14:textId="77777777" w:rsidR="00A13265" w:rsidRPr="00E51BEE" w:rsidRDefault="00A13265" w:rsidP="00A132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51BEE">
              <w:rPr>
                <w:rFonts w:eastAsia="Times New Roman"/>
                <w:sz w:val="24"/>
                <w:szCs w:val="24"/>
                <w:lang w:eastAsia="ru-RU"/>
              </w:rPr>
              <w:t xml:space="preserve">2019 год – 158 499,4 тыс. руб.; </w:t>
            </w:r>
          </w:p>
          <w:p w14:paraId="2FDF32A6" w14:textId="77777777" w:rsidR="00A13265" w:rsidRPr="00E51BEE" w:rsidRDefault="00A13265" w:rsidP="00A132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51BEE">
              <w:rPr>
                <w:rFonts w:eastAsia="Times New Roman"/>
                <w:sz w:val="24"/>
                <w:szCs w:val="24"/>
                <w:lang w:eastAsia="ru-RU"/>
              </w:rPr>
              <w:t xml:space="preserve">2020 год – 166 791,9 тыс. руб.; </w:t>
            </w:r>
          </w:p>
          <w:p w14:paraId="20A6D888" w14:textId="77777777" w:rsidR="00A13265" w:rsidRPr="00E51BEE" w:rsidRDefault="00A13265" w:rsidP="00A132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51BEE">
              <w:rPr>
                <w:rFonts w:eastAsia="Times New Roman"/>
                <w:sz w:val="24"/>
                <w:szCs w:val="24"/>
                <w:lang w:eastAsia="ru-RU"/>
              </w:rPr>
              <w:t xml:space="preserve">2021 год – 162 455,5 тыс. руб.; </w:t>
            </w:r>
          </w:p>
          <w:p w14:paraId="011DE377" w14:textId="77777777" w:rsidR="00E51BEE" w:rsidRPr="00E51BEE" w:rsidRDefault="00E51BEE" w:rsidP="00E51BE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51BEE">
              <w:rPr>
                <w:rFonts w:eastAsia="Times New Roman"/>
                <w:sz w:val="24"/>
                <w:szCs w:val="24"/>
                <w:lang w:eastAsia="ru-RU"/>
              </w:rPr>
              <w:t xml:space="preserve">2022 год – 204 737,0 тыс. руб.; </w:t>
            </w:r>
          </w:p>
          <w:p w14:paraId="72AC0A58" w14:textId="77777777" w:rsidR="00E51BEE" w:rsidRPr="00E51BEE" w:rsidRDefault="00E51BEE" w:rsidP="00E51BE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51BEE">
              <w:rPr>
                <w:rFonts w:eastAsia="Times New Roman"/>
                <w:sz w:val="24"/>
                <w:szCs w:val="24"/>
                <w:lang w:eastAsia="ru-RU"/>
              </w:rPr>
              <w:t xml:space="preserve">2023 год – 170 947,1 тыс. руб.; </w:t>
            </w:r>
          </w:p>
          <w:p w14:paraId="671D66A7" w14:textId="4D15C210" w:rsidR="00717A9B" w:rsidRPr="005A6B66" w:rsidRDefault="00E51BEE" w:rsidP="00E51BE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51BEE">
              <w:rPr>
                <w:rFonts w:eastAsia="Times New Roman"/>
                <w:sz w:val="24"/>
                <w:szCs w:val="24"/>
                <w:lang w:eastAsia="ru-RU"/>
              </w:rPr>
              <w:t>2024 год – 173 906,4 тыс. руб.</w:t>
            </w:r>
          </w:p>
        </w:tc>
      </w:tr>
    </w:tbl>
    <w:p w14:paraId="128F6ED4" w14:textId="3871D09F" w:rsidR="006067E1" w:rsidRDefault="00614919" w:rsidP="00AE4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                                                             </w:t>
      </w:r>
      <w:r w:rsidR="00AE48CE">
        <w:rPr>
          <w:color w:val="000000" w:themeColor="text1"/>
          <w:szCs w:val="28"/>
        </w:rPr>
        <w:t xml:space="preserve">        </w:t>
      </w:r>
      <w:r w:rsidR="00717A9B" w:rsidRPr="005A6B66">
        <w:rPr>
          <w:color w:val="000000" w:themeColor="text1"/>
          <w:szCs w:val="28"/>
        </w:rPr>
        <w:t>».</w:t>
      </w:r>
    </w:p>
    <w:p w14:paraId="27F8BD11" w14:textId="7BA0FF68" w:rsidR="00614919" w:rsidRDefault="006067E1" w:rsidP="00E51BEE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bCs/>
          <w:szCs w:val="28"/>
        </w:rPr>
      </w:pPr>
      <w:r>
        <w:rPr>
          <w:color w:val="000000" w:themeColor="text1"/>
          <w:szCs w:val="28"/>
        </w:rPr>
        <w:t>1.</w:t>
      </w:r>
      <w:r w:rsidR="00BD0A29">
        <w:rPr>
          <w:color w:val="000000" w:themeColor="text1"/>
          <w:szCs w:val="28"/>
        </w:rPr>
        <w:t>7</w:t>
      </w:r>
      <w:r>
        <w:rPr>
          <w:color w:val="000000" w:themeColor="text1"/>
          <w:szCs w:val="28"/>
        </w:rPr>
        <w:t xml:space="preserve">.2. </w:t>
      </w:r>
      <w:r>
        <w:t xml:space="preserve">В </w:t>
      </w:r>
      <w:proofErr w:type="gramStart"/>
      <w:r>
        <w:t>п</w:t>
      </w:r>
      <w:r w:rsidRPr="005A6B66">
        <w:t>ункт</w:t>
      </w:r>
      <w:r>
        <w:t>е</w:t>
      </w:r>
      <w:proofErr w:type="gramEnd"/>
      <w:r w:rsidRPr="005A6B66">
        <w:t xml:space="preserve"> </w:t>
      </w:r>
      <w:r>
        <w:rPr>
          <w:bCs/>
        </w:rPr>
        <w:t>1</w:t>
      </w:r>
      <w:r w:rsidRPr="005A6B66">
        <w:rPr>
          <w:bCs/>
        </w:rPr>
        <w:t xml:space="preserve"> подпрограммы</w:t>
      </w:r>
      <w:r>
        <w:rPr>
          <w:bCs/>
        </w:rPr>
        <w:t xml:space="preserve"> «</w:t>
      </w:r>
      <w:r w:rsidRPr="00CC29BF">
        <w:rPr>
          <w:bCs/>
          <w:szCs w:val="28"/>
        </w:rPr>
        <w:t>Характеристика проблемы,</w:t>
      </w:r>
      <w:r w:rsidR="00B81372">
        <w:rPr>
          <w:bCs/>
          <w:szCs w:val="28"/>
        </w:rPr>
        <w:br/>
        <w:t xml:space="preserve"> </w:t>
      </w:r>
      <w:r w:rsidRPr="00CC29BF">
        <w:rPr>
          <w:bCs/>
          <w:szCs w:val="28"/>
        </w:rPr>
        <w:t>на решение которой направлена подпрограмма</w:t>
      </w:r>
      <w:r w:rsidR="00E51BEE">
        <w:rPr>
          <w:bCs/>
          <w:szCs w:val="28"/>
        </w:rPr>
        <w:t xml:space="preserve">» </w:t>
      </w:r>
      <w:r w:rsidR="00614919">
        <w:rPr>
          <w:bCs/>
          <w:szCs w:val="28"/>
        </w:rPr>
        <w:t>абзац 23</w:t>
      </w:r>
      <w:r w:rsidR="00093CF9">
        <w:rPr>
          <w:bCs/>
          <w:szCs w:val="28"/>
        </w:rPr>
        <w:t xml:space="preserve"> </w:t>
      </w:r>
      <w:r w:rsidR="00093CF9" w:rsidRPr="005A6B66">
        <w:rPr>
          <w:color w:val="000000" w:themeColor="text1"/>
        </w:rPr>
        <w:t>изложить в следующей редакции</w:t>
      </w:r>
      <w:r w:rsidR="00093CF9">
        <w:rPr>
          <w:bCs/>
          <w:szCs w:val="28"/>
        </w:rPr>
        <w:t>:</w:t>
      </w:r>
    </w:p>
    <w:p w14:paraId="0D3C4BC0" w14:textId="147B8678" w:rsidR="00093CF9" w:rsidRDefault="00093CF9" w:rsidP="00093CF9">
      <w:pPr>
        <w:pStyle w:val="ConsPlusNormal"/>
        <w:ind w:firstLine="709"/>
        <w:jc w:val="both"/>
        <w:rPr>
          <w:rFonts w:ascii="Times New Roman" w:eastAsia="Calibri" w:hAnsi="Times New Roman"/>
          <w:kern w:val="0"/>
          <w:lang w:eastAsia="en-US"/>
        </w:rPr>
      </w:pPr>
      <w:r>
        <w:rPr>
          <w:bCs w:val="0"/>
        </w:rPr>
        <w:t>«</w:t>
      </w:r>
      <w:r w:rsidRPr="00093CF9">
        <w:rPr>
          <w:rFonts w:ascii="Times New Roman" w:eastAsia="Calibri" w:hAnsi="Times New Roman"/>
          <w:kern w:val="0"/>
          <w:lang w:eastAsia="en-US"/>
        </w:rPr>
        <w:t>Данный программный продукт был призван обеспечивать единую систему учета имущественных и земельных отношений, и повышение качества автоматизации процесса по сбору и обработке информации, а также процесса по разработке и реализации принимаемых управленческих решений. В настоящее время целесообразно и необходимо проведение модернизации имеющихся программных комплексов по учету имущества и правоотношений</w:t>
      </w:r>
      <w:proofErr w:type="gramStart"/>
      <w:r w:rsidRPr="00093CF9">
        <w:rPr>
          <w:rFonts w:ascii="Times New Roman" w:eastAsia="Calibri" w:hAnsi="Times New Roman"/>
          <w:kern w:val="0"/>
          <w:lang w:eastAsia="en-US"/>
        </w:rPr>
        <w:t>.</w:t>
      </w:r>
      <w:r>
        <w:rPr>
          <w:rFonts w:ascii="Times New Roman" w:eastAsia="Calibri" w:hAnsi="Times New Roman"/>
          <w:kern w:val="0"/>
          <w:lang w:eastAsia="en-US"/>
        </w:rPr>
        <w:t>».</w:t>
      </w:r>
      <w:proofErr w:type="gramEnd"/>
    </w:p>
    <w:p w14:paraId="21795508" w14:textId="34FD17DC" w:rsidR="00411F3F" w:rsidRDefault="00093CF9" w:rsidP="00411F3F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t>1.</w:t>
      </w:r>
      <w:r w:rsidR="00BD0A29">
        <w:t>7</w:t>
      </w:r>
      <w:r>
        <w:t xml:space="preserve">.3. </w:t>
      </w:r>
      <w:r w:rsidR="00411F3F" w:rsidRPr="005A6B66">
        <w:rPr>
          <w:color w:val="000000" w:themeColor="text1"/>
          <w:szCs w:val="28"/>
        </w:rPr>
        <w:t>Таблицу пункта 4</w:t>
      </w:r>
      <w:r w:rsidR="0095614A">
        <w:rPr>
          <w:color w:val="000000" w:themeColor="text1"/>
          <w:szCs w:val="28"/>
        </w:rPr>
        <w:t xml:space="preserve"> </w:t>
      </w:r>
      <w:r w:rsidR="0095614A">
        <w:rPr>
          <w:bCs/>
          <w:szCs w:val="28"/>
        </w:rPr>
        <w:t>подпрограммы</w:t>
      </w:r>
      <w:r w:rsidR="00411F3F" w:rsidRPr="005A6B66">
        <w:rPr>
          <w:color w:val="000000" w:themeColor="text1"/>
          <w:szCs w:val="28"/>
        </w:rPr>
        <w:t xml:space="preserve"> «Обоснование ресурсного обеспечения подпрограммы» </w:t>
      </w:r>
      <w:r w:rsidR="00411F3F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411F3F" w:rsidRPr="005A6B66">
        <w:rPr>
          <w:bCs/>
          <w:szCs w:val="28"/>
        </w:rPr>
        <w:t xml:space="preserve">№ </w:t>
      </w:r>
      <w:r w:rsidR="00411F3F">
        <w:rPr>
          <w:bCs/>
          <w:szCs w:val="28"/>
        </w:rPr>
        <w:t>12</w:t>
      </w:r>
      <w:r w:rsidR="00411F3F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3A4B379A" w14:textId="6FAFC57E" w:rsidR="006C27C7" w:rsidRDefault="00411F3F" w:rsidP="00491B59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</w:t>
      </w:r>
      <w:r w:rsidR="00425E0F">
        <w:rPr>
          <w:bCs/>
          <w:color w:val="000000" w:themeColor="text1"/>
          <w:szCs w:val="28"/>
        </w:rPr>
        <w:t>7</w:t>
      </w:r>
      <w:r>
        <w:rPr>
          <w:bCs/>
          <w:color w:val="000000" w:themeColor="text1"/>
          <w:szCs w:val="28"/>
        </w:rPr>
        <w:t xml:space="preserve">.4. </w:t>
      </w:r>
      <w:r w:rsidRPr="005A6B66">
        <w:rPr>
          <w:color w:val="000000" w:themeColor="text1"/>
          <w:szCs w:val="28"/>
        </w:rPr>
        <w:t>Таблиц</w:t>
      </w:r>
      <w:r>
        <w:rPr>
          <w:color w:val="000000" w:themeColor="text1"/>
          <w:szCs w:val="28"/>
        </w:rPr>
        <w:t xml:space="preserve">ы </w:t>
      </w:r>
      <w:r w:rsidRPr="005A6B66">
        <w:rPr>
          <w:bCs/>
          <w:color w:val="000000" w:themeColor="text1"/>
          <w:szCs w:val="28"/>
        </w:rPr>
        <w:t xml:space="preserve">приложения к подпрограмме 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13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3D70A0AB" w14:textId="1AE35B9D" w:rsidR="006C27C7" w:rsidRPr="006C27C7" w:rsidRDefault="006C27C7" w:rsidP="006C27C7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color w:val="000000" w:themeColor="text1"/>
          <w:szCs w:val="28"/>
        </w:rPr>
        <w:t>1.</w:t>
      </w:r>
      <w:r w:rsidR="00425E0F">
        <w:rPr>
          <w:bCs/>
          <w:color w:val="000000" w:themeColor="text1"/>
          <w:szCs w:val="28"/>
        </w:rPr>
        <w:t>8</w:t>
      </w:r>
      <w:r>
        <w:rPr>
          <w:bCs/>
          <w:color w:val="000000" w:themeColor="text1"/>
          <w:szCs w:val="28"/>
        </w:rPr>
        <w:t xml:space="preserve">. </w:t>
      </w:r>
      <w:r w:rsidRPr="005A6B66">
        <w:t xml:space="preserve">В </w:t>
      </w:r>
      <w:proofErr w:type="gramStart"/>
      <w:r w:rsidRPr="005A6B66">
        <w:t>разделе</w:t>
      </w:r>
      <w:proofErr w:type="gramEnd"/>
      <w:r w:rsidRPr="005A6B66">
        <w:t xml:space="preserve"> VII</w:t>
      </w:r>
      <w:r>
        <w:t xml:space="preserve"> «</w:t>
      </w:r>
      <w:r w:rsidRPr="00CC29BF">
        <w:rPr>
          <w:bCs/>
          <w:szCs w:val="28"/>
        </w:rPr>
        <w:t>Подпрограмма</w:t>
      </w:r>
      <w:r>
        <w:rPr>
          <w:bCs/>
          <w:szCs w:val="28"/>
        </w:rPr>
        <w:t xml:space="preserve"> </w:t>
      </w:r>
      <w:r w:rsidRPr="00CC29BF">
        <w:rPr>
          <w:bCs/>
          <w:szCs w:val="28"/>
        </w:rPr>
        <w:t>«Реформирование и регулирование земельных и имущественных отношений на территории муниципального образования город Мурманск» на 2018-2024 годы</w:t>
      </w:r>
      <w:r>
        <w:rPr>
          <w:bCs/>
          <w:szCs w:val="28"/>
        </w:rPr>
        <w:t>»</w:t>
      </w:r>
      <w:r w:rsidR="00425E0F">
        <w:rPr>
          <w:bCs/>
          <w:szCs w:val="28"/>
        </w:rPr>
        <w:t>:</w:t>
      </w:r>
    </w:p>
    <w:p w14:paraId="4D30712D" w14:textId="77777777" w:rsidR="00425E0F" w:rsidRPr="00D63A7C" w:rsidRDefault="006C27C7" w:rsidP="00425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t>1.</w:t>
      </w:r>
      <w:r w:rsidR="00425E0F">
        <w:t>8</w:t>
      </w:r>
      <w:r>
        <w:t xml:space="preserve">.1. </w:t>
      </w:r>
      <w:r w:rsidR="00425E0F" w:rsidRPr="005A6B66">
        <w:rPr>
          <w:color w:val="000000" w:themeColor="text1"/>
        </w:rPr>
        <w:t>Строку «Финансовое обеспечение подпрограммы» паспорта подпрограммы изложить в следующей редакции:</w:t>
      </w:r>
    </w:p>
    <w:p w14:paraId="4808CBB4" w14:textId="21DF43ED" w:rsidR="00093CF9" w:rsidRDefault="00425E0F" w:rsidP="00425E0F">
      <w:pPr>
        <w:spacing w:after="0" w:line="240" w:lineRule="auto"/>
        <w:ind w:firstLine="709"/>
        <w:jc w:val="both"/>
      </w:pPr>
      <w:r>
        <w:t>«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7"/>
        <w:gridCol w:w="7448"/>
      </w:tblGrid>
      <w:tr w:rsidR="00425E0F" w:rsidRPr="00CC29BF" w14:paraId="7F10F53B" w14:textId="77777777" w:rsidTr="00164325">
        <w:trPr>
          <w:trHeight w:val="474"/>
          <w:tblCellSpacing w:w="5" w:type="nil"/>
        </w:trPr>
        <w:tc>
          <w:tcPr>
            <w:tcW w:w="1159" w:type="pct"/>
          </w:tcPr>
          <w:p w14:paraId="0FC6D5BB" w14:textId="77777777" w:rsidR="00425E0F" w:rsidRPr="00425E0F" w:rsidRDefault="00425E0F" w:rsidP="001643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5E0F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41" w:type="pct"/>
          </w:tcPr>
          <w:p w14:paraId="5A0217DC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771,0 тыс. руб., в том числе:</w:t>
            </w:r>
          </w:p>
          <w:p w14:paraId="1D5A4437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МБ: 760,0 тыс. руб., из них:</w:t>
            </w:r>
          </w:p>
          <w:p w14:paraId="2AF7BE09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2018 год – 110,0 тыс. руб.;</w:t>
            </w:r>
          </w:p>
          <w:p w14:paraId="7D4220C1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2019 год – 120,0 тыс. руб.;</w:t>
            </w:r>
          </w:p>
          <w:p w14:paraId="6CEF82DF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2020 год – 170,0 тыс. руб.;</w:t>
            </w:r>
          </w:p>
          <w:p w14:paraId="3B7CA178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2021 год – 0,0 тыс. руб.;</w:t>
            </w:r>
          </w:p>
          <w:p w14:paraId="374B4732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2022 год – 0,0 тыс. руб.;</w:t>
            </w:r>
          </w:p>
          <w:p w14:paraId="5DF71165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2023 год – 0,0 тыс. руб.;</w:t>
            </w:r>
          </w:p>
          <w:p w14:paraId="6A632D6D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2024 год – 0,0 тыс. руб.</w:t>
            </w:r>
          </w:p>
          <w:p w14:paraId="79D2915A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ВБ: 11,0 тыс. руб., из них:</w:t>
            </w:r>
          </w:p>
          <w:p w14:paraId="1E1F12F9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2018 год – 0,0 тыс. руб.;</w:t>
            </w:r>
          </w:p>
          <w:p w14:paraId="292795E0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2019 год – 0,0 тыс. руб.;</w:t>
            </w:r>
          </w:p>
          <w:p w14:paraId="6EAD8DC9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2020 год – 11,0 тыс. руб.;</w:t>
            </w:r>
          </w:p>
          <w:p w14:paraId="132548F1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2021 год – 0,0 тыс. руб.;</w:t>
            </w:r>
          </w:p>
          <w:p w14:paraId="186BEED7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2022 год – 0,0 тыс. руб.;</w:t>
            </w:r>
          </w:p>
          <w:p w14:paraId="7FB664CD" w14:textId="77777777" w:rsidR="00425E0F" w:rsidRPr="00425E0F" w:rsidRDefault="00425E0F" w:rsidP="001643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2023 год – 0,0 тыс. руб.;</w:t>
            </w:r>
          </w:p>
          <w:p w14:paraId="1345FD3E" w14:textId="77777777" w:rsidR="00425E0F" w:rsidRPr="00CC29BF" w:rsidRDefault="00425E0F" w:rsidP="001643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25E0F">
              <w:rPr>
                <w:rFonts w:eastAsia="Times New Roman"/>
                <w:sz w:val="24"/>
                <w:szCs w:val="24"/>
                <w:lang w:eastAsia="ru-RU"/>
              </w:rPr>
              <w:t>2024 год – 0,0 тыс. руб.</w:t>
            </w:r>
          </w:p>
        </w:tc>
      </w:tr>
    </w:tbl>
    <w:p w14:paraId="0D3D9D43" w14:textId="0FABD983" w:rsidR="00425E0F" w:rsidRDefault="00425E0F" w:rsidP="00425E0F">
      <w:pPr>
        <w:spacing w:after="0" w:line="240" w:lineRule="auto"/>
        <w:ind w:firstLine="709"/>
        <w:jc w:val="both"/>
      </w:pPr>
      <w:r>
        <w:t xml:space="preserve">                                                                                                                           ».</w:t>
      </w:r>
    </w:p>
    <w:p w14:paraId="4EC41EFA" w14:textId="1BF434B0" w:rsidR="00425E0F" w:rsidRDefault="00425E0F" w:rsidP="00425E0F">
      <w:pPr>
        <w:spacing w:after="0" w:line="240" w:lineRule="auto"/>
        <w:ind w:firstLine="709"/>
        <w:jc w:val="both"/>
      </w:pPr>
      <w:r>
        <w:t xml:space="preserve">1.8.2. </w:t>
      </w:r>
      <w:r>
        <w:rPr>
          <w:bCs/>
          <w:szCs w:val="28"/>
        </w:rPr>
        <w:t>Пункт 2 подпрограммы «</w:t>
      </w:r>
      <w:r w:rsidRPr="00A0603C">
        <w:rPr>
          <w:bCs/>
          <w:szCs w:val="28"/>
        </w:rPr>
        <w:t>Основные цели и задачи подпрограммы,</w:t>
      </w:r>
      <w:r>
        <w:rPr>
          <w:bCs/>
          <w:szCs w:val="28"/>
        </w:rPr>
        <w:t xml:space="preserve"> </w:t>
      </w:r>
      <w:r w:rsidRPr="00A0603C">
        <w:rPr>
          <w:bCs/>
          <w:szCs w:val="28"/>
        </w:rPr>
        <w:t>целевые показатели (индикаторы) реализации подпрограммы</w:t>
      </w:r>
      <w:r>
        <w:rPr>
          <w:bCs/>
          <w:szCs w:val="28"/>
        </w:rPr>
        <w:t xml:space="preserve">» </w:t>
      </w:r>
      <w:r w:rsidRPr="005A6B66">
        <w:rPr>
          <w:color w:val="000000" w:themeColor="text1"/>
        </w:rPr>
        <w:t xml:space="preserve">изложить в </w:t>
      </w:r>
      <w:r>
        <w:rPr>
          <w:color w:val="000000" w:themeColor="text1"/>
        </w:rPr>
        <w:t xml:space="preserve">новой </w:t>
      </w:r>
      <w:r w:rsidRPr="005A6B66">
        <w:rPr>
          <w:color w:val="000000" w:themeColor="text1"/>
        </w:rPr>
        <w:t>редакции</w:t>
      </w:r>
      <w:r>
        <w:rPr>
          <w:color w:val="000000" w:themeColor="text1"/>
        </w:rPr>
        <w:t xml:space="preserve"> </w:t>
      </w:r>
      <w:r w:rsidRPr="005A6B66">
        <w:t xml:space="preserve">согласно приложению № </w:t>
      </w:r>
      <w:r>
        <w:t>14</w:t>
      </w:r>
      <w:r w:rsidRPr="005A6B66">
        <w:t xml:space="preserve"> к настоящему постановлению</w:t>
      </w:r>
      <w:r>
        <w:t>.</w:t>
      </w:r>
    </w:p>
    <w:p w14:paraId="24718D23" w14:textId="41274A81" w:rsidR="00414C48" w:rsidRDefault="00414C48" w:rsidP="00425E0F">
      <w:pPr>
        <w:spacing w:after="0" w:line="240" w:lineRule="auto"/>
        <w:ind w:firstLine="709"/>
        <w:jc w:val="both"/>
        <w:rPr>
          <w:color w:val="000000" w:themeColor="text1"/>
        </w:rPr>
      </w:pPr>
      <w:r>
        <w:t xml:space="preserve">1.8.3. </w:t>
      </w:r>
      <w:r w:rsidRPr="005A6B66">
        <w:rPr>
          <w:color w:val="000000" w:themeColor="text1"/>
          <w:szCs w:val="28"/>
        </w:rPr>
        <w:t>Таблицу пункта 4</w:t>
      </w:r>
      <w:r>
        <w:rPr>
          <w:color w:val="000000" w:themeColor="text1"/>
          <w:szCs w:val="28"/>
        </w:rPr>
        <w:t xml:space="preserve"> </w:t>
      </w:r>
      <w:r>
        <w:rPr>
          <w:bCs/>
          <w:szCs w:val="28"/>
        </w:rPr>
        <w:t>подпрограммы</w:t>
      </w:r>
      <w:r w:rsidRPr="005A6B66">
        <w:rPr>
          <w:color w:val="000000" w:themeColor="text1"/>
          <w:szCs w:val="28"/>
        </w:rPr>
        <w:t xml:space="preserve"> «Обоснование ресурсного обеспечения подпрограммы» </w:t>
      </w:r>
      <w:r w:rsidRPr="005A6B66">
        <w:rPr>
          <w:bCs/>
          <w:color w:val="000000" w:themeColor="text1"/>
          <w:szCs w:val="28"/>
        </w:rPr>
        <w:t>изложить</w:t>
      </w:r>
      <w:r>
        <w:rPr>
          <w:bCs/>
          <w:color w:val="000000" w:themeColor="text1"/>
          <w:szCs w:val="28"/>
        </w:rPr>
        <w:t xml:space="preserve"> </w:t>
      </w:r>
      <w:r w:rsidRPr="005A6B66">
        <w:rPr>
          <w:color w:val="000000" w:themeColor="text1"/>
        </w:rPr>
        <w:t>в следующей редакции:</w:t>
      </w:r>
    </w:p>
    <w:p w14:paraId="1B620DEF" w14:textId="3678979D" w:rsidR="00414C48" w:rsidRDefault="00414C48" w:rsidP="00425E0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 w:themeColor="text1"/>
        </w:rPr>
        <w:t>«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7"/>
        <w:gridCol w:w="1086"/>
        <w:gridCol w:w="728"/>
        <w:gridCol w:w="729"/>
        <w:gridCol w:w="729"/>
        <w:gridCol w:w="692"/>
        <w:gridCol w:w="729"/>
        <w:gridCol w:w="729"/>
        <w:gridCol w:w="596"/>
      </w:tblGrid>
      <w:tr w:rsidR="00414C48" w:rsidRPr="00414C48" w14:paraId="508B20BA" w14:textId="77777777" w:rsidTr="00164325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85A3" w14:textId="5FA65E92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7AAF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5574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годам реализации, тыс. руб.</w:t>
            </w:r>
          </w:p>
        </w:tc>
      </w:tr>
      <w:tr w:rsidR="00414C48" w:rsidRPr="00414C48" w14:paraId="10B95692" w14:textId="77777777" w:rsidTr="00164325">
        <w:trPr>
          <w:trHeight w:val="56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5465" w14:textId="77777777" w:rsidR="00414C48" w:rsidRPr="00414C48" w:rsidRDefault="00414C48" w:rsidP="00164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4B7B" w14:textId="77777777" w:rsidR="00414C48" w:rsidRPr="00414C48" w:rsidRDefault="00414C48" w:rsidP="00164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8EA4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0511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2EB3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547B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C927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82C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7300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  <w:p w14:paraId="3C43D118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414C48" w:rsidRPr="00414C48" w14:paraId="443960B3" w14:textId="77777777" w:rsidTr="00FF3B5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D224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8446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390F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E72A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139E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AAD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165D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CD9E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0C87" w14:textId="77777777" w:rsidR="00414C48" w:rsidRPr="00414C48" w:rsidRDefault="00414C48" w:rsidP="00164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14C48" w:rsidRPr="00414C48" w14:paraId="5F38E413" w14:textId="77777777" w:rsidTr="0016432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7BB5" w14:textId="77777777" w:rsidR="00414C48" w:rsidRPr="00414C48" w:rsidRDefault="00414C48" w:rsidP="00164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AFEF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771,0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5437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AD81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FA71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8CF4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468D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8E3A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1C6A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120,0</w:t>
            </w:r>
          </w:p>
        </w:tc>
      </w:tr>
      <w:tr w:rsidR="00414C48" w:rsidRPr="00414C48" w14:paraId="26C61BFD" w14:textId="77777777" w:rsidTr="00164325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9761" w14:textId="77777777" w:rsidR="00414C48" w:rsidRPr="00414C48" w:rsidRDefault="00414C48" w:rsidP="00164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за счет:</w:t>
            </w:r>
          </w:p>
        </w:tc>
      </w:tr>
      <w:tr w:rsidR="00414C48" w:rsidRPr="00414C48" w14:paraId="64B01CB5" w14:textId="77777777" w:rsidTr="0016432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71C9" w14:textId="77777777" w:rsidR="00414C48" w:rsidRPr="00414C48" w:rsidRDefault="00414C48" w:rsidP="00164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DA53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760,0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85BC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4021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3316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D1FE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F8FC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8AD4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B218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120,0</w:t>
            </w:r>
          </w:p>
        </w:tc>
      </w:tr>
      <w:tr w:rsidR="00414C48" w:rsidRPr="00414C48" w14:paraId="50497080" w14:textId="77777777" w:rsidTr="0016432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2B5D" w14:textId="77777777" w:rsidR="00414C48" w:rsidRPr="00414C48" w:rsidRDefault="00414C48" w:rsidP="00164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5FEE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2CD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D72E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EF35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8285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FFFC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2DF4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C774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</w:tr>
      <w:tr w:rsidR="00414C48" w:rsidRPr="00414C48" w14:paraId="2DE85267" w14:textId="77777777" w:rsidTr="0016432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C3A8" w14:textId="77777777" w:rsidR="00414C48" w:rsidRPr="00414C48" w:rsidRDefault="00414C48" w:rsidP="00164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BFC1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F9AD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1BEA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D772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03E3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DC47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E34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95A2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-</w:t>
            </w:r>
          </w:p>
        </w:tc>
      </w:tr>
      <w:tr w:rsidR="00414C48" w:rsidRPr="00414C48" w14:paraId="6C8124FC" w14:textId="77777777" w:rsidTr="0016432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F822" w14:textId="77777777" w:rsidR="00414C48" w:rsidRPr="00414C48" w:rsidRDefault="00414C48" w:rsidP="00164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0B76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A945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C27C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0A28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64CB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56E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A3F4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9D0F" w14:textId="77777777" w:rsidR="00414C48" w:rsidRPr="00414C48" w:rsidRDefault="00414C48" w:rsidP="001643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14C48">
              <w:rPr>
                <w:sz w:val="24"/>
                <w:szCs w:val="24"/>
              </w:rPr>
              <w:t>0,0</w:t>
            </w:r>
          </w:p>
        </w:tc>
      </w:tr>
      <w:tr w:rsidR="00414C48" w:rsidRPr="00CC29BF" w14:paraId="6A553935" w14:textId="77777777" w:rsidTr="0016432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BDE6" w14:textId="77777777" w:rsidR="00414C48" w:rsidRPr="00414C48" w:rsidRDefault="00414C48" w:rsidP="00164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инвестиции в основной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FF30" w14:textId="77777777" w:rsidR="00414C48" w:rsidRPr="00414C48" w:rsidRDefault="00414C48" w:rsidP="001643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E17" w14:textId="77777777" w:rsidR="00414C48" w:rsidRPr="00414C48" w:rsidRDefault="00414C48" w:rsidP="001643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302D" w14:textId="77777777" w:rsidR="00414C48" w:rsidRPr="00414C48" w:rsidRDefault="00414C48" w:rsidP="001643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148C" w14:textId="77777777" w:rsidR="00414C48" w:rsidRPr="00414C48" w:rsidRDefault="00414C48" w:rsidP="001643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5C5" w14:textId="77777777" w:rsidR="00414C48" w:rsidRPr="00414C48" w:rsidRDefault="00414C48" w:rsidP="001643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AA99" w14:textId="77777777" w:rsidR="00414C48" w:rsidRPr="00414C48" w:rsidRDefault="00414C48" w:rsidP="001643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5DD" w14:textId="77777777" w:rsidR="00414C48" w:rsidRPr="00414C48" w:rsidRDefault="00414C48" w:rsidP="001643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87AA" w14:textId="77777777" w:rsidR="00414C48" w:rsidRPr="00CC29BF" w:rsidRDefault="00414C48" w:rsidP="0016432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14C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040D17DB" w14:textId="41421AAC" w:rsidR="00425E0F" w:rsidRDefault="00414C48" w:rsidP="00425E0F">
      <w:pPr>
        <w:spacing w:after="0" w:line="240" w:lineRule="auto"/>
        <w:ind w:firstLine="709"/>
        <w:jc w:val="both"/>
      </w:pPr>
      <w:r>
        <w:t xml:space="preserve">                                                                                                                            ».</w:t>
      </w:r>
    </w:p>
    <w:p w14:paraId="38E89FDA" w14:textId="214A7093" w:rsidR="00880425" w:rsidRDefault="00880425" w:rsidP="00425E0F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t xml:space="preserve">1.8.4. </w:t>
      </w:r>
      <w:r w:rsidRPr="005A6B66">
        <w:rPr>
          <w:color w:val="000000" w:themeColor="text1"/>
          <w:szCs w:val="28"/>
        </w:rPr>
        <w:t>Таблиц</w:t>
      </w:r>
      <w:r>
        <w:rPr>
          <w:color w:val="000000" w:themeColor="text1"/>
          <w:szCs w:val="28"/>
        </w:rPr>
        <w:t xml:space="preserve">у </w:t>
      </w:r>
      <w:r w:rsidRPr="005A6B66">
        <w:rPr>
          <w:bCs/>
          <w:color w:val="000000" w:themeColor="text1"/>
          <w:szCs w:val="28"/>
        </w:rPr>
        <w:t xml:space="preserve">приложения к подпрограмме 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15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3FCD6974" w14:textId="77777777" w:rsidR="00880425" w:rsidRDefault="00880425" w:rsidP="00425E0F">
      <w:pPr>
        <w:spacing w:after="0" w:line="240" w:lineRule="auto"/>
        <w:ind w:firstLine="709"/>
        <w:jc w:val="both"/>
      </w:pPr>
    </w:p>
    <w:p w14:paraId="4F1EB144" w14:textId="09AAB89D" w:rsidR="00D63A7C" w:rsidRDefault="00717A9B" w:rsidP="00D63A7C">
      <w:pPr>
        <w:spacing w:after="0" w:line="240" w:lineRule="auto"/>
        <w:ind w:firstLine="708"/>
        <w:jc w:val="both"/>
      </w:pPr>
      <w:r w:rsidRPr="005A6B66">
        <w:rPr>
          <w:color w:val="000000" w:themeColor="text1"/>
          <w:szCs w:val="28"/>
        </w:rPr>
        <w:t>1.</w:t>
      </w:r>
      <w:r w:rsidR="00880425">
        <w:rPr>
          <w:color w:val="000000" w:themeColor="text1"/>
          <w:szCs w:val="28"/>
        </w:rPr>
        <w:t>9</w:t>
      </w:r>
      <w:r w:rsidRPr="005A6B66">
        <w:rPr>
          <w:color w:val="000000" w:themeColor="text1"/>
          <w:szCs w:val="28"/>
        </w:rPr>
        <w:t>.</w:t>
      </w:r>
      <w:r w:rsidRPr="005A6B66">
        <w:t xml:space="preserve"> В </w:t>
      </w:r>
      <w:proofErr w:type="gramStart"/>
      <w:r w:rsidRPr="005A6B66">
        <w:t>разделе</w:t>
      </w:r>
      <w:proofErr w:type="gramEnd"/>
      <w:r w:rsidRPr="005A6B66">
        <w:t xml:space="preserve"> VIII</w:t>
      </w:r>
      <w:r w:rsidRPr="005A6B66">
        <w:rPr>
          <w:rFonts w:eastAsiaTheme="minorHAnsi"/>
        </w:rPr>
        <w:t xml:space="preserve"> «</w:t>
      </w:r>
      <w:r w:rsidRPr="005A6B66">
        <w:rPr>
          <w:bCs/>
          <w:szCs w:val="28"/>
        </w:rPr>
        <w:t>Аналитическая ведомственная целевая программа «Обеспечение деятельности комитета имущественных отношений города Мурманска» на 2018-2024 годы</w:t>
      </w:r>
      <w:r w:rsidRPr="005A6B66">
        <w:rPr>
          <w:rFonts w:eastAsiaTheme="minorHAnsi"/>
        </w:rPr>
        <w:t>»</w:t>
      </w:r>
      <w:r w:rsidRPr="005A6B66">
        <w:t>:</w:t>
      </w:r>
    </w:p>
    <w:p w14:paraId="7238C616" w14:textId="43B91B61" w:rsidR="00FB6EAD" w:rsidRPr="00D63A7C" w:rsidRDefault="00FB6EAD" w:rsidP="00FB6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t>1.</w:t>
      </w:r>
      <w:r w:rsidR="00880425">
        <w:t>9</w:t>
      </w:r>
      <w:r>
        <w:t xml:space="preserve">.1. </w:t>
      </w:r>
      <w:r w:rsidRPr="005A6B66">
        <w:rPr>
          <w:color w:val="000000" w:themeColor="text1"/>
        </w:rPr>
        <w:t xml:space="preserve">Строку «Финансовое обеспечение </w:t>
      </w:r>
      <w:r>
        <w:rPr>
          <w:color w:val="000000" w:themeColor="text1"/>
        </w:rPr>
        <w:t>АВЦП</w:t>
      </w:r>
      <w:r w:rsidRPr="005A6B66">
        <w:rPr>
          <w:color w:val="000000" w:themeColor="text1"/>
        </w:rPr>
        <w:t xml:space="preserve">» паспорта </w:t>
      </w:r>
      <w:r>
        <w:rPr>
          <w:color w:val="000000" w:themeColor="text1"/>
        </w:rPr>
        <w:t>АВЦП</w:t>
      </w:r>
      <w:r w:rsidRPr="005A6B66">
        <w:rPr>
          <w:color w:val="000000" w:themeColor="text1"/>
        </w:rPr>
        <w:t xml:space="preserve"> изложить в следующей редакции:</w:t>
      </w:r>
    </w:p>
    <w:p w14:paraId="07143F12" w14:textId="28DD9760" w:rsidR="00FB6EAD" w:rsidRPr="005A6B66" w:rsidRDefault="00FB6EAD" w:rsidP="00FB6EAD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5"/>
        <w:gridCol w:w="7360"/>
      </w:tblGrid>
      <w:tr w:rsidR="00880425" w:rsidRPr="00CC29BF" w14:paraId="62995522" w14:textId="77777777" w:rsidTr="00164325">
        <w:trPr>
          <w:cantSplit/>
          <w:trHeight w:val="1128"/>
        </w:trPr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9C3DC7" w14:textId="71D261C9" w:rsidR="00880425" w:rsidRPr="00880425" w:rsidRDefault="00880425" w:rsidP="0016432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АВЦП</w:t>
            </w:r>
          </w:p>
        </w:tc>
        <w:tc>
          <w:tcPr>
            <w:tcW w:w="37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6FAA7F4" w14:textId="77777777" w:rsidR="00880425" w:rsidRPr="00880425" w:rsidRDefault="00880425" w:rsidP="00164325">
            <w:pPr>
              <w:spacing w:after="0" w:line="240" w:lineRule="auto"/>
              <w:rPr>
                <w:sz w:val="24"/>
                <w:szCs w:val="24"/>
              </w:rPr>
            </w:pPr>
            <w:r w:rsidRPr="00880425">
              <w:rPr>
                <w:sz w:val="24"/>
                <w:szCs w:val="24"/>
              </w:rPr>
              <w:t>Всего по АВЦП: 799 894,8 тыс. руб., в том числе:</w:t>
            </w:r>
          </w:p>
          <w:p w14:paraId="7909F901" w14:textId="77777777" w:rsidR="00880425" w:rsidRPr="00880425" w:rsidRDefault="00880425" w:rsidP="00164325">
            <w:pPr>
              <w:spacing w:after="0" w:line="240" w:lineRule="auto"/>
              <w:rPr>
                <w:sz w:val="24"/>
                <w:szCs w:val="24"/>
              </w:rPr>
            </w:pPr>
            <w:r w:rsidRPr="00880425">
              <w:rPr>
                <w:sz w:val="24"/>
                <w:szCs w:val="24"/>
              </w:rPr>
              <w:t>МБ: 795 530,2 тыс. руб., из них:</w:t>
            </w:r>
          </w:p>
          <w:p w14:paraId="0EA29281" w14:textId="77777777" w:rsidR="00880425" w:rsidRPr="00880425" w:rsidRDefault="00880425" w:rsidP="00164325">
            <w:pPr>
              <w:spacing w:after="0" w:line="240" w:lineRule="auto"/>
              <w:rPr>
                <w:sz w:val="24"/>
                <w:szCs w:val="24"/>
              </w:rPr>
            </w:pPr>
            <w:r w:rsidRPr="00880425">
              <w:rPr>
                <w:sz w:val="24"/>
                <w:szCs w:val="24"/>
              </w:rPr>
              <w:t xml:space="preserve">2018 год – 94 736,4 тыс. руб.; </w:t>
            </w:r>
          </w:p>
          <w:p w14:paraId="0DDB0B26" w14:textId="77777777" w:rsidR="00880425" w:rsidRPr="00880425" w:rsidRDefault="00880425" w:rsidP="00164325">
            <w:pPr>
              <w:spacing w:after="0" w:line="240" w:lineRule="auto"/>
              <w:rPr>
                <w:sz w:val="24"/>
                <w:szCs w:val="24"/>
              </w:rPr>
            </w:pPr>
            <w:r w:rsidRPr="00880425">
              <w:rPr>
                <w:sz w:val="24"/>
                <w:szCs w:val="24"/>
              </w:rPr>
              <w:t xml:space="preserve">2019 год – 94 448,0 тыс. руб.; </w:t>
            </w:r>
          </w:p>
          <w:p w14:paraId="274771B2" w14:textId="77777777" w:rsidR="00880425" w:rsidRPr="00880425" w:rsidRDefault="00880425" w:rsidP="00164325">
            <w:pPr>
              <w:spacing w:after="0" w:line="240" w:lineRule="auto"/>
              <w:rPr>
                <w:sz w:val="24"/>
                <w:szCs w:val="24"/>
              </w:rPr>
            </w:pPr>
            <w:r w:rsidRPr="00880425">
              <w:rPr>
                <w:sz w:val="24"/>
                <w:szCs w:val="24"/>
              </w:rPr>
              <w:t xml:space="preserve">2020 год – 94 596,2 тыс. руб.; </w:t>
            </w:r>
          </w:p>
          <w:p w14:paraId="7AE178AD" w14:textId="77777777" w:rsidR="00880425" w:rsidRPr="00880425" w:rsidRDefault="00880425" w:rsidP="00164325">
            <w:pPr>
              <w:spacing w:after="0" w:line="240" w:lineRule="auto"/>
              <w:rPr>
                <w:sz w:val="24"/>
                <w:szCs w:val="24"/>
              </w:rPr>
            </w:pPr>
            <w:r w:rsidRPr="00880425">
              <w:rPr>
                <w:sz w:val="24"/>
                <w:szCs w:val="24"/>
              </w:rPr>
              <w:t xml:space="preserve">2021 год – 105 062,9 тыс. руб.; </w:t>
            </w:r>
          </w:p>
          <w:p w14:paraId="36DF7BD6" w14:textId="77777777" w:rsidR="00880425" w:rsidRPr="00880425" w:rsidRDefault="00880425" w:rsidP="00164325">
            <w:pPr>
              <w:spacing w:after="0" w:line="240" w:lineRule="auto"/>
              <w:rPr>
                <w:sz w:val="24"/>
                <w:szCs w:val="24"/>
              </w:rPr>
            </w:pPr>
            <w:r w:rsidRPr="00880425">
              <w:rPr>
                <w:sz w:val="24"/>
                <w:szCs w:val="24"/>
              </w:rPr>
              <w:t xml:space="preserve">2022 год – 95 806,5 тыс. руб.; </w:t>
            </w:r>
          </w:p>
          <w:p w14:paraId="369E854D" w14:textId="77777777" w:rsidR="00880425" w:rsidRPr="00880425" w:rsidRDefault="00880425" w:rsidP="00164325">
            <w:pPr>
              <w:spacing w:after="0" w:line="240" w:lineRule="auto"/>
              <w:rPr>
                <w:sz w:val="24"/>
                <w:szCs w:val="24"/>
              </w:rPr>
            </w:pPr>
            <w:r w:rsidRPr="00880425">
              <w:rPr>
                <w:sz w:val="24"/>
                <w:szCs w:val="24"/>
              </w:rPr>
              <w:t xml:space="preserve">2023 год – 95 806,5 тыс. руб.; </w:t>
            </w:r>
          </w:p>
          <w:p w14:paraId="7A6CBC87" w14:textId="77777777" w:rsidR="00880425" w:rsidRPr="00880425" w:rsidRDefault="00880425" w:rsidP="00164325">
            <w:pPr>
              <w:spacing w:after="0" w:line="240" w:lineRule="auto"/>
              <w:rPr>
                <w:sz w:val="24"/>
                <w:szCs w:val="24"/>
              </w:rPr>
            </w:pPr>
            <w:r w:rsidRPr="00880425">
              <w:rPr>
                <w:sz w:val="24"/>
                <w:szCs w:val="24"/>
              </w:rPr>
              <w:t>2024 год – 100 627,2 тыс. руб.</w:t>
            </w:r>
          </w:p>
          <w:p w14:paraId="388973EA" w14:textId="77777777" w:rsidR="00880425" w:rsidRPr="00880425" w:rsidRDefault="00880425" w:rsidP="00164325">
            <w:pPr>
              <w:spacing w:after="0" w:line="240" w:lineRule="auto"/>
              <w:rPr>
                <w:sz w:val="24"/>
                <w:szCs w:val="24"/>
              </w:rPr>
            </w:pPr>
            <w:r w:rsidRPr="00880425">
              <w:rPr>
                <w:sz w:val="24"/>
                <w:szCs w:val="24"/>
              </w:rPr>
              <w:t>ОБ: 4 364,6 тыс. руб., из них:</w:t>
            </w:r>
          </w:p>
          <w:p w14:paraId="0C30AF01" w14:textId="77777777" w:rsidR="00880425" w:rsidRPr="00880425" w:rsidRDefault="00880425" w:rsidP="00164325">
            <w:pPr>
              <w:spacing w:after="0" w:line="240" w:lineRule="auto"/>
              <w:rPr>
                <w:sz w:val="24"/>
                <w:szCs w:val="24"/>
              </w:rPr>
            </w:pPr>
            <w:r w:rsidRPr="00880425">
              <w:rPr>
                <w:sz w:val="24"/>
                <w:szCs w:val="24"/>
              </w:rPr>
              <w:t xml:space="preserve">2022 год – 1 398,1 тыс. руб.; </w:t>
            </w:r>
          </w:p>
          <w:p w14:paraId="42B6686B" w14:textId="77777777" w:rsidR="00880425" w:rsidRPr="00880425" w:rsidRDefault="00880425" w:rsidP="00164325">
            <w:pPr>
              <w:spacing w:after="0" w:line="240" w:lineRule="auto"/>
              <w:rPr>
                <w:sz w:val="24"/>
                <w:szCs w:val="24"/>
              </w:rPr>
            </w:pPr>
            <w:r w:rsidRPr="00880425">
              <w:rPr>
                <w:sz w:val="24"/>
                <w:szCs w:val="24"/>
              </w:rPr>
              <w:t xml:space="preserve">2023 год – 1 454,1 тыс. руб.; </w:t>
            </w:r>
          </w:p>
          <w:p w14:paraId="6AD0AD68" w14:textId="77777777" w:rsidR="00880425" w:rsidRPr="00CC29BF" w:rsidRDefault="00880425" w:rsidP="001643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0425">
              <w:rPr>
                <w:sz w:val="24"/>
                <w:szCs w:val="24"/>
              </w:rPr>
              <w:t>2024 год – 1 512,4 тыс. руб.</w:t>
            </w:r>
          </w:p>
        </w:tc>
      </w:tr>
    </w:tbl>
    <w:p w14:paraId="062E3822" w14:textId="63B60244" w:rsidR="00FB6EAD" w:rsidRDefault="00FB6EAD" w:rsidP="00D63A7C">
      <w:pPr>
        <w:spacing w:after="0" w:line="24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</w:t>
      </w:r>
      <w:r w:rsidR="00411F3F">
        <w:rPr>
          <w:bCs/>
          <w:szCs w:val="28"/>
        </w:rPr>
        <w:t xml:space="preserve">                              </w:t>
      </w:r>
      <w:r>
        <w:rPr>
          <w:bCs/>
          <w:szCs w:val="28"/>
        </w:rPr>
        <w:t>».</w:t>
      </w:r>
    </w:p>
    <w:p w14:paraId="79EE02A6" w14:textId="6B92B194" w:rsidR="00717A9B" w:rsidRPr="00D63A7C" w:rsidRDefault="00717A9B" w:rsidP="00D63A7C">
      <w:pPr>
        <w:spacing w:after="0" w:line="240" w:lineRule="auto"/>
        <w:ind w:firstLine="708"/>
        <w:jc w:val="both"/>
        <w:rPr>
          <w:bCs/>
          <w:szCs w:val="28"/>
        </w:rPr>
      </w:pPr>
      <w:r w:rsidRPr="005A6B66">
        <w:rPr>
          <w:color w:val="000000" w:themeColor="text1"/>
          <w:szCs w:val="28"/>
        </w:rPr>
        <w:t>1.</w:t>
      </w:r>
      <w:r w:rsidR="006C27C7">
        <w:rPr>
          <w:color w:val="000000" w:themeColor="text1"/>
          <w:szCs w:val="28"/>
        </w:rPr>
        <w:t>8</w:t>
      </w:r>
      <w:r w:rsidR="007B4898">
        <w:rPr>
          <w:color w:val="000000" w:themeColor="text1"/>
          <w:szCs w:val="28"/>
        </w:rPr>
        <w:t>.</w:t>
      </w:r>
      <w:r w:rsidR="00C95170">
        <w:rPr>
          <w:color w:val="000000" w:themeColor="text1"/>
          <w:szCs w:val="28"/>
        </w:rPr>
        <w:t>2</w:t>
      </w:r>
      <w:r w:rsidRPr="005A6B66">
        <w:rPr>
          <w:color w:val="000000" w:themeColor="text1"/>
          <w:szCs w:val="28"/>
        </w:rPr>
        <w:t xml:space="preserve">. </w:t>
      </w:r>
      <w:r w:rsidR="00411F3F">
        <w:rPr>
          <w:color w:val="000000" w:themeColor="text1"/>
          <w:szCs w:val="28"/>
        </w:rPr>
        <w:t xml:space="preserve">Таблицу </w:t>
      </w:r>
      <w:r w:rsidRPr="005A6B66">
        <w:rPr>
          <w:color w:val="000000" w:themeColor="text1"/>
          <w:szCs w:val="28"/>
        </w:rPr>
        <w:t xml:space="preserve">приложения к АВЦП </w:t>
      </w:r>
      <w:r w:rsidRPr="005A6B66">
        <w:t xml:space="preserve">изложить в новой редакции согласно приложению № </w:t>
      </w:r>
      <w:r w:rsidR="00291DBC">
        <w:t>1</w:t>
      </w:r>
      <w:r w:rsidR="00880425">
        <w:t>6</w:t>
      </w:r>
      <w:r w:rsidRPr="005A6B66">
        <w:t xml:space="preserve"> к настоящему постановлению.</w:t>
      </w:r>
    </w:p>
    <w:p w14:paraId="3AE885D4" w14:textId="77777777" w:rsidR="00717A9B" w:rsidRPr="005A6B66" w:rsidRDefault="00717A9B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bookmarkStart w:id="0" w:name="_GoBack"/>
      <w:bookmarkEnd w:id="0"/>
    </w:p>
    <w:p w14:paraId="7AFA2B4F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5A6B66">
        <w:rPr>
          <w:color w:val="000000" w:themeColor="text1"/>
          <w:szCs w:val="28"/>
        </w:rPr>
        <w:t>разместить</w:t>
      </w:r>
      <w:proofErr w:type="gramEnd"/>
      <w:r w:rsidRPr="005A6B66">
        <w:rPr>
          <w:color w:val="000000" w:themeColor="text1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14:paraId="6A5C6FAE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7355B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7C09BC">
        <w:rPr>
          <w:color w:val="000000" w:themeColor="text1"/>
          <w:szCs w:val="28"/>
        </w:rPr>
        <w:t>3. Редакции газеты «Вечерний Мурманск» (</w:t>
      </w:r>
      <w:proofErr w:type="gramStart"/>
      <w:r w:rsidRPr="007C09BC">
        <w:rPr>
          <w:color w:val="000000" w:themeColor="text1"/>
          <w:szCs w:val="28"/>
        </w:rPr>
        <w:t>Хабаров</w:t>
      </w:r>
      <w:proofErr w:type="gramEnd"/>
      <w:r w:rsidRPr="007C09BC">
        <w:rPr>
          <w:color w:val="000000" w:themeColor="text1"/>
          <w:szCs w:val="28"/>
        </w:rPr>
        <w:t xml:space="preserve"> В.А</w:t>
      </w:r>
      <w:r w:rsidRPr="007C09BC">
        <w:rPr>
          <w:color w:val="000000" w:themeColor="text1"/>
        </w:rPr>
        <w:t>.) опубликовать настоящее постановление с приложениями.</w:t>
      </w:r>
    </w:p>
    <w:p w14:paraId="54FD55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5BF006F" w14:textId="728A3C98" w:rsidR="00A227A1" w:rsidRPr="007C09BC" w:rsidRDefault="00A227A1" w:rsidP="005A6B66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 w:rsidRPr="007C09BC">
        <w:rPr>
          <w:color w:val="000000" w:themeColor="text1"/>
          <w:spacing w:val="-4"/>
        </w:rPr>
        <w:t xml:space="preserve">4. Настоящее постановление вступает в силу со дня официального опубликования и </w:t>
      </w:r>
      <w:r w:rsidR="00BF350A">
        <w:rPr>
          <w:color w:val="000000" w:themeColor="text1"/>
          <w:spacing w:val="-4"/>
        </w:rPr>
        <w:t>распространяется</w:t>
      </w:r>
      <w:r w:rsidRPr="007C09BC">
        <w:rPr>
          <w:color w:val="000000" w:themeColor="text1"/>
          <w:spacing w:val="-4"/>
        </w:rPr>
        <w:t xml:space="preserve"> </w:t>
      </w:r>
      <w:r w:rsidR="00BF350A">
        <w:rPr>
          <w:color w:val="000000" w:themeColor="text1"/>
          <w:spacing w:val="-4"/>
        </w:rPr>
        <w:t>на</w:t>
      </w:r>
      <w:r w:rsidRPr="007C09BC">
        <w:rPr>
          <w:color w:val="000000" w:themeColor="text1"/>
          <w:spacing w:val="-4"/>
        </w:rPr>
        <w:t xml:space="preserve"> правоотношения</w:t>
      </w:r>
      <w:r w:rsidR="00534DF8">
        <w:rPr>
          <w:color w:val="000000" w:themeColor="text1"/>
          <w:spacing w:val="-4"/>
        </w:rPr>
        <w:t>,</w:t>
      </w:r>
      <w:r w:rsidRPr="007C09BC">
        <w:rPr>
          <w:color w:val="000000" w:themeColor="text1"/>
          <w:spacing w:val="-4"/>
        </w:rPr>
        <w:t xml:space="preserve"> возникши</w:t>
      </w:r>
      <w:r w:rsidR="00BF350A">
        <w:rPr>
          <w:color w:val="000000" w:themeColor="text1"/>
          <w:spacing w:val="-4"/>
        </w:rPr>
        <w:t>е</w:t>
      </w:r>
      <w:r w:rsidRPr="007C09BC">
        <w:rPr>
          <w:color w:val="000000" w:themeColor="text1"/>
          <w:spacing w:val="-4"/>
        </w:rPr>
        <w:t xml:space="preserve"> с </w:t>
      </w:r>
      <w:r w:rsidR="0008032C">
        <w:rPr>
          <w:color w:val="000000" w:themeColor="text1"/>
          <w:spacing w:val="-4"/>
        </w:rPr>
        <w:t>01.01</w:t>
      </w:r>
      <w:r w:rsidRPr="007C09BC">
        <w:rPr>
          <w:color w:val="000000" w:themeColor="text1"/>
          <w:spacing w:val="-4"/>
        </w:rPr>
        <w:t>.202</w:t>
      </w:r>
      <w:r w:rsidR="0008032C">
        <w:rPr>
          <w:color w:val="000000" w:themeColor="text1"/>
          <w:spacing w:val="-4"/>
        </w:rPr>
        <w:t>2</w:t>
      </w:r>
      <w:r w:rsidRPr="007C09BC">
        <w:rPr>
          <w:color w:val="000000" w:themeColor="text1"/>
          <w:spacing w:val="-4"/>
        </w:rPr>
        <w:t>.</w:t>
      </w:r>
    </w:p>
    <w:p w14:paraId="5B806D67" w14:textId="77777777" w:rsidR="00A227A1" w:rsidRPr="007C09BC" w:rsidRDefault="00A227A1" w:rsidP="00A227A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A37899A" w14:textId="431B69FF" w:rsidR="00683347" w:rsidRDefault="00A227A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09BC">
        <w:rPr>
          <w:color w:val="000000" w:themeColor="text1"/>
        </w:rPr>
        <w:t xml:space="preserve">5. </w:t>
      </w:r>
      <w:proofErr w:type="gramStart"/>
      <w:r w:rsidRPr="007C09BC">
        <w:rPr>
          <w:color w:val="000000" w:themeColor="text1"/>
        </w:rPr>
        <w:t>Контроль за</w:t>
      </w:r>
      <w:proofErr w:type="gramEnd"/>
      <w:r w:rsidRPr="007C09BC">
        <w:rPr>
          <w:color w:val="000000" w:themeColor="text1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7C09BC">
        <w:rPr>
          <w:color w:val="000000" w:themeColor="text1"/>
        </w:rPr>
        <w:t>Синякаева</w:t>
      </w:r>
      <w:proofErr w:type="spellEnd"/>
      <w:r w:rsidRPr="007C09BC">
        <w:rPr>
          <w:color w:val="000000" w:themeColor="text1"/>
        </w:rPr>
        <w:t xml:space="preserve"> Р.Р</w:t>
      </w:r>
      <w:r w:rsidRPr="004D2B0F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E75748" w14:textId="77777777" w:rsidR="007B4898" w:rsidRDefault="007B4898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8"/>
          <w:lang w:eastAsia="ru-RU"/>
        </w:rPr>
        <w:t>исполняющий</w:t>
      </w:r>
      <w:proofErr w:type="gramEnd"/>
      <w:r>
        <w:rPr>
          <w:rFonts w:eastAsia="Times New Roman"/>
          <w:b/>
          <w:szCs w:val="28"/>
          <w:lang w:eastAsia="ru-RU"/>
        </w:rPr>
        <w:t xml:space="preserve"> полномочия</w:t>
      </w:r>
    </w:p>
    <w:p w14:paraId="581999DC" w14:textId="69F1AAF6" w:rsidR="00A502CA" w:rsidRPr="005D45D9" w:rsidRDefault="007B4898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ы</w:t>
      </w:r>
      <w:r w:rsidR="009D191E" w:rsidRPr="00D94766">
        <w:rPr>
          <w:rFonts w:eastAsia="Times New Roman"/>
          <w:b/>
          <w:szCs w:val="28"/>
          <w:lang w:eastAsia="ru-RU"/>
        </w:rPr>
        <w:t xml:space="preserve"> администрации 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        </w:t>
      </w:r>
      <w:r w:rsidR="0005696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    В.А. </w:t>
      </w:r>
      <w:proofErr w:type="spellStart"/>
      <w:r>
        <w:rPr>
          <w:rFonts w:eastAsia="Times New Roman"/>
          <w:b/>
          <w:szCs w:val="28"/>
          <w:lang w:eastAsia="ru-RU"/>
        </w:rPr>
        <w:t>Доцник</w:t>
      </w:r>
      <w:permEnd w:id="1897362522"/>
      <w:proofErr w:type="spellEnd"/>
    </w:p>
    <w:sectPr w:rsidR="00A502CA" w:rsidRPr="005D45D9" w:rsidSect="00AE48CE">
      <w:headerReference w:type="default" r:id="rId10"/>
      <w:pgSz w:w="11906" w:h="16838" w:code="9"/>
      <w:pgMar w:top="1134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FE6E" w14:textId="77777777" w:rsidR="00031D85" w:rsidRDefault="00031D85" w:rsidP="00534CFE">
      <w:pPr>
        <w:spacing w:after="0" w:line="240" w:lineRule="auto"/>
      </w:pPr>
      <w:r>
        <w:separator/>
      </w:r>
    </w:p>
  </w:endnote>
  <w:endnote w:type="continuationSeparator" w:id="0">
    <w:p w14:paraId="3EAE508F" w14:textId="77777777" w:rsidR="00031D85" w:rsidRDefault="00031D8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6CF47" w14:textId="77777777" w:rsidR="00031D85" w:rsidRDefault="00031D85" w:rsidP="00534CFE">
      <w:pPr>
        <w:spacing w:after="0" w:line="240" w:lineRule="auto"/>
      </w:pPr>
      <w:r>
        <w:separator/>
      </w:r>
    </w:p>
  </w:footnote>
  <w:footnote w:type="continuationSeparator" w:id="0">
    <w:p w14:paraId="6C3E5A41" w14:textId="77777777" w:rsidR="00031D85" w:rsidRDefault="00031D8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017C99CF" w14:textId="77777777" w:rsidR="00031D85" w:rsidRDefault="00031D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5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5D"/>
    <w:rsid w:val="00003CE5"/>
    <w:rsid w:val="00014D9E"/>
    <w:rsid w:val="000163EE"/>
    <w:rsid w:val="00017700"/>
    <w:rsid w:val="00026C46"/>
    <w:rsid w:val="0003045D"/>
    <w:rsid w:val="00031D85"/>
    <w:rsid w:val="00033A8D"/>
    <w:rsid w:val="000375F5"/>
    <w:rsid w:val="00040311"/>
    <w:rsid w:val="000408EA"/>
    <w:rsid w:val="00042749"/>
    <w:rsid w:val="00042A75"/>
    <w:rsid w:val="000542D1"/>
    <w:rsid w:val="0005696C"/>
    <w:rsid w:val="0006013F"/>
    <w:rsid w:val="00060842"/>
    <w:rsid w:val="00067909"/>
    <w:rsid w:val="0008032C"/>
    <w:rsid w:val="00085D2D"/>
    <w:rsid w:val="00086952"/>
    <w:rsid w:val="00093CF9"/>
    <w:rsid w:val="00095997"/>
    <w:rsid w:val="000A33F9"/>
    <w:rsid w:val="000A3E16"/>
    <w:rsid w:val="000B14C9"/>
    <w:rsid w:val="000B2C29"/>
    <w:rsid w:val="000B33BB"/>
    <w:rsid w:val="000B3780"/>
    <w:rsid w:val="000B4B24"/>
    <w:rsid w:val="000C0231"/>
    <w:rsid w:val="000D078B"/>
    <w:rsid w:val="000D48BA"/>
    <w:rsid w:val="000E33DC"/>
    <w:rsid w:val="000F31E8"/>
    <w:rsid w:val="00102425"/>
    <w:rsid w:val="00104B39"/>
    <w:rsid w:val="0011029B"/>
    <w:rsid w:val="00122123"/>
    <w:rsid w:val="00123248"/>
    <w:rsid w:val="00124C87"/>
    <w:rsid w:val="001252B1"/>
    <w:rsid w:val="00127D0F"/>
    <w:rsid w:val="0013429B"/>
    <w:rsid w:val="00140615"/>
    <w:rsid w:val="00140C2C"/>
    <w:rsid w:val="00154A05"/>
    <w:rsid w:val="001562A3"/>
    <w:rsid w:val="001639C6"/>
    <w:rsid w:val="00165CC7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C8F"/>
    <w:rsid w:val="001A7593"/>
    <w:rsid w:val="001B1A9D"/>
    <w:rsid w:val="001B6E23"/>
    <w:rsid w:val="001B79A0"/>
    <w:rsid w:val="001C3BEB"/>
    <w:rsid w:val="001C3C19"/>
    <w:rsid w:val="001C6600"/>
    <w:rsid w:val="001D2CFA"/>
    <w:rsid w:val="001D5932"/>
    <w:rsid w:val="001D7D2B"/>
    <w:rsid w:val="001E0F25"/>
    <w:rsid w:val="001E2AD3"/>
    <w:rsid w:val="001F3A94"/>
    <w:rsid w:val="001F54D5"/>
    <w:rsid w:val="00200532"/>
    <w:rsid w:val="002009E1"/>
    <w:rsid w:val="00203CD9"/>
    <w:rsid w:val="002064B8"/>
    <w:rsid w:val="00210C4A"/>
    <w:rsid w:val="00212D8C"/>
    <w:rsid w:val="002155E9"/>
    <w:rsid w:val="00217FB9"/>
    <w:rsid w:val="002200E2"/>
    <w:rsid w:val="0022051D"/>
    <w:rsid w:val="00232B77"/>
    <w:rsid w:val="00232FBF"/>
    <w:rsid w:val="002343C5"/>
    <w:rsid w:val="0023640D"/>
    <w:rsid w:val="00240185"/>
    <w:rsid w:val="0024440C"/>
    <w:rsid w:val="0025326D"/>
    <w:rsid w:val="002568C8"/>
    <w:rsid w:val="0026081D"/>
    <w:rsid w:val="00261301"/>
    <w:rsid w:val="00262E9A"/>
    <w:rsid w:val="00264B70"/>
    <w:rsid w:val="002673F0"/>
    <w:rsid w:val="002721CB"/>
    <w:rsid w:val="002741FA"/>
    <w:rsid w:val="0028113A"/>
    <w:rsid w:val="00282EC9"/>
    <w:rsid w:val="00284F17"/>
    <w:rsid w:val="0028526F"/>
    <w:rsid w:val="00285A1D"/>
    <w:rsid w:val="00291DBC"/>
    <w:rsid w:val="00293BF7"/>
    <w:rsid w:val="002964BF"/>
    <w:rsid w:val="002A53D3"/>
    <w:rsid w:val="002A6089"/>
    <w:rsid w:val="002B00E8"/>
    <w:rsid w:val="002B3B64"/>
    <w:rsid w:val="002B4707"/>
    <w:rsid w:val="002B62E4"/>
    <w:rsid w:val="002C0ACF"/>
    <w:rsid w:val="002C3146"/>
    <w:rsid w:val="002C6AE2"/>
    <w:rsid w:val="002E064F"/>
    <w:rsid w:val="002E1108"/>
    <w:rsid w:val="002E326A"/>
    <w:rsid w:val="002F0DBA"/>
    <w:rsid w:val="00306EFB"/>
    <w:rsid w:val="00310CE3"/>
    <w:rsid w:val="003111CD"/>
    <w:rsid w:val="00316F7C"/>
    <w:rsid w:val="00317EE5"/>
    <w:rsid w:val="003334CC"/>
    <w:rsid w:val="00334330"/>
    <w:rsid w:val="00347D5F"/>
    <w:rsid w:val="00350504"/>
    <w:rsid w:val="003510D6"/>
    <w:rsid w:val="003551B7"/>
    <w:rsid w:val="00355EAC"/>
    <w:rsid w:val="00356848"/>
    <w:rsid w:val="00361F01"/>
    <w:rsid w:val="003637A5"/>
    <w:rsid w:val="0037452D"/>
    <w:rsid w:val="00380569"/>
    <w:rsid w:val="003835C4"/>
    <w:rsid w:val="0038429A"/>
    <w:rsid w:val="00391B8A"/>
    <w:rsid w:val="003926D1"/>
    <w:rsid w:val="00395745"/>
    <w:rsid w:val="00395B6A"/>
    <w:rsid w:val="003A0737"/>
    <w:rsid w:val="003A326C"/>
    <w:rsid w:val="003A720F"/>
    <w:rsid w:val="003B2914"/>
    <w:rsid w:val="003B6F69"/>
    <w:rsid w:val="003B782A"/>
    <w:rsid w:val="003C5350"/>
    <w:rsid w:val="003C5F39"/>
    <w:rsid w:val="003D009E"/>
    <w:rsid w:val="003D7180"/>
    <w:rsid w:val="003E0B00"/>
    <w:rsid w:val="003E3015"/>
    <w:rsid w:val="003E3427"/>
    <w:rsid w:val="003F2D97"/>
    <w:rsid w:val="003F322D"/>
    <w:rsid w:val="003F69D6"/>
    <w:rsid w:val="003F7876"/>
    <w:rsid w:val="00402F94"/>
    <w:rsid w:val="00404A5F"/>
    <w:rsid w:val="0040791E"/>
    <w:rsid w:val="00411F3F"/>
    <w:rsid w:val="00413957"/>
    <w:rsid w:val="004139BA"/>
    <w:rsid w:val="00414C48"/>
    <w:rsid w:val="00425E0F"/>
    <w:rsid w:val="00431FD8"/>
    <w:rsid w:val="00432607"/>
    <w:rsid w:val="0043566C"/>
    <w:rsid w:val="00436267"/>
    <w:rsid w:val="00443E0A"/>
    <w:rsid w:val="004475B6"/>
    <w:rsid w:val="00447DE4"/>
    <w:rsid w:val="00451559"/>
    <w:rsid w:val="00455A9C"/>
    <w:rsid w:val="0047067D"/>
    <w:rsid w:val="0047074B"/>
    <w:rsid w:val="004719C4"/>
    <w:rsid w:val="00476034"/>
    <w:rsid w:val="0047761A"/>
    <w:rsid w:val="00491B59"/>
    <w:rsid w:val="00494AAD"/>
    <w:rsid w:val="004955E4"/>
    <w:rsid w:val="004A12C7"/>
    <w:rsid w:val="004A157E"/>
    <w:rsid w:val="004A68D0"/>
    <w:rsid w:val="004A6EDF"/>
    <w:rsid w:val="004A7A1D"/>
    <w:rsid w:val="004B58A7"/>
    <w:rsid w:val="004B6379"/>
    <w:rsid w:val="004C18C0"/>
    <w:rsid w:val="004C51A4"/>
    <w:rsid w:val="004D149E"/>
    <w:rsid w:val="004D28F3"/>
    <w:rsid w:val="004D6110"/>
    <w:rsid w:val="004E0C52"/>
    <w:rsid w:val="004E0F90"/>
    <w:rsid w:val="004E1C92"/>
    <w:rsid w:val="004E3B51"/>
    <w:rsid w:val="004E6480"/>
    <w:rsid w:val="004E6F69"/>
    <w:rsid w:val="004F1D18"/>
    <w:rsid w:val="004F620A"/>
    <w:rsid w:val="00505059"/>
    <w:rsid w:val="0050684A"/>
    <w:rsid w:val="00510AB7"/>
    <w:rsid w:val="00512639"/>
    <w:rsid w:val="005157F0"/>
    <w:rsid w:val="00515C57"/>
    <w:rsid w:val="0052637C"/>
    <w:rsid w:val="005266D3"/>
    <w:rsid w:val="00534CFE"/>
    <w:rsid w:val="00534DF8"/>
    <w:rsid w:val="005415A5"/>
    <w:rsid w:val="00547A49"/>
    <w:rsid w:val="005519F1"/>
    <w:rsid w:val="00551E83"/>
    <w:rsid w:val="005520C0"/>
    <w:rsid w:val="0055261C"/>
    <w:rsid w:val="00552DDE"/>
    <w:rsid w:val="00553CE7"/>
    <w:rsid w:val="00556012"/>
    <w:rsid w:val="00565278"/>
    <w:rsid w:val="00571E1D"/>
    <w:rsid w:val="0057377E"/>
    <w:rsid w:val="00575AB8"/>
    <w:rsid w:val="0058220E"/>
    <w:rsid w:val="00584256"/>
    <w:rsid w:val="00584482"/>
    <w:rsid w:val="00594398"/>
    <w:rsid w:val="005A0C56"/>
    <w:rsid w:val="005A2640"/>
    <w:rsid w:val="005A3612"/>
    <w:rsid w:val="005A6B66"/>
    <w:rsid w:val="005B5D86"/>
    <w:rsid w:val="005B73C0"/>
    <w:rsid w:val="005C4A19"/>
    <w:rsid w:val="005D0823"/>
    <w:rsid w:val="005D14A9"/>
    <w:rsid w:val="005D45D9"/>
    <w:rsid w:val="005D6E17"/>
    <w:rsid w:val="005D7ACC"/>
    <w:rsid w:val="005E11BD"/>
    <w:rsid w:val="005E1BDD"/>
    <w:rsid w:val="005E592F"/>
    <w:rsid w:val="005F3099"/>
    <w:rsid w:val="005F3A8F"/>
    <w:rsid w:val="005F3C94"/>
    <w:rsid w:val="005F49B2"/>
    <w:rsid w:val="0060075B"/>
    <w:rsid w:val="00600C9F"/>
    <w:rsid w:val="00605171"/>
    <w:rsid w:val="006056F3"/>
    <w:rsid w:val="006067E1"/>
    <w:rsid w:val="006130AB"/>
    <w:rsid w:val="00614919"/>
    <w:rsid w:val="006155F6"/>
    <w:rsid w:val="0061778C"/>
    <w:rsid w:val="00622A81"/>
    <w:rsid w:val="00623077"/>
    <w:rsid w:val="00625221"/>
    <w:rsid w:val="00630398"/>
    <w:rsid w:val="00634731"/>
    <w:rsid w:val="006348C4"/>
    <w:rsid w:val="00641062"/>
    <w:rsid w:val="00644A05"/>
    <w:rsid w:val="00645A17"/>
    <w:rsid w:val="00653E17"/>
    <w:rsid w:val="00655596"/>
    <w:rsid w:val="00657A12"/>
    <w:rsid w:val="00657AAF"/>
    <w:rsid w:val="00661975"/>
    <w:rsid w:val="00662E64"/>
    <w:rsid w:val="006634D0"/>
    <w:rsid w:val="00666531"/>
    <w:rsid w:val="00667118"/>
    <w:rsid w:val="00672A2D"/>
    <w:rsid w:val="00673388"/>
    <w:rsid w:val="00675DDE"/>
    <w:rsid w:val="00683347"/>
    <w:rsid w:val="00695DEB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C27C7"/>
    <w:rsid w:val="006C2A3C"/>
    <w:rsid w:val="006C4DB4"/>
    <w:rsid w:val="006C551C"/>
    <w:rsid w:val="006C713C"/>
    <w:rsid w:val="006D7EFC"/>
    <w:rsid w:val="006E24DD"/>
    <w:rsid w:val="006E7969"/>
    <w:rsid w:val="006F01F1"/>
    <w:rsid w:val="006F1E3C"/>
    <w:rsid w:val="006F6C9B"/>
    <w:rsid w:val="006F7AAA"/>
    <w:rsid w:val="007011E9"/>
    <w:rsid w:val="00705BD0"/>
    <w:rsid w:val="0071572E"/>
    <w:rsid w:val="00717A9B"/>
    <w:rsid w:val="00720664"/>
    <w:rsid w:val="00723616"/>
    <w:rsid w:val="007254EE"/>
    <w:rsid w:val="00726D74"/>
    <w:rsid w:val="00731041"/>
    <w:rsid w:val="0073154E"/>
    <w:rsid w:val="00733E38"/>
    <w:rsid w:val="00734433"/>
    <w:rsid w:val="00736190"/>
    <w:rsid w:val="0074450F"/>
    <w:rsid w:val="00747224"/>
    <w:rsid w:val="00751928"/>
    <w:rsid w:val="00752868"/>
    <w:rsid w:val="00752C18"/>
    <w:rsid w:val="00754EB5"/>
    <w:rsid w:val="00760751"/>
    <w:rsid w:val="007633F4"/>
    <w:rsid w:val="007638A6"/>
    <w:rsid w:val="00763DDC"/>
    <w:rsid w:val="007718D6"/>
    <w:rsid w:val="007747B1"/>
    <w:rsid w:val="0077645C"/>
    <w:rsid w:val="007771E0"/>
    <w:rsid w:val="007826A0"/>
    <w:rsid w:val="007833C5"/>
    <w:rsid w:val="00787EFA"/>
    <w:rsid w:val="00795371"/>
    <w:rsid w:val="00796716"/>
    <w:rsid w:val="00796B9A"/>
    <w:rsid w:val="007978EB"/>
    <w:rsid w:val="00797FF2"/>
    <w:rsid w:val="007A4E86"/>
    <w:rsid w:val="007B15D7"/>
    <w:rsid w:val="007B4898"/>
    <w:rsid w:val="007B4B35"/>
    <w:rsid w:val="007B796A"/>
    <w:rsid w:val="007C09BC"/>
    <w:rsid w:val="007C290B"/>
    <w:rsid w:val="007C5C56"/>
    <w:rsid w:val="007C5F91"/>
    <w:rsid w:val="007C7174"/>
    <w:rsid w:val="007D24A0"/>
    <w:rsid w:val="007D2B49"/>
    <w:rsid w:val="007D50D0"/>
    <w:rsid w:val="007D73A4"/>
    <w:rsid w:val="007E0E1A"/>
    <w:rsid w:val="007F13D8"/>
    <w:rsid w:val="007F37D8"/>
    <w:rsid w:val="007F58FF"/>
    <w:rsid w:val="007F7EA1"/>
    <w:rsid w:val="008007F4"/>
    <w:rsid w:val="00803E1A"/>
    <w:rsid w:val="00804CD2"/>
    <w:rsid w:val="00806B47"/>
    <w:rsid w:val="0080742A"/>
    <w:rsid w:val="00810E56"/>
    <w:rsid w:val="00812F50"/>
    <w:rsid w:val="00814023"/>
    <w:rsid w:val="0081772B"/>
    <w:rsid w:val="008178C2"/>
    <w:rsid w:val="008242C2"/>
    <w:rsid w:val="00825394"/>
    <w:rsid w:val="00830BF8"/>
    <w:rsid w:val="008321D2"/>
    <w:rsid w:val="00833C26"/>
    <w:rsid w:val="00836E93"/>
    <w:rsid w:val="00852F0F"/>
    <w:rsid w:val="0086190E"/>
    <w:rsid w:val="00863CDE"/>
    <w:rsid w:val="00866DE7"/>
    <w:rsid w:val="00867302"/>
    <w:rsid w:val="008676D4"/>
    <w:rsid w:val="0087017C"/>
    <w:rsid w:val="00872222"/>
    <w:rsid w:val="00873D3B"/>
    <w:rsid w:val="00874C8A"/>
    <w:rsid w:val="00875AFD"/>
    <w:rsid w:val="00876729"/>
    <w:rsid w:val="00880425"/>
    <w:rsid w:val="008817AE"/>
    <w:rsid w:val="008875EF"/>
    <w:rsid w:val="00890394"/>
    <w:rsid w:val="0089206E"/>
    <w:rsid w:val="00892E67"/>
    <w:rsid w:val="00895A61"/>
    <w:rsid w:val="008A2710"/>
    <w:rsid w:val="008A4340"/>
    <w:rsid w:val="008A4CC6"/>
    <w:rsid w:val="008B2267"/>
    <w:rsid w:val="008B6A69"/>
    <w:rsid w:val="008C1AC0"/>
    <w:rsid w:val="008C2CB3"/>
    <w:rsid w:val="008C6590"/>
    <w:rsid w:val="008C72B0"/>
    <w:rsid w:val="008D0329"/>
    <w:rsid w:val="008D36F0"/>
    <w:rsid w:val="008D5349"/>
    <w:rsid w:val="008D585E"/>
    <w:rsid w:val="008D6020"/>
    <w:rsid w:val="008E64B3"/>
    <w:rsid w:val="008F113F"/>
    <w:rsid w:val="008F34C4"/>
    <w:rsid w:val="008F60BC"/>
    <w:rsid w:val="008F7588"/>
    <w:rsid w:val="008F7EA6"/>
    <w:rsid w:val="00902BD6"/>
    <w:rsid w:val="009143E3"/>
    <w:rsid w:val="0091454D"/>
    <w:rsid w:val="00920FF3"/>
    <w:rsid w:val="00922A4B"/>
    <w:rsid w:val="0092508B"/>
    <w:rsid w:val="00927584"/>
    <w:rsid w:val="00931826"/>
    <w:rsid w:val="00933427"/>
    <w:rsid w:val="00933E31"/>
    <w:rsid w:val="0093653E"/>
    <w:rsid w:val="009442F8"/>
    <w:rsid w:val="009501CB"/>
    <w:rsid w:val="00952C49"/>
    <w:rsid w:val="00954B57"/>
    <w:rsid w:val="00955B25"/>
    <w:rsid w:val="0095614A"/>
    <w:rsid w:val="00956216"/>
    <w:rsid w:val="00962302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6E60"/>
    <w:rsid w:val="009A708B"/>
    <w:rsid w:val="009B0BB2"/>
    <w:rsid w:val="009B366A"/>
    <w:rsid w:val="009C0CE7"/>
    <w:rsid w:val="009C1832"/>
    <w:rsid w:val="009C1A69"/>
    <w:rsid w:val="009C1FD3"/>
    <w:rsid w:val="009C7A51"/>
    <w:rsid w:val="009D191E"/>
    <w:rsid w:val="009D5CCF"/>
    <w:rsid w:val="009D6B25"/>
    <w:rsid w:val="009D6F9D"/>
    <w:rsid w:val="009D78A7"/>
    <w:rsid w:val="009E772D"/>
    <w:rsid w:val="009F2514"/>
    <w:rsid w:val="009F4707"/>
    <w:rsid w:val="009F7C08"/>
    <w:rsid w:val="00A00B09"/>
    <w:rsid w:val="00A0484D"/>
    <w:rsid w:val="00A04920"/>
    <w:rsid w:val="00A0603C"/>
    <w:rsid w:val="00A11ED6"/>
    <w:rsid w:val="00A126AD"/>
    <w:rsid w:val="00A13265"/>
    <w:rsid w:val="00A144BC"/>
    <w:rsid w:val="00A227A1"/>
    <w:rsid w:val="00A22FF0"/>
    <w:rsid w:val="00A27CB6"/>
    <w:rsid w:val="00A3239F"/>
    <w:rsid w:val="00A33EA6"/>
    <w:rsid w:val="00A3440E"/>
    <w:rsid w:val="00A40770"/>
    <w:rsid w:val="00A4215B"/>
    <w:rsid w:val="00A425FC"/>
    <w:rsid w:val="00A465D9"/>
    <w:rsid w:val="00A502CA"/>
    <w:rsid w:val="00A522CC"/>
    <w:rsid w:val="00A533DA"/>
    <w:rsid w:val="00A53563"/>
    <w:rsid w:val="00A535ED"/>
    <w:rsid w:val="00A63B98"/>
    <w:rsid w:val="00A66C8B"/>
    <w:rsid w:val="00A6798C"/>
    <w:rsid w:val="00A71F71"/>
    <w:rsid w:val="00A72C55"/>
    <w:rsid w:val="00A73BA8"/>
    <w:rsid w:val="00A741B7"/>
    <w:rsid w:val="00A81BD0"/>
    <w:rsid w:val="00A8762F"/>
    <w:rsid w:val="00A90736"/>
    <w:rsid w:val="00A91F63"/>
    <w:rsid w:val="00AA1837"/>
    <w:rsid w:val="00AA2DD2"/>
    <w:rsid w:val="00AA3D19"/>
    <w:rsid w:val="00AA57F4"/>
    <w:rsid w:val="00AA6F77"/>
    <w:rsid w:val="00AA7FDD"/>
    <w:rsid w:val="00AB0D0B"/>
    <w:rsid w:val="00AB5986"/>
    <w:rsid w:val="00AB67AE"/>
    <w:rsid w:val="00AC03B6"/>
    <w:rsid w:val="00AC1BC4"/>
    <w:rsid w:val="00AC5DBD"/>
    <w:rsid w:val="00AC6D9E"/>
    <w:rsid w:val="00AD3188"/>
    <w:rsid w:val="00AD40B5"/>
    <w:rsid w:val="00AD44F2"/>
    <w:rsid w:val="00AD46A6"/>
    <w:rsid w:val="00AD498F"/>
    <w:rsid w:val="00AD4D52"/>
    <w:rsid w:val="00AD511C"/>
    <w:rsid w:val="00AD5961"/>
    <w:rsid w:val="00AE182E"/>
    <w:rsid w:val="00AE30B8"/>
    <w:rsid w:val="00AE3C52"/>
    <w:rsid w:val="00AE4143"/>
    <w:rsid w:val="00AE48CE"/>
    <w:rsid w:val="00AF28E8"/>
    <w:rsid w:val="00AF4785"/>
    <w:rsid w:val="00B05BD3"/>
    <w:rsid w:val="00B10FED"/>
    <w:rsid w:val="00B21778"/>
    <w:rsid w:val="00B24D8E"/>
    <w:rsid w:val="00B25607"/>
    <w:rsid w:val="00B268F9"/>
    <w:rsid w:val="00B26F81"/>
    <w:rsid w:val="00B34854"/>
    <w:rsid w:val="00B40098"/>
    <w:rsid w:val="00B4052C"/>
    <w:rsid w:val="00B42A41"/>
    <w:rsid w:val="00B42CFA"/>
    <w:rsid w:val="00B43FAF"/>
    <w:rsid w:val="00B445AC"/>
    <w:rsid w:val="00B50306"/>
    <w:rsid w:val="00B531E2"/>
    <w:rsid w:val="00B558D7"/>
    <w:rsid w:val="00B56922"/>
    <w:rsid w:val="00B60CCD"/>
    <w:rsid w:val="00B63303"/>
    <w:rsid w:val="00B638BB"/>
    <w:rsid w:val="00B640FF"/>
    <w:rsid w:val="00B667D4"/>
    <w:rsid w:val="00B73FA0"/>
    <w:rsid w:val="00B75FE6"/>
    <w:rsid w:val="00B76198"/>
    <w:rsid w:val="00B81372"/>
    <w:rsid w:val="00B82D54"/>
    <w:rsid w:val="00B85E62"/>
    <w:rsid w:val="00B86AE8"/>
    <w:rsid w:val="00B93879"/>
    <w:rsid w:val="00B96925"/>
    <w:rsid w:val="00BA4E08"/>
    <w:rsid w:val="00BA5AFD"/>
    <w:rsid w:val="00BA78F6"/>
    <w:rsid w:val="00BB0C21"/>
    <w:rsid w:val="00BB1AD2"/>
    <w:rsid w:val="00BB71B7"/>
    <w:rsid w:val="00BC3122"/>
    <w:rsid w:val="00BC53F2"/>
    <w:rsid w:val="00BC60AE"/>
    <w:rsid w:val="00BD0A29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7911"/>
    <w:rsid w:val="00C0170F"/>
    <w:rsid w:val="00C04905"/>
    <w:rsid w:val="00C11A76"/>
    <w:rsid w:val="00C155F3"/>
    <w:rsid w:val="00C1782C"/>
    <w:rsid w:val="00C22063"/>
    <w:rsid w:val="00C225ED"/>
    <w:rsid w:val="00C23615"/>
    <w:rsid w:val="00C23703"/>
    <w:rsid w:val="00C328CB"/>
    <w:rsid w:val="00C33E27"/>
    <w:rsid w:val="00C3434F"/>
    <w:rsid w:val="00C43348"/>
    <w:rsid w:val="00C4774E"/>
    <w:rsid w:val="00C47786"/>
    <w:rsid w:val="00C52960"/>
    <w:rsid w:val="00C55CE2"/>
    <w:rsid w:val="00C56580"/>
    <w:rsid w:val="00C6077D"/>
    <w:rsid w:val="00C62859"/>
    <w:rsid w:val="00C64E20"/>
    <w:rsid w:val="00C7062A"/>
    <w:rsid w:val="00C72B48"/>
    <w:rsid w:val="00C7332F"/>
    <w:rsid w:val="00C769B9"/>
    <w:rsid w:val="00C8075D"/>
    <w:rsid w:val="00C82BF2"/>
    <w:rsid w:val="00C86251"/>
    <w:rsid w:val="00C86CD8"/>
    <w:rsid w:val="00C935C5"/>
    <w:rsid w:val="00C95170"/>
    <w:rsid w:val="00CA6866"/>
    <w:rsid w:val="00CA6B7C"/>
    <w:rsid w:val="00CB2690"/>
    <w:rsid w:val="00CB62F9"/>
    <w:rsid w:val="00CB790D"/>
    <w:rsid w:val="00CC4327"/>
    <w:rsid w:val="00CC4C65"/>
    <w:rsid w:val="00CC704F"/>
    <w:rsid w:val="00CC7E86"/>
    <w:rsid w:val="00CE2A05"/>
    <w:rsid w:val="00CF1F83"/>
    <w:rsid w:val="00CF57CD"/>
    <w:rsid w:val="00D02B37"/>
    <w:rsid w:val="00D074C1"/>
    <w:rsid w:val="00D13BFC"/>
    <w:rsid w:val="00D14AF4"/>
    <w:rsid w:val="00D14CFD"/>
    <w:rsid w:val="00D166B3"/>
    <w:rsid w:val="00D324E4"/>
    <w:rsid w:val="00D35CFE"/>
    <w:rsid w:val="00D37C68"/>
    <w:rsid w:val="00D5299C"/>
    <w:rsid w:val="00D547A2"/>
    <w:rsid w:val="00D5630D"/>
    <w:rsid w:val="00D56734"/>
    <w:rsid w:val="00D60C37"/>
    <w:rsid w:val="00D63A7C"/>
    <w:rsid w:val="00D64B24"/>
    <w:rsid w:val="00D663BB"/>
    <w:rsid w:val="00D6755B"/>
    <w:rsid w:val="00D7262C"/>
    <w:rsid w:val="00D72E0F"/>
    <w:rsid w:val="00D77F60"/>
    <w:rsid w:val="00D82505"/>
    <w:rsid w:val="00D85009"/>
    <w:rsid w:val="00D8509A"/>
    <w:rsid w:val="00D852BA"/>
    <w:rsid w:val="00D930A3"/>
    <w:rsid w:val="00D9477D"/>
    <w:rsid w:val="00D974B6"/>
    <w:rsid w:val="00DA0266"/>
    <w:rsid w:val="00DA0A68"/>
    <w:rsid w:val="00DA2DFE"/>
    <w:rsid w:val="00DA5350"/>
    <w:rsid w:val="00DA6503"/>
    <w:rsid w:val="00DB3D57"/>
    <w:rsid w:val="00DB7BF1"/>
    <w:rsid w:val="00DC0148"/>
    <w:rsid w:val="00DC2B6B"/>
    <w:rsid w:val="00DD0D57"/>
    <w:rsid w:val="00DD27AF"/>
    <w:rsid w:val="00DD3351"/>
    <w:rsid w:val="00DE6B09"/>
    <w:rsid w:val="00DE6DD9"/>
    <w:rsid w:val="00DF1E78"/>
    <w:rsid w:val="00E02E61"/>
    <w:rsid w:val="00E10923"/>
    <w:rsid w:val="00E17472"/>
    <w:rsid w:val="00E219DA"/>
    <w:rsid w:val="00E236B0"/>
    <w:rsid w:val="00E30769"/>
    <w:rsid w:val="00E30D47"/>
    <w:rsid w:val="00E31BAA"/>
    <w:rsid w:val="00E32192"/>
    <w:rsid w:val="00E33E5C"/>
    <w:rsid w:val="00E403E4"/>
    <w:rsid w:val="00E44CAB"/>
    <w:rsid w:val="00E51BEE"/>
    <w:rsid w:val="00E53DF2"/>
    <w:rsid w:val="00E54891"/>
    <w:rsid w:val="00E54B2A"/>
    <w:rsid w:val="00E5608D"/>
    <w:rsid w:val="00E605F6"/>
    <w:rsid w:val="00E63114"/>
    <w:rsid w:val="00E65DA4"/>
    <w:rsid w:val="00E673FA"/>
    <w:rsid w:val="00E7307C"/>
    <w:rsid w:val="00E73617"/>
    <w:rsid w:val="00E74597"/>
    <w:rsid w:val="00E75446"/>
    <w:rsid w:val="00E75D4E"/>
    <w:rsid w:val="00E85828"/>
    <w:rsid w:val="00E8665F"/>
    <w:rsid w:val="00E876AC"/>
    <w:rsid w:val="00E90112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813"/>
    <w:rsid w:val="00EB041B"/>
    <w:rsid w:val="00EB1D77"/>
    <w:rsid w:val="00EB326A"/>
    <w:rsid w:val="00EB3ABE"/>
    <w:rsid w:val="00EC0EAA"/>
    <w:rsid w:val="00EC1C60"/>
    <w:rsid w:val="00EC447B"/>
    <w:rsid w:val="00ED1A10"/>
    <w:rsid w:val="00ED4813"/>
    <w:rsid w:val="00EE4EC7"/>
    <w:rsid w:val="00EF058A"/>
    <w:rsid w:val="00EF65D8"/>
    <w:rsid w:val="00EF7B4C"/>
    <w:rsid w:val="00F01DD0"/>
    <w:rsid w:val="00F11526"/>
    <w:rsid w:val="00F13B69"/>
    <w:rsid w:val="00F239B5"/>
    <w:rsid w:val="00F303AC"/>
    <w:rsid w:val="00F41039"/>
    <w:rsid w:val="00F42B9A"/>
    <w:rsid w:val="00F47041"/>
    <w:rsid w:val="00F568E5"/>
    <w:rsid w:val="00F63BCA"/>
    <w:rsid w:val="00F63C4A"/>
    <w:rsid w:val="00F66E1C"/>
    <w:rsid w:val="00F82AEB"/>
    <w:rsid w:val="00F93E7B"/>
    <w:rsid w:val="00FA1F5C"/>
    <w:rsid w:val="00FA4207"/>
    <w:rsid w:val="00FA4B58"/>
    <w:rsid w:val="00FA6EF9"/>
    <w:rsid w:val="00FA79A2"/>
    <w:rsid w:val="00FA7CA6"/>
    <w:rsid w:val="00FB6EAD"/>
    <w:rsid w:val="00FC1F24"/>
    <w:rsid w:val="00FC24D8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F3B5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6B36C47A57B92AF530C4AB23B9837BBC43A96D9A0A063114B13A0AB1615D44D7D4C579BD1F14EBrDf6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84F94"/>
    <w:rsid w:val="000D2260"/>
    <w:rsid w:val="00151115"/>
    <w:rsid w:val="001520F6"/>
    <w:rsid w:val="001531A2"/>
    <w:rsid w:val="00187886"/>
    <w:rsid w:val="0019692F"/>
    <w:rsid w:val="001B2CDE"/>
    <w:rsid w:val="001C32C4"/>
    <w:rsid w:val="001D2963"/>
    <w:rsid w:val="001F2E58"/>
    <w:rsid w:val="0025531B"/>
    <w:rsid w:val="00370BE2"/>
    <w:rsid w:val="004112C1"/>
    <w:rsid w:val="004708AA"/>
    <w:rsid w:val="004A30B6"/>
    <w:rsid w:val="004F4620"/>
    <w:rsid w:val="00513879"/>
    <w:rsid w:val="0053061A"/>
    <w:rsid w:val="00542249"/>
    <w:rsid w:val="00550615"/>
    <w:rsid w:val="0056567D"/>
    <w:rsid w:val="006975F4"/>
    <w:rsid w:val="006B5501"/>
    <w:rsid w:val="0074271C"/>
    <w:rsid w:val="0083717E"/>
    <w:rsid w:val="00862055"/>
    <w:rsid w:val="00890B0A"/>
    <w:rsid w:val="00892840"/>
    <w:rsid w:val="00907229"/>
    <w:rsid w:val="00926903"/>
    <w:rsid w:val="0094268B"/>
    <w:rsid w:val="00AC1843"/>
    <w:rsid w:val="00BE2718"/>
    <w:rsid w:val="00CB0B40"/>
    <w:rsid w:val="00CD7115"/>
    <w:rsid w:val="00D13659"/>
    <w:rsid w:val="00D712C7"/>
    <w:rsid w:val="00D92D67"/>
    <w:rsid w:val="00E02C58"/>
    <w:rsid w:val="00E10DCB"/>
    <w:rsid w:val="00E8394B"/>
    <w:rsid w:val="00EC16DD"/>
    <w:rsid w:val="00ED7974"/>
    <w:rsid w:val="00FA0A75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D02F-39C9-4EFA-91D9-A2ED5EC3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12</Pages>
  <Words>3720</Words>
  <Characters>21209</Characters>
  <Application>Microsoft Office Word</Application>
  <DocSecurity>8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Переверза Оксана Вадимовна</cp:lastModifiedBy>
  <cp:revision>144</cp:revision>
  <cp:lastPrinted>2021-12-06T08:58:00Z</cp:lastPrinted>
  <dcterms:created xsi:type="dcterms:W3CDTF">2018-12-24T13:02:00Z</dcterms:created>
  <dcterms:modified xsi:type="dcterms:W3CDTF">2021-12-14T06:49:00Z</dcterms:modified>
</cp:coreProperties>
</file>