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C0" w:rsidRPr="002476D5" w:rsidRDefault="003B69C0" w:rsidP="003B69C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476D5">
        <w:rPr>
          <w:sz w:val="28"/>
          <w:szCs w:val="28"/>
          <w:lang w:val="en-US" w:eastAsia="en-US"/>
        </w:rPr>
        <w:t>II</w:t>
      </w:r>
      <w:r w:rsidRPr="002476D5">
        <w:rPr>
          <w:sz w:val="28"/>
          <w:szCs w:val="28"/>
          <w:lang w:eastAsia="en-US"/>
        </w:rPr>
        <w:t>. Подпрограмма</w:t>
      </w:r>
    </w:p>
    <w:p w:rsidR="003B69C0" w:rsidRPr="002476D5" w:rsidRDefault="003B69C0" w:rsidP="003B69C0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2476D5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3B69C0" w:rsidRPr="002476D5" w:rsidRDefault="003B69C0" w:rsidP="003B69C0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3B69C0" w:rsidRPr="002476D5" w:rsidRDefault="003B69C0" w:rsidP="003B69C0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2476D5">
        <w:rPr>
          <w:sz w:val="28"/>
          <w:szCs w:val="28"/>
          <w:lang w:eastAsia="en-US"/>
        </w:rPr>
        <w:t>Паспорт подпрограммы</w:t>
      </w:r>
    </w:p>
    <w:p w:rsidR="003B69C0" w:rsidRPr="002476D5" w:rsidRDefault="003B69C0" w:rsidP="003B69C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3B69C0" w:rsidRPr="002476D5" w:rsidTr="00A9224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76D5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3B69C0" w:rsidRPr="002476D5" w:rsidTr="00A9224A">
        <w:trPr>
          <w:cantSplit/>
          <w:trHeight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3B69C0" w:rsidRPr="002476D5" w:rsidTr="00A9224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B69C0" w:rsidRPr="002476D5" w:rsidTr="00A9224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jc w:val="both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3B69C0" w:rsidRPr="002476D5" w:rsidRDefault="003B69C0" w:rsidP="00A9224A">
            <w:pPr>
              <w:jc w:val="both"/>
              <w:rPr>
                <w:sz w:val="28"/>
                <w:szCs w:val="28"/>
                <w:lang w:eastAsia="en-US"/>
              </w:rPr>
            </w:pPr>
            <w:r w:rsidRPr="002476D5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3B69C0" w:rsidRPr="002476D5" w:rsidRDefault="003B69C0" w:rsidP="00A9224A">
            <w:pPr>
              <w:jc w:val="both"/>
              <w:rPr>
                <w:sz w:val="28"/>
                <w:szCs w:val="28"/>
                <w:lang w:eastAsia="en-US"/>
              </w:rPr>
            </w:pPr>
            <w:r w:rsidRPr="002476D5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3B69C0" w:rsidRPr="002476D5" w:rsidTr="00A9224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3B69C0" w:rsidRPr="002476D5" w:rsidTr="00A9224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3B69C0" w:rsidRPr="002476D5" w:rsidTr="00A9224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 xml:space="preserve">Всего по подпрограмме: </w:t>
            </w:r>
            <w:r w:rsidRPr="002476D5">
              <w:rPr>
                <w:color w:val="000000"/>
                <w:sz w:val="28"/>
                <w:szCs w:val="28"/>
              </w:rPr>
              <w:t>39 626,1</w:t>
            </w:r>
            <w:r w:rsidRPr="002476D5">
              <w:rPr>
                <w:sz w:val="28"/>
                <w:szCs w:val="28"/>
              </w:rPr>
              <w:t xml:space="preserve">тыс. руб. – МБ, в т.ч.: </w:t>
            </w:r>
          </w:p>
          <w:p w:rsidR="003B69C0" w:rsidRPr="002476D5" w:rsidRDefault="003B69C0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2018 год – 895,5 тыс. руб.,</w:t>
            </w:r>
          </w:p>
          <w:p w:rsidR="003B69C0" w:rsidRPr="002476D5" w:rsidRDefault="003B69C0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2019 год – 9 234,5 тыс. руб.,</w:t>
            </w:r>
          </w:p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2020 год – 9 496,1</w:t>
            </w:r>
            <w:r w:rsidRPr="002476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76D5">
              <w:rPr>
                <w:sz w:val="28"/>
                <w:szCs w:val="28"/>
              </w:rPr>
              <w:t>тыс. руб.,</w:t>
            </w:r>
          </w:p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2021 год – 5 000,0 тыс. руб.,</w:t>
            </w:r>
          </w:p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2022 год – 5 000,0 тыс. руб.,</w:t>
            </w:r>
          </w:p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2023 год – 5 000,0 тыс. руб.,</w:t>
            </w:r>
          </w:p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6D5">
              <w:rPr>
                <w:sz w:val="28"/>
                <w:szCs w:val="28"/>
              </w:rPr>
              <w:t>2024 год – 5 000,0 тыс. руб.</w:t>
            </w:r>
          </w:p>
        </w:tc>
      </w:tr>
      <w:tr w:rsidR="003B69C0" w:rsidRPr="002476D5" w:rsidTr="00A9224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9C0" w:rsidRPr="002476D5" w:rsidRDefault="003B69C0" w:rsidP="00A9224A">
            <w:pPr>
              <w:jc w:val="both"/>
              <w:rPr>
                <w:sz w:val="28"/>
                <w:szCs w:val="28"/>
              </w:rPr>
            </w:pPr>
            <w:r w:rsidRPr="002476D5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2476D5">
              <w:rPr>
                <w:sz w:val="28"/>
                <w:szCs w:val="28"/>
              </w:rPr>
              <w:t>социальной наружной рекламы.</w:t>
            </w:r>
          </w:p>
          <w:p w:rsidR="003B69C0" w:rsidRPr="002476D5" w:rsidRDefault="003B69C0" w:rsidP="00A922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476D5">
              <w:rPr>
                <w:rFonts w:eastAsia="Calibri"/>
                <w:sz w:val="28"/>
                <w:szCs w:val="28"/>
              </w:rPr>
              <w:t>Своевременная</w:t>
            </w:r>
            <w:r w:rsidRPr="002476D5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3B69C0" w:rsidRPr="002476D5" w:rsidRDefault="003B69C0" w:rsidP="00A9224A">
            <w:pPr>
              <w:jc w:val="both"/>
              <w:rPr>
                <w:color w:val="000000"/>
                <w:sz w:val="28"/>
                <w:szCs w:val="28"/>
              </w:rPr>
            </w:pPr>
            <w:r w:rsidRPr="002476D5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Pr="002476D5">
              <w:rPr>
                <w:color w:val="000000"/>
                <w:sz w:val="28"/>
                <w:szCs w:val="28"/>
              </w:rPr>
              <w:t>21 716,8 тыс. руб. (за весь период реализации подпрограммы)</w:t>
            </w:r>
            <w:r w:rsidRPr="002476D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69C0" w:rsidRPr="002476D5" w:rsidRDefault="003B69C0" w:rsidP="003B69C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3B69C0" w:rsidRPr="002476D5" w:rsidRDefault="003B69C0" w:rsidP="003B69C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3B69C0" w:rsidRPr="002476D5" w:rsidRDefault="003B69C0" w:rsidP="003B69C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2476D5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3B69C0" w:rsidRPr="002476D5" w:rsidRDefault="003B69C0" w:rsidP="003B6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6D5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3B69C0" w:rsidRPr="002476D5" w:rsidRDefault="003B69C0" w:rsidP="003B69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9C0" w:rsidRPr="002476D5" w:rsidRDefault="003B69C0" w:rsidP="003B69C0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Комитет: </w:t>
      </w:r>
    </w:p>
    <w:p w:rsidR="003B69C0" w:rsidRPr="002476D5" w:rsidRDefault="003B69C0" w:rsidP="003B69C0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- осуществляет подготовку схемы размещения рекламных конструкций на территории города Мурманска, решения администрации города Мурманска об утверждении схемы размещения рекламных конструкций на территории города Мурманска и вносимых в нее изменений; </w:t>
      </w:r>
    </w:p>
    <w:p w:rsidR="003B69C0" w:rsidRPr="002476D5" w:rsidRDefault="003B69C0" w:rsidP="003B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3B69C0" w:rsidRPr="002476D5" w:rsidRDefault="003B69C0" w:rsidP="003B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эксплуатирующихся без разрешения, срок действия которого не истек, в соответствии с Федеральным </w:t>
      </w:r>
      <w:hyperlink r:id="rId5" w:history="1">
        <w:r w:rsidRPr="00247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3B69C0" w:rsidRPr="002476D5" w:rsidRDefault="003B69C0" w:rsidP="003B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а также земельных участках на территории города Мурманска, государственная собственность на которые не разграничена, в форме, установленной </w:t>
      </w:r>
      <w:hyperlink r:id="rId6" w:history="1">
        <w:r w:rsidRPr="002476D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 xml:space="preserve">ета депутатов города Мурманска </w:t>
      </w:r>
      <w:r w:rsidRPr="002476D5">
        <w:rPr>
          <w:rFonts w:ascii="Times New Roman" w:hAnsi="Times New Roman" w:cs="Times New Roman"/>
          <w:sz w:val="28"/>
          <w:szCs w:val="28"/>
        </w:rPr>
        <w:t xml:space="preserve">от 24.06.2011   № 38-502 «Об установлении формы проведения торгов на право заключения договора на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7" w:history="1">
        <w:r w:rsidRPr="002476D5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476D5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3B69C0" w:rsidRPr="002476D5" w:rsidRDefault="003B69C0" w:rsidP="003B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476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476D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      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Схему не более двух раз в год.</w:t>
      </w:r>
    </w:p>
    <w:p w:rsidR="003B69C0" w:rsidRPr="00C521AB" w:rsidRDefault="003B69C0" w:rsidP="003B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D5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2476D5"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Pr="000053F5">
        <w:rPr>
          <w:rFonts w:ascii="Times New Roman" w:hAnsi="Times New Roman" w:cs="Times New Roman"/>
          <w:bCs/>
          <w:sz w:val="28"/>
          <w:szCs w:val="28"/>
        </w:rPr>
        <w:t xml:space="preserve">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договоров влияет на динамику выдачи разрешений на установку и эксплуатацию рекламных конструкций, что отражено в настоящей подпрограмме.</w:t>
      </w:r>
      <w:r w:rsidRPr="0000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21AB">
        <w:rPr>
          <w:rFonts w:ascii="Times New Roman" w:hAnsi="Times New Roman" w:cs="Times New Roman"/>
          <w:sz w:val="28"/>
          <w:szCs w:val="28"/>
        </w:rPr>
        <w:t xml:space="preserve">ля </w:t>
      </w:r>
      <w:r w:rsidRPr="00C521AB">
        <w:rPr>
          <w:rFonts w:ascii="Times New Roman" w:hAnsi="Times New Roman" w:cs="Times New Roman"/>
          <w:sz w:val="28"/>
          <w:szCs w:val="28"/>
        </w:rPr>
        <w:lastRenderedPageBreak/>
        <w:t>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3B69C0" w:rsidRPr="00C521AB" w:rsidRDefault="003B69C0" w:rsidP="003B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AB">
        <w:rPr>
          <w:rFonts w:ascii="Times New Roman" w:hAnsi="Times New Roman" w:cs="Times New Roman"/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 - информации, распространяемой на рекламных конструкциях (размером 3х6 метров, 1,4х3 метра, видеоэкранах на территории города Мурманска), адресованной неограниченному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 информацией: </w:t>
      </w:r>
    </w:p>
    <w:p w:rsidR="003B69C0" w:rsidRPr="000053F5" w:rsidRDefault="003B69C0" w:rsidP="003B69C0">
      <w:pPr>
        <w:ind w:firstLine="709"/>
        <w:jc w:val="both"/>
        <w:rPr>
          <w:sz w:val="28"/>
          <w:szCs w:val="28"/>
        </w:rPr>
      </w:pPr>
      <w:r w:rsidRPr="00C521AB">
        <w:rPr>
          <w:sz w:val="28"/>
          <w:szCs w:val="28"/>
        </w:rPr>
        <w:t>1) о государственных и местных праздниках,</w:t>
      </w:r>
      <w:r w:rsidRPr="000053F5">
        <w:rPr>
          <w:sz w:val="28"/>
          <w:szCs w:val="28"/>
        </w:rPr>
        <w:t xml:space="preserve">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3B69C0" w:rsidRPr="000053F5" w:rsidRDefault="003B69C0" w:rsidP="003B69C0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2) о деятельности администрации города Мурманска, ее структурных подразделений с использованием средств наружной рекламы; </w:t>
      </w:r>
    </w:p>
    <w:p w:rsidR="003B69C0" w:rsidRPr="000053F5" w:rsidRDefault="003B69C0" w:rsidP="003B69C0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3) связанной с реализацией Стратегии социально-экономического развития муниципального образования город Мурманск до 2025 года по приоритетным направлением развития города: </w:t>
      </w:r>
    </w:p>
    <w:p w:rsidR="003B69C0" w:rsidRPr="000053F5" w:rsidRDefault="003B69C0" w:rsidP="003B69C0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-  повышению уровня и качества жизни населения города; </w:t>
      </w:r>
    </w:p>
    <w:p w:rsidR="003B69C0" w:rsidRPr="000053F5" w:rsidRDefault="003B69C0" w:rsidP="003B69C0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-  развитию конкурентоспособной экономики; </w:t>
      </w:r>
    </w:p>
    <w:p w:rsidR="003B69C0" w:rsidRPr="000053F5" w:rsidRDefault="003B69C0" w:rsidP="003B69C0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3B69C0" w:rsidRPr="000053F5" w:rsidRDefault="003B69C0" w:rsidP="003B69C0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- развитию муниципального управления и гражданского общества. </w:t>
      </w:r>
    </w:p>
    <w:p w:rsidR="003B69C0" w:rsidRPr="000053F5" w:rsidRDefault="003B69C0" w:rsidP="003B69C0">
      <w:pPr>
        <w:ind w:firstLine="709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   Указу Президента Российской Федерации от 07.05.2018 № 204                           «О национальных целях и стратегических задачах развития Российской Федерации до 2024 года». </w:t>
      </w:r>
    </w:p>
    <w:p w:rsidR="003B69C0" w:rsidRPr="00BE6932" w:rsidRDefault="003B69C0" w:rsidP="003B69C0">
      <w:pPr>
        <w:ind w:firstLine="709"/>
        <w:jc w:val="both"/>
        <w:rPr>
          <w:sz w:val="28"/>
          <w:szCs w:val="28"/>
          <w:highlight w:val="yellow"/>
        </w:rPr>
      </w:pPr>
    </w:p>
    <w:p w:rsidR="003B69C0" w:rsidRPr="00BE6932" w:rsidRDefault="003B69C0" w:rsidP="003B69C0">
      <w:pPr>
        <w:ind w:firstLine="708"/>
        <w:jc w:val="both"/>
        <w:rPr>
          <w:sz w:val="28"/>
          <w:szCs w:val="28"/>
          <w:highlight w:val="yellow"/>
        </w:rPr>
        <w:sectPr w:rsidR="003B69C0" w:rsidRPr="00BE6932" w:rsidSect="005B1F72">
          <w:headerReference w:type="default" r:id="rId1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3B69C0" w:rsidRPr="0084478D" w:rsidRDefault="003B69C0" w:rsidP="003B69C0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84478D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3B69C0" w:rsidRPr="0084478D" w:rsidRDefault="003B69C0" w:rsidP="003B69C0">
      <w:pPr>
        <w:tabs>
          <w:tab w:val="left" w:pos="0"/>
        </w:tabs>
        <w:ind w:firstLine="709"/>
        <w:jc w:val="center"/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48"/>
        <w:gridCol w:w="1416"/>
        <w:gridCol w:w="1139"/>
        <w:gridCol w:w="1137"/>
        <w:gridCol w:w="992"/>
        <w:gridCol w:w="993"/>
        <w:gridCol w:w="992"/>
        <w:gridCol w:w="992"/>
        <w:gridCol w:w="992"/>
        <w:gridCol w:w="851"/>
        <w:gridCol w:w="709"/>
      </w:tblGrid>
      <w:tr w:rsidR="003B69C0" w:rsidRPr="0084478D" w:rsidTr="00A9224A">
        <w:trPr>
          <w:cantSplit/>
          <w:trHeight w:val="240"/>
          <w:tblHeader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№ п/п</w:t>
            </w:r>
          </w:p>
        </w:tc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Цель, задачи и показатели (индикаторы)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Ед. изм.</w:t>
            </w:r>
          </w:p>
        </w:tc>
        <w:tc>
          <w:tcPr>
            <w:tcW w:w="87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Значение показателя (индикатора)</w:t>
            </w:r>
          </w:p>
        </w:tc>
      </w:tr>
      <w:tr w:rsidR="003B69C0" w:rsidRPr="0084478D" w:rsidTr="00A9224A">
        <w:trPr>
          <w:cantSplit/>
          <w:trHeight w:val="177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Годы реализации подпрограммы</w:t>
            </w:r>
          </w:p>
        </w:tc>
      </w:tr>
      <w:tr w:rsidR="003B69C0" w:rsidRPr="0084478D" w:rsidTr="00A9224A">
        <w:trPr>
          <w:cantSplit/>
          <w:trHeight w:val="240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2024</w:t>
            </w:r>
          </w:p>
        </w:tc>
      </w:tr>
      <w:tr w:rsidR="003B69C0" w:rsidRPr="0084478D" w:rsidTr="00A9224A">
        <w:trPr>
          <w:cantSplit/>
          <w:trHeight w:val="240"/>
          <w:tblHeader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12</w:t>
            </w:r>
          </w:p>
        </w:tc>
      </w:tr>
      <w:tr w:rsidR="003B69C0" w:rsidRPr="0084478D" w:rsidTr="00A9224A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3B69C0" w:rsidRPr="0084478D" w:rsidTr="00A9224A">
        <w:trPr>
          <w:cantSplit/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3B69C0" w:rsidRPr="0084478D" w:rsidTr="00A9224A">
        <w:trPr>
          <w:cantSplit/>
          <w:trHeight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3B69C0" w:rsidRPr="0084478D" w:rsidTr="00A9224A">
        <w:trPr>
          <w:cantSplit/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B69C0" w:rsidRPr="0084478D" w:rsidRDefault="003B69C0" w:rsidP="00A92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4478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тыс. руб.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9C0" w:rsidRPr="0084478D" w:rsidRDefault="003B69C0" w:rsidP="00A9224A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9C0" w:rsidRPr="0084478D" w:rsidRDefault="003B69C0" w:rsidP="00A9224A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9 727,8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 xml:space="preserve">1 835,0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2 152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2 580,0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3B69C0" w:rsidRPr="0084478D" w:rsidRDefault="003B69C0" w:rsidP="00A9224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4478D">
              <w:rPr>
                <w:color w:val="000000" w:themeColor="text1"/>
                <w:sz w:val="14"/>
                <w:szCs w:val="14"/>
              </w:rPr>
              <w:t>1 930,0</w:t>
            </w:r>
          </w:p>
        </w:tc>
      </w:tr>
    </w:tbl>
    <w:p w:rsidR="003B69C0" w:rsidRPr="0084478D" w:rsidRDefault="003B69C0" w:rsidP="003B69C0">
      <w:pPr>
        <w:widowControl w:val="0"/>
        <w:autoSpaceDE w:val="0"/>
        <w:autoSpaceDN w:val="0"/>
        <w:adjustRightInd w:val="0"/>
        <w:rPr>
          <w:szCs w:val="28"/>
        </w:rPr>
      </w:pPr>
    </w:p>
    <w:p w:rsidR="003B69C0" w:rsidRPr="0084478D" w:rsidRDefault="003B69C0" w:rsidP="003B69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84478D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 – 2024 годы</w:t>
      </w:r>
    </w:p>
    <w:p w:rsidR="003B69C0" w:rsidRPr="0084478D" w:rsidRDefault="003B69C0" w:rsidP="003B69C0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="PMingLiU"/>
          <w:lang w:eastAsia="zh-TW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567"/>
        <w:gridCol w:w="141"/>
        <w:gridCol w:w="709"/>
        <w:gridCol w:w="567"/>
        <w:gridCol w:w="709"/>
        <w:gridCol w:w="709"/>
        <w:gridCol w:w="708"/>
        <w:gridCol w:w="709"/>
        <w:gridCol w:w="709"/>
        <w:gridCol w:w="709"/>
        <w:gridCol w:w="1134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3B69C0" w:rsidRPr="0084478D" w:rsidTr="00A9224A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Срок выпол-</w:t>
            </w:r>
          </w:p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нения (квар-</w:t>
            </w:r>
            <w:r w:rsidRPr="0084478D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Источ-</w:t>
            </w:r>
            <w:r w:rsidRPr="0084478D">
              <w:rPr>
                <w:sz w:val="14"/>
                <w:szCs w:val="14"/>
              </w:rPr>
              <w:br/>
              <w:t>ники финан-</w:t>
            </w:r>
            <w:r w:rsidRPr="0084478D">
              <w:rPr>
                <w:sz w:val="14"/>
                <w:szCs w:val="14"/>
              </w:rPr>
              <w:br/>
              <w:t>сирова-</w:t>
            </w:r>
            <w:r w:rsidRPr="0084478D">
              <w:rPr>
                <w:sz w:val="14"/>
                <w:szCs w:val="14"/>
              </w:rPr>
              <w:br/>
              <w:t>ния</w:t>
            </w:r>
          </w:p>
        </w:tc>
        <w:tc>
          <w:tcPr>
            <w:tcW w:w="5529" w:type="dxa"/>
            <w:gridSpan w:val="8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B69C0" w:rsidRPr="0084478D" w:rsidTr="00A9224A">
        <w:trPr>
          <w:cantSplit/>
          <w:trHeight w:val="152"/>
          <w:tblHeader/>
        </w:trPr>
        <w:tc>
          <w:tcPr>
            <w:tcW w:w="426" w:type="dxa"/>
            <w:vMerge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3B69C0" w:rsidRPr="0084478D" w:rsidTr="00A9224A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21</w:t>
            </w:r>
          </w:p>
        </w:tc>
      </w:tr>
      <w:tr w:rsidR="003B69C0" w:rsidRPr="0084478D" w:rsidTr="00A9224A">
        <w:trPr>
          <w:trHeight w:val="231"/>
        </w:trPr>
        <w:tc>
          <w:tcPr>
            <w:tcW w:w="14885" w:type="dxa"/>
            <w:gridSpan w:val="22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3B69C0" w:rsidRPr="0084478D" w:rsidTr="00A9224A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Осуществление деятельности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Всего, в т.ч.:</w:t>
            </w:r>
          </w:p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39 626,1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</w:t>
            </w:r>
            <w:r w:rsidRPr="0084478D">
              <w:rPr>
                <w:color w:val="000000"/>
                <w:sz w:val="14"/>
                <w:szCs w:val="14"/>
                <w:lang w:val="en-US"/>
              </w:rPr>
              <w:t>,</w:t>
            </w:r>
            <w:r w:rsidRPr="0084478D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3B69C0" w:rsidRPr="0084478D" w:rsidTr="00A9224A">
        <w:trPr>
          <w:trHeight w:val="1116"/>
        </w:trPr>
        <w:tc>
          <w:tcPr>
            <w:tcW w:w="426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1.1.</w:t>
            </w:r>
          </w:p>
        </w:tc>
        <w:tc>
          <w:tcPr>
            <w:tcW w:w="1276" w:type="dxa"/>
          </w:tcPr>
          <w:p w:rsidR="003B69C0" w:rsidRPr="0084478D" w:rsidRDefault="003B69C0" w:rsidP="00A9224A">
            <w:pPr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Изготовление и размещение социальной наружной рекламы 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Всего, в т.ч.:</w:t>
            </w:r>
          </w:p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38 931,1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9 476,1</w:t>
            </w:r>
          </w:p>
        </w:tc>
        <w:tc>
          <w:tcPr>
            <w:tcW w:w="708" w:type="dxa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4 750,0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4 750,0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изготовленных рекламных материалов социальной наружной рекламы, шт.</w:t>
            </w:r>
          </w:p>
        </w:tc>
        <w:tc>
          <w:tcPr>
            <w:tcW w:w="588" w:type="dxa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260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3B69C0" w:rsidRPr="0084478D" w:rsidTr="00A9224A">
        <w:trPr>
          <w:trHeight w:val="313"/>
        </w:trPr>
        <w:tc>
          <w:tcPr>
            <w:tcW w:w="426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1.2. </w:t>
            </w:r>
          </w:p>
        </w:tc>
        <w:tc>
          <w:tcPr>
            <w:tcW w:w="1276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50,0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выполненных работ по внесению изменений в схему размещения рекламных конструкций, ед.</w:t>
            </w:r>
          </w:p>
        </w:tc>
        <w:tc>
          <w:tcPr>
            <w:tcW w:w="588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3B69C0" w:rsidRPr="0084478D" w:rsidTr="00A9224A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lastRenderedPageBreak/>
              <w:t>1.3.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Определение рыночной стоимости права заключения договоров на установку и эксплуатацию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400,0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заключенных договоров, шт.</w:t>
            </w:r>
          </w:p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3B69C0" w:rsidRPr="0084478D" w:rsidTr="00A9224A">
        <w:trPr>
          <w:trHeight w:val="231"/>
        </w:trPr>
        <w:tc>
          <w:tcPr>
            <w:tcW w:w="426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1.4.</w:t>
            </w:r>
          </w:p>
        </w:tc>
        <w:tc>
          <w:tcPr>
            <w:tcW w:w="1276" w:type="dxa"/>
          </w:tcPr>
          <w:p w:rsidR="003B69C0" w:rsidRPr="0084478D" w:rsidRDefault="003B69C0" w:rsidP="00A9224A">
            <w:pPr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выданных разрешений на установку и эксплуатацию рекламных конструкций, шт.</w:t>
            </w:r>
          </w:p>
        </w:tc>
        <w:tc>
          <w:tcPr>
            <w:tcW w:w="588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3B69C0" w:rsidRPr="0084478D" w:rsidTr="00A9224A">
        <w:trPr>
          <w:trHeight w:val="231"/>
        </w:trPr>
        <w:tc>
          <w:tcPr>
            <w:tcW w:w="426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1.5.</w:t>
            </w:r>
          </w:p>
        </w:tc>
        <w:tc>
          <w:tcPr>
            <w:tcW w:w="1276" w:type="dxa"/>
          </w:tcPr>
          <w:p w:rsidR="003B69C0" w:rsidRPr="0084478D" w:rsidRDefault="003B69C0" w:rsidP="00A9224A">
            <w:pPr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Выдача предписаний о демонтаже рекламных конструкций </w:t>
            </w:r>
          </w:p>
        </w:tc>
        <w:tc>
          <w:tcPr>
            <w:tcW w:w="709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Количество выданных  предписаний о демонтаже рекламных конструкций, шт.</w:t>
            </w:r>
          </w:p>
        </w:tc>
        <w:tc>
          <w:tcPr>
            <w:tcW w:w="588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380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3B69C0" w:rsidRPr="0084478D" w:rsidRDefault="003B69C0" w:rsidP="00A9224A">
            <w:pPr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КГиТР</w:t>
            </w:r>
          </w:p>
        </w:tc>
      </w:tr>
      <w:tr w:rsidR="003B69C0" w:rsidRPr="0084478D" w:rsidTr="00A9224A">
        <w:trPr>
          <w:trHeight w:val="231"/>
        </w:trPr>
        <w:tc>
          <w:tcPr>
            <w:tcW w:w="426" w:type="dxa"/>
            <w:vMerge w:val="restart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 xml:space="preserve">Всего по подпрограмме, </w:t>
            </w:r>
          </w:p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в т.ч.:</w:t>
            </w: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</w:t>
            </w:r>
            <w:r>
              <w:rPr>
                <w:sz w:val="12"/>
                <w:szCs w:val="12"/>
              </w:rPr>
              <w:br/>
              <w:t>в т.</w:t>
            </w:r>
            <w:r w:rsidRPr="0084478D">
              <w:rPr>
                <w:sz w:val="12"/>
                <w:szCs w:val="12"/>
              </w:rPr>
              <w:t>ч.:</w:t>
            </w:r>
          </w:p>
        </w:tc>
        <w:tc>
          <w:tcPr>
            <w:tcW w:w="850" w:type="dxa"/>
            <w:gridSpan w:val="2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39 626,1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6237" w:type="dxa"/>
            <w:gridSpan w:val="9"/>
            <w:vMerge w:val="restart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3B69C0" w:rsidRPr="0084478D" w:rsidTr="00A9224A">
        <w:trPr>
          <w:trHeight w:val="231"/>
        </w:trPr>
        <w:tc>
          <w:tcPr>
            <w:tcW w:w="426" w:type="dxa"/>
            <w:vMerge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478D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gridSpan w:val="2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39 626,1</w:t>
            </w:r>
          </w:p>
        </w:tc>
        <w:tc>
          <w:tcPr>
            <w:tcW w:w="567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/>
                <w:sz w:val="14"/>
                <w:szCs w:val="14"/>
              </w:rPr>
            </w:pPr>
            <w:r w:rsidRPr="0084478D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6237" w:type="dxa"/>
            <w:gridSpan w:val="9"/>
            <w:vMerge/>
          </w:tcPr>
          <w:p w:rsidR="003B69C0" w:rsidRPr="0084478D" w:rsidRDefault="003B69C0" w:rsidP="00A9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3B69C0" w:rsidRPr="0084478D" w:rsidRDefault="003B69C0" w:rsidP="003B69C0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3B69C0" w:rsidRPr="0084478D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3B69C0" w:rsidRPr="0084478D" w:rsidRDefault="003B69C0" w:rsidP="003B69C0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4478D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3B69C0" w:rsidRPr="0084478D" w:rsidRDefault="003B69C0" w:rsidP="003B69C0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704"/>
        <w:gridCol w:w="708"/>
      </w:tblGrid>
      <w:tr w:rsidR="003B69C0" w:rsidRPr="0084478D" w:rsidTr="00A9224A">
        <w:trPr>
          <w:trHeight w:val="169"/>
        </w:trPr>
        <w:tc>
          <w:tcPr>
            <w:tcW w:w="3120" w:type="dxa"/>
            <w:vMerge w:val="restart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Всего,</w:t>
            </w:r>
          </w:p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527" w:type="dxa"/>
            <w:gridSpan w:val="7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 по годам реализации,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</w:tr>
      <w:tr w:rsidR="003B69C0" w:rsidRPr="0084478D" w:rsidTr="00A9224A">
        <w:tc>
          <w:tcPr>
            <w:tcW w:w="3120" w:type="dxa"/>
            <w:vMerge/>
            <w:vAlign w:val="center"/>
            <w:hideMark/>
          </w:tcPr>
          <w:p w:rsidR="003B69C0" w:rsidRPr="0084478D" w:rsidRDefault="003B69C0" w:rsidP="00A9224A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B69C0" w:rsidRPr="0084478D" w:rsidRDefault="003B69C0" w:rsidP="00A9224A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4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3B69C0" w:rsidRPr="0084478D" w:rsidTr="00A9224A">
        <w:tc>
          <w:tcPr>
            <w:tcW w:w="3120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3B69C0" w:rsidRPr="0084478D" w:rsidTr="00A9224A">
        <w:tc>
          <w:tcPr>
            <w:tcW w:w="3120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39 626,1</w:t>
            </w:r>
          </w:p>
        </w:tc>
        <w:tc>
          <w:tcPr>
            <w:tcW w:w="851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10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4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8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5 000,0</w:t>
            </w:r>
          </w:p>
        </w:tc>
      </w:tr>
      <w:tr w:rsidR="003B69C0" w:rsidRPr="0084478D" w:rsidTr="00A9224A">
        <w:tc>
          <w:tcPr>
            <w:tcW w:w="3120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B69C0" w:rsidRPr="0084478D" w:rsidTr="00A9224A">
        <w:trPr>
          <w:trHeight w:val="400"/>
        </w:trPr>
        <w:tc>
          <w:tcPr>
            <w:tcW w:w="3120" w:type="dxa"/>
            <w:hideMark/>
          </w:tcPr>
          <w:p w:rsidR="003B69C0" w:rsidRPr="0084478D" w:rsidRDefault="003B69C0" w:rsidP="00A9224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4478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39 626,1</w:t>
            </w:r>
          </w:p>
        </w:tc>
        <w:tc>
          <w:tcPr>
            <w:tcW w:w="851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5 000, 0</w:t>
            </w:r>
          </w:p>
        </w:tc>
        <w:tc>
          <w:tcPr>
            <w:tcW w:w="710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4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8" w:type="dxa"/>
            <w:vAlign w:val="center"/>
            <w:hideMark/>
          </w:tcPr>
          <w:p w:rsidR="003B69C0" w:rsidRPr="0084478D" w:rsidRDefault="003B69C0" w:rsidP="00A922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78D">
              <w:rPr>
                <w:color w:val="000000" w:themeColor="text1"/>
                <w:sz w:val="16"/>
                <w:szCs w:val="16"/>
              </w:rPr>
              <w:t>5 000,0</w:t>
            </w:r>
          </w:p>
        </w:tc>
      </w:tr>
    </w:tbl>
    <w:p w:rsidR="003B69C0" w:rsidRPr="0084478D" w:rsidRDefault="003B69C0" w:rsidP="003B69C0">
      <w:pPr>
        <w:rPr>
          <w:sz w:val="28"/>
          <w:szCs w:val="28"/>
          <w:lang w:eastAsia="en-US"/>
        </w:rPr>
      </w:pPr>
    </w:p>
    <w:p w:rsidR="003B69C0" w:rsidRPr="0084478D" w:rsidRDefault="003B69C0" w:rsidP="003B69C0">
      <w:pPr>
        <w:ind w:firstLine="720"/>
        <w:jc w:val="center"/>
        <w:rPr>
          <w:sz w:val="28"/>
          <w:szCs w:val="28"/>
          <w:lang w:eastAsia="en-US"/>
        </w:rPr>
      </w:pPr>
      <w:r w:rsidRPr="0084478D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3B69C0" w:rsidRPr="0084478D" w:rsidRDefault="003B69C0" w:rsidP="003B69C0">
      <w:pPr>
        <w:rPr>
          <w:sz w:val="28"/>
          <w:szCs w:val="28"/>
          <w:lang w:eastAsia="en-US"/>
        </w:rPr>
      </w:pPr>
    </w:p>
    <w:p w:rsidR="003B69C0" w:rsidRPr="000053F5" w:rsidRDefault="003B69C0" w:rsidP="003B69C0">
      <w:pPr>
        <w:ind w:firstLine="708"/>
        <w:jc w:val="both"/>
        <w:rPr>
          <w:sz w:val="28"/>
          <w:szCs w:val="28"/>
          <w:lang w:eastAsia="en-US"/>
        </w:rPr>
      </w:pPr>
      <w:r w:rsidRPr="000053F5">
        <w:rPr>
          <w:sz w:val="28"/>
          <w:szCs w:val="28"/>
        </w:rPr>
        <w:t xml:space="preserve">Для создания условий для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0053F5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</w:p>
    <w:p w:rsidR="003B69C0" w:rsidRPr="000053F5" w:rsidRDefault="003B69C0" w:rsidP="003B69C0">
      <w:pPr>
        <w:ind w:firstLine="708"/>
        <w:jc w:val="both"/>
        <w:rPr>
          <w:sz w:val="28"/>
          <w:szCs w:val="28"/>
        </w:rPr>
      </w:pPr>
      <w:r w:rsidRPr="000053F5">
        <w:rPr>
          <w:sz w:val="28"/>
          <w:szCs w:val="28"/>
        </w:rPr>
        <w:t xml:space="preserve">Ожидаемыми конечными результатами </w:t>
      </w:r>
      <w:r>
        <w:rPr>
          <w:sz w:val="28"/>
          <w:szCs w:val="28"/>
        </w:rPr>
        <w:t xml:space="preserve">реализации </w:t>
      </w:r>
      <w:r w:rsidRPr="000053F5">
        <w:rPr>
          <w:sz w:val="28"/>
          <w:szCs w:val="28"/>
        </w:rPr>
        <w:t>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0053F5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0053F5">
        <w:rPr>
          <w:sz w:val="28"/>
          <w:szCs w:val="28"/>
        </w:rPr>
        <w:t>государственной пошлины за выдачу разрешений на уста</w:t>
      </w:r>
      <w:r>
        <w:rPr>
          <w:sz w:val="28"/>
          <w:szCs w:val="28"/>
        </w:rPr>
        <w:t xml:space="preserve">новку и эксплуатацию рекламных </w:t>
      </w:r>
      <w:r w:rsidRPr="000053F5">
        <w:rPr>
          <w:sz w:val="28"/>
          <w:szCs w:val="28"/>
        </w:rPr>
        <w:t xml:space="preserve">конструкций и прочих неналоговых доходов бюджетов городских округов – по договорам за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3B69C0" w:rsidRPr="000053F5" w:rsidRDefault="003B69C0" w:rsidP="003B69C0">
      <w:pPr>
        <w:ind w:firstLine="708"/>
        <w:jc w:val="both"/>
        <w:rPr>
          <w:sz w:val="28"/>
          <w:szCs w:val="28"/>
        </w:rPr>
      </w:pPr>
      <w:r w:rsidRPr="000053F5"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изменений количества освещаемых праздников, проектов, мероприятий, в том числе юбилейных. </w:t>
      </w:r>
    </w:p>
    <w:p w:rsidR="003B69C0" w:rsidRPr="000053F5" w:rsidRDefault="003B69C0" w:rsidP="003B69C0">
      <w:pPr>
        <w:ind w:firstLine="709"/>
        <w:jc w:val="both"/>
        <w:rPr>
          <w:sz w:val="28"/>
          <w:szCs w:val="28"/>
          <w:lang w:eastAsia="en-US"/>
        </w:rPr>
      </w:pPr>
      <w:r w:rsidRPr="000053F5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</w:t>
      </w:r>
      <w:r>
        <w:rPr>
          <w:sz w:val="28"/>
          <w:szCs w:val="28"/>
          <w:lang w:eastAsia="en-US"/>
        </w:rPr>
        <w:t xml:space="preserve">ения мероприятий подпрограммы. </w:t>
      </w:r>
      <w:r w:rsidRPr="000053F5">
        <w:rPr>
          <w:sz w:val="28"/>
          <w:szCs w:val="28"/>
          <w:lang w:eastAsia="en-US"/>
        </w:rPr>
        <w:t>Механизмом мини</w:t>
      </w:r>
      <w:r>
        <w:rPr>
          <w:sz w:val="28"/>
          <w:szCs w:val="28"/>
          <w:lang w:eastAsia="en-US"/>
        </w:rPr>
        <w:t>мизации внешних рисков является</w:t>
      </w:r>
      <w:r w:rsidRPr="000053F5">
        <w:rPr>
          <w:sz w:val="28"/>
          <w:szCs w:val="28"/>
          <w:lang w:eastAsia="en-US"/>
        </w:rPr>
        <w:t xml:space="preserve">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3B69C0" w:rsidRPr="000053F5" w:rsidRDefault="003B69C0" w:rsidP="003B69C0">
      <w:pPr>
        <w:ind w:firstLine="708"/>
        <w:jc w:val="both"/>
        <w:rPr>
          <w:sz w:val="28"/>
          <w:szCs w:val="28"/>
          <w:lang w:eastAsia="en-US"/>
        </w:rPr>
      </w:pPr>
      <w:r w:rsidRPr="000053F5">
        <w:rPr>
          <w:sz w:val="28"/>
          <w:szCs w:val="28"/>
          <w:lang w:eastAsia="en-US"/>
        </w:rPr>
        <w:t xml:space="preserve">Внутренними рисками являются риски повышения затрат на изготовление и размещение социальной наружной рекламы в связи с </w:t>
      </w:r>
      <w:r w:rsidRPr="000053F5">
        <w:rPr>
          <w:sz w:val="28"/>
          <w:szCs w:val="28"/>
          <w:lang w:eastAsia="en-US"/>
        </w:rPr>
        <w:lastRenderedPageBreak/>
        <w:t>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14407F" w:rsidRDefault="003B69C0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519359"/>
      <w:docPartObj>
        <w:docPartGallery w:val="Page Numbers (Top of Page)"/>
        <w:docPartUnique/>
      </w:docPartObj>
    </w:sdtPr>
    <w:sdtEndPr/>
    <w:sdtContent>
      <w:p w:rsidR="00267002" w:rsidRDefault="003B69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40"/>
    <w:rsid w:val="000D2633"/>
    <w:rsid w:val="003B69C0"/>
    <w:rsid w:val="008426CA"/>
    <w:rsid w:val="00D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3FDF-DF71-43E4-A536-9B84F701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6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B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B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B69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66C123F83004647116A093D80861F934FA80EEC3136EE6B51CCDED44831349F847C3B228C46ECm0A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166C123F83004647116A093D80861F934FA80EEC3136EE6B51CCDED44831349F847C3B20m8A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166C123F830046471174042BECD81A964DF20BED3034B13E0E978383413B63mDA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166C123F83004647116A093D80861F934FA80EEC3136EE6B51CCDED4m4A8I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D6C2BEB7A3217C29B26AB006C696009AF385EAEB487E6B0BDF557D359DD5Fo4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11141</Characters>
  <Application>Microsoft Office Word</Application>
  <DocSecurity>0</DocSecurity>
  <Lines>92</Lines>
  <Paragraphs>26</Paragraphs>
  <ScaleCrop>false</ScaleCrop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2022-01-10T13:11:00Z</dcterms:created>
  <dcterms:modified xsi:type="dcterms:W3CDTF">2022-01-10T13:11:00Z</dcterms:modified>
</cp:coreProperties>
</file>