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8C" w:rsidRPr="00FC116D" w:rsidRDefault="0023778C" w:rsidP="0023778C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>. Подпрограмма</w:t>
      </w:r>
    </w:p>
    <w:p w:rsidR="0023778C" w:rsidRPr="00FC116D" w:rsidRDefault="0023778C" w:rsidP="0023778C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на 2018 - 2024 годы</w:t>
      </w:r>
    </w:p>
    <w:p w:rsidR="0023778C" w:rsidRPr="00FC116D" w:rsidRDefault="0023778C" w:rsidP="0023778C">
      <w:pPr>
        <w:jc w:val="center"/>
        <w:rPr>
          <w:color w:val="000000" w:themeColor="text1"/>
        </w:rPr>
      </w:pPr>
    </w:p>
    <w:p w:rsidR="0023778C" w:rsidRDefault="0023778C" w:rsidP="0023778C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23778C" w:rsidRPr="00FC116D" w:rsidRDefault="0023778C" w:rsidP="0023778C">
      <w:pPr>
        <w:jc w:val="center"/>
        <w:rPr>
          <w:color w:val="000000" w:themeColor="text1"/>
        </w:rPr>
      </w:pPr>
    </w:p>
    <w:tbl>
      <w:tblPr>
        <w:tblW w:w="4856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6208"/>
      </w:tblGrid>
      <w:tr w:rsidR="0023778C" w:rsidRPr="00FC116D" w:rsidTr="009743F2">
        <w:trPr>
          <w:cantSplit/>
          <w:trHeight w:val="803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3321" w:type="pct"/>
          </w:tcPr>
          <w:p w:rsidR="0023778C" w:rsidRPr="00FC116D" w:rsidRDefault="0023778C" w:rsidP="009743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23778C" w:rsidRPr="00FC116D" w:rsidTr="009743F2">
        <w:trPr>
          <w:cantSplit/>
          <w:trHeight w:val="405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подпрограммы </w:t>
            </w:r>
          </w:p>
        </w:tc>
        <w:tc>
          <w:tcPr>
            <w:tcW w:w="3321" w:type="pct"/>
            <w:vAlign w:val="center"/>
          </w:tcPr>
          <w:p w:rsidR="0023778C" w:rsidRPr="00FC116D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23778C" w:rsidRPr="00FC116D" w:rsidTr="009743F2">
        <w:trPr>
          <w:cantSplit/>
          <w:trHeight w:val="412"/>
        </w:trPr>
        <w:tc>
          <w:tcPr>
            <w:tcW w:w="1679" w:type="pct"/>
            <w:shd w:val="clear" w:color="auto" w:fill="auto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321" w:type="pct"/>
            <w:vAlign w:val="center"/>
          </w:tcPr>
          <w:p w:rsidR="0023778C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23778C" w:rsidRPr="00FC116D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2. Доля проектов нормативных правовых актов, в которых выявлены </w:t>
            </w:r>
            <w:proofErr w:type="spellStart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>коррупциогенные</w:t>
            </w:r>
            <w:proofErr w:type="spellEnd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</w:tr>
      <w:tr w:rsidR="0023778C" w:rsidRPr="00FC116D" w:rsidTr="009743F2">
        <w:trPr>
          <w:cantSplit/>
          <w:trHeight w:val="506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подпрограммы </w:t>
            </w:r>
          </w:p>
        </w:tc>
        <w:tc>
          <w:tcPr>
            <w:tcW w:w="3321" w:type="pct"/>
            <w:vAlign w:val="center"/>
          </w:tcPr>
          <w:p w:rsidR="0023778C" w:rsidRPr="00FC116D" w:rsidRDefault="0023778C" w:rsidP="009743F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23778C" w:rsidRPr="00FC116D" w:rsidTr="009743F2">
        <w:trPr>
          <w:cantSplit/>
          <w:trHeight w:val="480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подпрограммы </w:t>
            </w:r>
          </w:p>
        </w:tc>
        <w:tc>
          <w:tcPr>
            <w:tcW w:w="3321" w:type="pct"/>
            <w:vAlign w:val="center"/>
          </w:tcPr>
          <w:p w:rsidR="0023778C" w:rsidRPr="00FC116D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23778C" w:rsidRPr="00FC116D" w:rsidTr="009743F2">
        <w:trPr>
          <w:cantSplit/>
          <w:trHeight w:val="390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>Финансовое обеспечение подпрограммы</w:t>
            </w:r>
          </w:p>
        </w:tc>
        <w:tc>
          <w:tcPr>
            <w:tcW w:w="3321" w:type="pct"/>
            <w:vAlign w:val="center"/>
          </w:tcPr>
          <w:p w:rsidR="0023778C" w:rsidRPr="00FC116D" w:rsidRDefault="0023778C" w:rsidP="0097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Всего по 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подпрограмме: 58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0,0 тыс. руб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, в </w:t>
            </w:r>
            <w:proofErr w:type="spellStart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т.ч</w:t>
            </w:r>
            <w:proofErr w:type="spellEnd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.:</w:t>
            </w:r>
          </w:p>
          <w:p w:rsidR="0023778C" w:rsidRPr="00FC116D" w:rsidRDefault="0023778C" w:rsidP="0097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58</w:t>
            </w:r>
            <w:r w:rsidRPr="00FC116D">
              <w:rPr>
                <w:rFonts w:eastAsia="Calibri"/>
                <w:color w:val="000000" w:themeColor="text1"/>
                <w:kern w:val="0"/>
              </w:rPr>
              <w:t>0,0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23778C" w:rsidRPr="00FC116D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23778C" w:rsidRPr="00FC116D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23778C" w:rsidRPr="00FC116D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23778C" w:rsidRPr="00FC116D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2021 году – 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4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0,0 тыс. руб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23778C" w:rsidRPr="00FC116D" w:rsidRDefault="0023778C" w:rsidP="009743F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23778C" w:rsidRPr="00FC116D" w:rsidRDefault="0023778C" w:rsidP="009743F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23778C" w:rsidRPr="00FC116D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>
              <w:rPr>
                <w:color w:val="000000" w:themeColor="text1"/>
              </w:rPr>
              <w:t>.</w:t>
            </w:r>
          </w:p>
        </w:tc>
      </w:tr>
      <w:tr w:rsidR="0023778C" w:rsidRPr="00FC116D" w:rsidTr="009743F2">
        <w:trPr>
          <w:cantSplit/>
          <w:trHeight w:val="408"/>
        </w:trPr>
        <w:tc>
          <w:tcPr>
            <w:tcW w:w="1679" w:type="pct"/>
          </w:tcPr>
          <w:p w:rsidR="0023778C" w:rsidRPr="00FC116D" w:rsidRDefault="0023778C" w:rsidP="009743F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>Ожидаемые конечные результаты реализации подпрограммы</w:t>
            </w:r>
          </w:p>
        </w:tc>
        <w:tc>
          <w:tcPr>
            <w:tcW w:w="3321" w:type="pct"/>
            <w:vAlign w:val="center"/>
          </w:tcPr>
          <w:p w:rsidR="0023778C" w:rsidRPr="004C4A47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Реализация мероприятий подпрограммы позволит достичь следующих результатов к 2024 году:</w:t>
            </w:r>
          </w:p>
          <w:p w:rsidR="0023778C" w:rsidRPr="004C4A47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- доля граждан, доверяющих деятельности органов местного самоуправления муниципального образования город Мурманск, – 21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 (в 2018 году);</w:t>
            </w:r>
          </w:p>
          <w:p w:rsidR="0023778C" w:rsidRPr="00FC116D" w:rsidRDefault="0023778C" w:rsidP="009743F2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 xml:space="preserve">- доля проектов нормативных правовых актов, в которых выявлены </w:t>
            </w:r>
            <w:proofErr w:type="spellStart"/>
            <w:r w:rsidRPr="004C4A47">
              <w:rPr>
                <w:snapToGrid w:val="0"/>
                <w:color w:val="000000" w:themeColor="text1"/>
              </w:rPr>
              <w:t>коррупциогенные</w:t>
            </w:r>
            <w:proofErr w:type="spellEnd"/>
            <w:r w:rsidRPr="004C4A47">
              <w:rPr>
                <w:snapToGrid w:val="0"/>
                <w:color w:val="000000" w:themeColor="text1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</w:t>
            </w:r>
          </w:p>
        </w:tc>
      </w:tr>
    </w:tbl>
    <w:p w:rsidR="0023778C" w:rsidRPr="00FC116D" w:rsidRDefault="0023778C" w:rsidP="0023778C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23778C" w:rsidRPr="00FC116D" w:rsidRDefault="0023778C" w:rsidP="0023778C">
      <w:pPr>
        <w:ind w:firstLine="709"/>
        <w:jc w:val="center"/>
        <w:rPr>
          <w:color w:val="000000" w:themeColor="text1"/>
        </w:rPr>
      </w:pP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1A1ECB">
        <w:rPr>
          <w:color w:val="000000" w:themeColor="text1"/>
        </w:rPr>
        <w:t>деформированностью</w:t>
      </w:r>
      <w:proofErr w:type="spellEnd"/>
      <w:r w:rsidRPr="001A1ECB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Планом предусмотрены следующие мероприятия: 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23778C" w:rsidRPr="001A1ECB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23778C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Таким образом, реализация настоящей подпрограммы будет способствовать формированию в обществе нетерпимого отношения к коррупционным проявлениям.</w:t>
      </w:r>
    </w:p>
    <w:p w:rsidR="0023778C" w:rsidRDefault="0023778C" w:rsidP="0023778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23778C" w:rsidRDefault="0023778C" w:rsidP="0023778C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3778C" w:rsidRDefault="0023778C" w:rsidP="0023778C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3778C" w:rsidRDefault="0023778C" w:rsidP="0023778C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3778C" w:rsidRDefault="0023778C" w:rsidP="0023778C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3778C" w:rsidRPr="00FC116D" w:rsidRDefault="0023778C" w:rsidP="0023778C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3778C" w:rsidRDefault="0023778C" w:rsidP="0023778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23778C" w:rsidSect="0023778C">
          <w:headerReference w:type="even" r:id="rId4"/>
          <w:headerReference w:type="first" r:id="rId5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23778C" w:rsidRPr="00FC116D" w:rsidRDefault="0023778C" w:rsidP="0023778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23778C" w:rsidRDefault="0023778C" w:rsidP="0023778C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23778C" w:rsidRDefault="0023778C" w:rsidP="0023778C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499"/>
        <w:gridCol w:w="664"/>
        <w:gridCol w:w="1260"/>
        <w:gridCol w:w="1141"/>
        <w:gridCol w:w="812"/>
        <w:gridCol w:w="809"/>
        <w:gridCol w:w="806"/>
        <w:gridCol w:w="806"/>
        <w:gridCol w:w="754"/>
        <w:gridCol w:w="806"/>
        <w:gridCol w:w="789"/>
      </w:tblGrid>
      <w:tr w:rsidR="0023778C" w:rsidRPr="0001742F" w:rsidTr="009743F2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23778C" w:rsidRPr="0001742F" w:rsidTr="009743F2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23778C" w:rsidRPr="0001742F" w:rsidTr="009743F2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23778C" w:rsidRPr="0001742F" w:rsidTr="009743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23778C" w:rsidRPr="0001742F" w:rsidRDefault="0023778C" w:rsidP="009743F2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23778C" w:rsidRPr="0001742F" w:rsidTr="009743F2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23778C" w:rsidRPr="0001742F" w:rsidTr="009743F2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7E75D1" w:rsidRDefault="0023778C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01742F" w:rsidRDefault="0023778C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</w:tbl>
    <w:p w:rsidR="0023778C" w:rsidRDefault="0023778C" w:rsidP="0023778C">
      <w:pPr>
        <w:jc w:val="center"/>
        <w:rPr>
          <w:snapToGrid w:val="0"/>
        </w:rPr>
      </w:pPr>
    </w:p>
    <w:p w:rsidR="0023778C" w:rsidRDefault="0023778C" w:rsidP="0023778C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23778C" w:rsidRPr="00E50791" w:rsidRDefault="0023778C" w:rsidP="0023778C">
      <w:pPr>
        <w:jc w:val="center"/>
        <w:rPr>
          <w:snapToGrid w:val="0"/>
        </w:rPr>
      </w:pPr>
    </w:p>
    <w:p w:rsidR="0023778C" w:rsidRPr="004B5C73" w:rsidRDefault="0023778C" w:rsidP="0023778C">
      <w:pPr>
        <w:spacing w:after="160" w:line="259" w:lineRule="auto"/>
        <w:ind w:left="708"/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3.1. </w:t>
      </w:r>
      <w:r w:rsidRPr="004B5C73">
        <w:rPr>
          <w:rFonts w:eastAsia="Calibri"/>
          <w:bCs w:val="0"/>
          <w:kern w:val="0"/>
          <w:lang w:eastAsia="en-US"/>
        </w:rPr>
        <w:t>Перечень основных мероприятий на 2018 - 2021 годы</w:t>
      </w:r>
    </w:p>
    <w:tbl>
      <w:tblPr>
        <w:tblW w:w="4986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13"/>
        <w:gridCol w:w="1103"/>
        <w:gridCol w:w="839"/>
        <w:gridCol w:w="702"/>
        <w:gridCol w:w="697"/>
        <w:gridCol w:w="12"/>
        <w:gridCol w:w="688"/>
        <w:gridCol w:w="12"/>
        <w:gridCol w:w="726"/>
        <w:gridCol w:w="717"/>
        <w:gridCol w:w="1544"/>
        <w:gridCol w:w="714"/>
        <w:gridCol w:w="705"/>
        <w:gridCol w:w="705"/>
        <w:gridCol w:w="714"/>
        <w:gridCol w:w="2107"/>
      </w:tblGrid>
      <w:tr w:rsidR="0023778C" w:rsidRPr="004E2AE5" w:rsidTr="009743F2">
        <w:trPr>
          <w:trHeight w:val="240"/>
          <w:tblHeader/>
        </w:trPr>
        <w:tc>
          <w:tcPr>
            <w:tcW w:w="14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23778C" w:rsidRPr="004E2AE5" w:rsidRDefault="0023778C" w:rsidP="009743F2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Default="0023778C" w:rsidP="009743F2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23778C" w:rsidRPr="004E2AE5" w:rsidRDefault="0023778C" w:rsidP="009743F2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23778C" w:rsidRPr="004E2AE5" w:rsidRDefault="0023778C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23778C" w:rsidRPr="004E2AE5" w:rsidRDefault="0023778C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23778C" w:rsidRPr="004E2AE5" w:rsidRDefault="0023778C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23" w:type="pct"/>
            <w:gridSpan w:val="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23778C" w:rsidRPr="004E2AE5" w:rsidTr="009743F2">
        <w:trPr>
          <w:trHeight w:val="240"/>
          <w:tblHeader/>
        </w:trPr>
        <w:tc>
          <w:tcPr>
            <w:tcW w:w="14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5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Наименование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</w:p>
          <w:p w:rsidR="0023778C" w:rsidRPr="004E2AE5" w:rsidRDefault="0023778C" w:rsidP="009743F2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7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3778C" w:rsidRPr="004E2AE5" w:rsidTr="009743F2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23778C" w:rsidRPr="004E2AE5" w:rsidTr="009743F2">
        <w:trPr>
          <w:trHeight w:val="362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777DAF" w:rsidRDefault="0023778C" w:rsidP="009743F2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 xml:space="preserve">Основное мероприятие: исследование и применение эффективных механизмов профилактики коррупции в </w:t>
            </w:r>
            <w:r w:rsidRPr="00777DAF">
              <w:rPr>
                <w:snapToGrid w:val="0"/>
                <w:spacing w:val="-4"/>
                <w:sz w:val="20"/>
                <w:szCs w:val="20"/>
              </w:rPr>
              <w:lastRenderedPageBreak/>
              <w:t>муниципальном образовании город Мурманск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2018-2021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D96046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D96046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23778C" w:rsidRPr="00D96046" w:rsidRDefault="0023778C" w:rsidP="009743F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23778C" w:rsidRPr="004E2AE5" w:rsidTr="009743F2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</w:t>
            </w:r>
            <w:r>
              <w:rPr>
                <w:snapToGrid w:val="0"/>
                <w:sz w:val="20"/>
                <w:szCs w:val="20"/>
              </w:rPr>
              <w:t>артал</w:t>
            </w:r>
          </w:p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23778C" w:rsidRPr="004E2AE5" w:rsidTr="009743F2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1C5742" w:rsidRDefault="0023778C" w:rsidP="009743F2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 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23778C" w:rsidRPr="004E2AE5" w:rsidTr="009743F2">
        <w:trPr>
          <w:trHeight w:val="500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13" w:type="pct"/>
            <w:gridSpan w:val="8"/>
            <w:tcMar>
              <w:left w:w="45" w:type="dxa"/>
              <w:right w:w="45" w:type="dxa"/>
            </w:tcMar>
            <w:vAlign w:val="center"/>
          </w:tcPr>
          <w:p w:rsidR="0023778C" w:rsidRPr="00565321" w:rsidRDefault="0023778C" w:rsidP="009743F2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6" w:type="pct"/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23778C" w:rsidRPr="004E2AE5" w:rsidTr="009743F2">
        <w:trPr>
          <w:trHeight w:val="437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4" w:type="pct"/>
            <w:gridSpan w:val="2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7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23778C" w:rsidRPr="004E2AE5" w:rsidRDefault="0023778C" w:rsidP="0023778C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p w:rsidR="0023778C" w:rsidRDefault="0023778C" w:rsidP="0023778C">
      <w:pPr>
        <w:jc w:val="center"/>
      </w:pPr>
    </w:p>
    <w:p w:rsidR="0023778C" w:rsidRDefault="0023778C" w:rsidP="0023778C">
      <w:pPr>
        <w:ind w:left="708"/>
        <w:jc w:val="center"/>
        <w:rPr>
          <w:snapToGrid w:val="0"/>
        </w:rPr>
      </w:pPr>
      <w:r>
        <w:rPr>
          <w:snapToGrid w:val="0"/>
        </w:rPr>
        <w:lastRenderedPageBreak/>
        <w:t xml:space="preserve">3.2. </w:t>
      </w:r>
      <w:r w:rsidRPr="004B5C73">
        <w:rPr>
          <w:snapToGrid w:val="0"/>
        </w:rPr>
        <w:t xml:space="preserve">Перечень основных мероприятий </w:t>
      </w:r>
      <w:r w:rsidRPr="004B5C73">
        <w:rPr>
          <w:bCs w:val="0"/>
          <w:kern w:val="0"/>
        </w:rPr>
        <w:t>подпрограммы</w:t>
      </w:r>
      <w:r w:rsidRPr="004B5C73">
        <w:rPr>
          <w:snapToGrid w:val="0"/>
        </w:rPr>
        <w:t xml:space="preserve"> на 2022 – 2024 годы</w:t>
      </w:r>
    </w:p>
    <w:p w:rsidR="0023778C" w:rsidRPr="004B5C73" w:rsidRDefault="0023778C" w:rsidP="0023778C">
      <w:pPr>
        <w:ind w:left="708"/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35"/>
        <w:gridCol w:w="1267"/>
        <w:gridCol w:w="1127"/>
        <w:gridCol w:w="700"/>
        <w:gridCol w:w="705"/>
        <w:gridCol w:w="703"/>
        <w:gridCol w:w="711"/>
        <w:gridCol w:w="1689"/>
        <w:gridCol w:w="703"/>
        <w:gridCol w:w="703"/>
        <w:gridCol w:w="705"/>
        <w:gridCol w:w="2667"/>
      </w:tblGrid>
      <w:tr w:rsidR="0023778C" w:rsidRPr="004E2AE5" w:rsidTr="009743F2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193F46" w:rsidRDefault="0023778C" w:rsidP="009743F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23778C" w:rsidRPr="004E2AE5" w:rsidRDefault="0023778C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23778C" w:rsidRPr="004E2AE5" w:rsidRDefault="0023778C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23778C" w:rsidRPr="004E2AE5" w:rsidRDefault="0023778C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23778C" w:rsidRPr="004E2AE5" w:rsidTr="009743F2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3778C" w:rsidRPr="004E2AE5" w:rsidTr="009743F2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23778C" w:rsidRPr="004E2AE5" w:rsidTr="009743F2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D96046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D96046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D96046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23778C" w:rsidRPr="004E2AE5" w:rsidTr="009743F2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045078" w:rsidRDefault="0023778C" w:rsidP="009743F2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23778C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23778C" w:rsidRPr="00045078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тыс. 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23778C" w:rsidRPr="004E2AE5" w:rsidTr="009743F2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23778C" w:rsidRPr="00565321" w:rsidRDefault="0023778C" w:rsidP="009743F2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23778C" w:rsidRPr="004E2AE5" w:rsidRDefault="0023778C" w:rsidP="009743F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23778C" w:rsidRPr="004E2AE5" w:rsidTr="009743F2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23778C" w:rsidRPr="004E2AE5" w:rsidRDefault="0023778C" w:rsidP="009743F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23778C" w:rsidRDefault="0023778C" w:rsidP="0023778C"/>
    <w:p w:rsidR="0023778C" w:rsidRPr="00E50791" w:rsidRDefault="0023778C" w:rsidP="0023778C">
      <w:pPr>
        <w:sectPr w:rsidR="0023778C" w:rsidRPr="00E50791" w:rsidSect="001D3E39">
          <w:headerReference w:type="default" r:id="rId6"/>
          <w:pgSz w:w="16838" w:h="11906" w:orient="landscape"/>
          <w:pgMar w:top="1702" w:right="1134" w:bottom="1418" w:left="1134" w:header="510" w:footer="567" w:gutter="0"/>
          <w:cols w:space="708"/>
          <w:docGrid w:linePitch="381"/>
        </w:sectPr>
      </w:pPr>
    </w:p>
    <w:p w:rsidR="0023778C" w:rsidRPr="00FC116D" w:rsidRDefault="0023778C" w:rsidP="0023778C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lastRenderedPageBreak/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23778C" w:rsidRPr="00FC116D" w:rsidRDefault="0023778C" w:rsidP="0023778C">
      <w:pPr>
        <w:jc w:val="center"/>
        <w:rPr>
          <w:color w:val="000000" w:themeColor="text1"/>
        </w:rPr>
      </w:pPr>
    </w:p>
    <w:tbl>
      <w:tblPr>
        <w:tblW w:w="4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1179"/>
        <w:gridCol w:w="703"/>
        <w:gridCol w:w="647"/>
        <w:gridCol w:w="620"/>
        <w:gridCol w:w="620"/>
        <w:gridCol w:w="620"/>
        <w:gridCol w:w="620"/>
        <w:gridCol w:w="620"/>
      </w:tblGrid>
      <w:tr w:rsidR="0023778C" w:rsidRPr="004E66FA" w:rsidTr="009743F2">
        <w:trPr>
          <w:cantSplit/>
          <w:trHeight w:val="530"/>
        </w:trPr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4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В том числе по годам </w:t>
            </w:r>
            <w:proofErr w:type="gramStart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реализации, 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     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тыс.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23778C" w:rsidRPr="004E66FA" w:rsidTr="009743F2">
        <w:trPr>
          <w:cantSplit/>
          <w:trHeight w:val="240"/>
        </w:trPr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23778C" w:rsidRPr="004E66FA" w:rsidTr="009743F2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58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23778C" w:rsidRPr="004E66FA" w:rsidTr="009743F2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23778C" w:rsidRPr="004E66FA" w:rsidTr="009743F2">
        <w:trPr>
          <w:cantSplit/>
          <w:trHeight w:val="264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C" w:rsidRPr="004E66FA" w:rsidRDefault="0023778C" w:rsidP="009743F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58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8C" w:rsidRPr="004E66FA" w:rsidRDefault="0023778C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23778C" w:rsidRDefault="0023778C" w:rsidP="0023778C">
      <w:pPr>
        <w:jc w:val="center"/>
        <w:rPr>
          <w:color w:val="000000" w:themeColor="text1"/>
        </w:rPr>
      </w:pPr>
    </w:p>
    <w:p w:rsidR="0023778C" w:rsidRPr="00FC116D" w:rsidRDefault="0023778C" w:rsidP="0023778C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23778C" w:rsidRPr="00FC116D" w:rsidRDefault="0023778C" w:rsidP="0023778C">
      <w:pPr>
        <w:jc w:val="center"/>
        <w:rPr>
          <w:color w:val="000000" w:themeColor="text1"/>
        </w:rPr>
      </w:pP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Оценка эффективности реализации подпрограммы базируется на определении уровня достижения целевых показателей проводимых антикоррупционных мероприятий по формированию в обществе нетерпимого отношения к коррупционным проявлениям, изучению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Ожидаемые результаты реализации подпрограммы: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Мурманск;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 xml:space="preserve">- снижение количества </w:t>
      </w:r>
      <w:proofErr w:type="spellStart"/>
      <w:r w:rsidRPr="00C14ECA">
        <w:rPr>
          <w:color w:val="000000" w:themeColor="text1"/>
          <w:spacing w:val="-8"/>
        </w:rPr>
        <w:t>коррупциогенных</w:t>
      </w:r>
      <w:proofErr w:type="spellEnd"/>
      <w:r w:rsidRPr="00C14ECA">
        <w:rPr>
          <w:color w:val="000000" w:themeColor="text1"/>
          <w:spacing w:val="-8"/>
        </w:rPr>
        <w:t xml:space="preserve"> факторов, выявленных при разработке и подготовке проектов нормативных правовых актов.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На реализацию подпрограммы могут повлиять внешние и внутренние риски.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Внутренние риски: отсутствие достаточного финансирования мероприятий подпрограммы, отклонение от сроков реализации основных мероприятий, установленных в подпрограмме,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23778C" w:rsidRPr="00C14ECA" w:rsidRDefault="0023778C" w:rsidP="0023778C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lastRenderedPageBreak/>
        <w:t>Для минимизации внутренних рисков необходим контроль исполнения муниципальных контрактов на всех этапах исполнения основных мероприятий подпрограммы.</w:t>
      </w:r>
    </w:p>
    <w:p w:rsidR="0014407F" w:rsidRDefault="0023778C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23778C" w:rsidP="00EF3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23C" w:rsidRDefault="00237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07121"/>
      <w:docPartObj>
        <w:docPartGallery w:val="Page Numbers (Top of Page)"/>
        <w:docPartUnique/>
      </w:docPartObj>
    </w:sdtPr>
    <w:sdtEndPr/>
    <w:sdtContent>
      <w:p w:rsidR="003D023C" w:rsidRDefault="00237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23C" w:rsidRPr="007F4002" w:rsidRDefault="0023778C" w:rsidP="00EF307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2"/>
      <w:docPartObj>
        <w:docPartGallery w:val="Page Numbers (Top of Page)"/>
        <w:docPartUnique/>
      </w:docPartObj>
    </w:sdtPr>
    <w:sdtEndPr/>
    <w:sdtContent>
      <w:p w:rsidR="003D023C" w:rsidRDefault="00237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023C" w:rsidRPr="001A6312" w:rsidRDefault="0023778C" w:rsidP="001A6312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D9"/>
    <w:rsid w:val="000D2633"/>
    <w:rsid w:val="0023778C"/>
    <w:rsid w:val="008426CA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846C-E90A-450C-B1FF-4839E58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8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77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37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78C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5">
    <w:name w:val="page number"/>
    <w:basedOn w:val="a0"/>
    <w:rsid w:val="0023778C"/>
  </w:style>
  <w:style w:type="character" w:customStyle="1" w:styleId="ConsPlusNormal0">
    <w:name w:val="ConsPlusNormal Знак"/>
    <w:link w:val="ConsPlusNormal"/>
    <w:rsid w:val="0023778C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2022-01-13T14:28:00Z</dcterms:created>
  <dcterms:modified xsi:type="dcterms:W3CDTF">2022-01-13T14:28:00Z</dcterms:modified>
</cp:coreProperties>
</file>