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94D" w:rsidRPr="0084094D" w:rsidRDefault="0084094D">
      <w:pPr>
        <w:spacing w:after="1" w:line="200" w:lineRule="atLeast"/>
        <w:rPr>
          <w:rFonts w:ascii="Times New Roman" w:hAnsi="Times New Roman" w:cs="Times New Roman"/>
        </w:rPr>
      </w:pPr>
      <w:r w:rsidRPr="0084094D">
        <w:rPr>
          <w:rFonts w:ascii="Times New Roman" w:hAnsi="Times New Roman" w:cs="Times New Roman"/>
          <w:sz w:val="20"/>
        </w:rPr>
        <w:t xml:space="preserve">Документ предоставлен </w:t>
      </w:r>
      <w:hyperlink r:id="rId5" w:history="1">
        <w:proofErr w:type="spellStart"/>
        <w:r w:rsidRPr="0084094D">
          <w:rPr>
            <w:rFonts w:ascii="Times New Roman" w:hAnsi="Times New Roman" w:cs="Times New Roman"/>
            <w:color w:val="0000FF"/>
            <w:sz w:val="20"/>
          </w:rPr>
          <w:t>КонсультантПлюс</w:t>
        </w:r>
        <w:proofErr w:type="spellEnd"/>
      </w:hyperlink>
      <w:r w:rsidRPr="0084094D">
        <w:rPr>
          <w:rFonts w:ascii="Times New Roman" w:hAnsi="Times New Roman" w:cs="Times New Roman"/>
          <w:sz w:val="20"/>
        </w:rPr>
        <w:br/>
      </w:r>
    </w:p>
    <w:p w:rsidR="0084094D" w:rsidRPr="0084094D" w:rsidRDefault="0084094D">
      <w:pPr>
        <w:spacing w:after="1" w:line="220" w:lineRule="atLeast"/>
        <w:jc w:val="both"/>
        <w:outlineLvl w:val="0"/>
        <w:rPr>
          <w:rFonts w:ascii="Times New Roman" w:hAnsi="Times New Roman" w:cs="Times New Roman"/>
        </w:rPr>
      </w:pPr>
    </w:p>
    <w:p w:rsidR="0084094D" w:rsidRPr="0084094D" w:rsidRDefault="0084094D">
      <w:pPr>
        <w:spacing w:after="1" w:line="220" w:lineRule="atLeast"/>
        <w:jc w:val="center"/>
        <w:outlineLvl w:val="0"/>
        <w:rPr>
          <w:rFonts w:ascii="Times New Roman" w:hAnsi="Times New Roman" w:cs="Times New Roman"/>
        </w:rPr>
      </w:pPr>
      <w:r w:rsidRPr="0084094D">
        <w:rPr>
          <w:rFonts w:ascii="Times New Roman" w:hAnsi="Times New Roman" w:cs="Times New Roman"/>
          <w:b/>
        </w:rPr>
        <w:t>ПРАВИТЕЛЬСТВО МУРМАНСКОЙ ОБЛАСТИ</w:t>
      </w:r>
    </w:p>
    <w:p w:rsidR="0084094D" w:rsidRPr="0084094D" w:rsidRDefault="0084094D">
      <w:pPr>
        <w:spacing w:after="1" w:line="220" w:lineRule="atLeast"/>
        <w:jc w:val="center"/>
        <w:rPr>
          <w:rFonts w:ascii="Times New Roman" w:hAnsi="Times New Roman" w:cs="Times New Roman"/>
        </w:rPr>
      </w:pPr>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b/>
        </w:rPr>
        <w:t>ПОСТАНОВЛЕНИЕ</w:t>
      </w:r>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b/>
        </w:rPr>
        <w:t>от 2 сентября 2021 г. N 624-ПП</w:t>
      </w:r>
    </w:p>
    <w:p w:rsidR="0084094D" w:rsidRPr="0084094D" w:rsidRDefault="0084094D">
      <w:pPr>
        <w:spacing w:after="1" w:line="220" w:lineRule="atLeast"/>
        <w:jc w:val="center"/>
        <w:rPr>
          <w:rFonts w:ascii="Times New Roman" w:hAnsi="Times New Roman" w:cs="Times New Roman"/>
        </w:rPr>
      </w:pPr>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b/>
        </w:rPr>
        <w:t>ОБ УТВЕРЖДЕНИИ ПОРЯДКА ИСПОЛЬЗОВАНИЯ ЗЕМЕЛЬ ИЛИ ЗЕМЕЛЬНЫХ</w:t>
      </w:r>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b/>
        </w:rPr>
        <w:t xml:space="preserve">УЧАСТКОВ, НАХОДЯЩИХСЯ В </w:t>
      </w:r>
      <w:proofErr w:type="gramStart"/>
      <w:r w:rsidRPr="0084094D">
        <w:rPr>
          <w:rFonts w:ascii="Times New Roman" w:hAnsi="Times New Roman" w:cs="Times New Roman"/>
          <w:b/>
        </w:rPr>
        <w:t>ГОСУДАРСТВЕННОЙ</w:t>
      </w:r>
      <w:proofErr w:type="gramEnd"/>
      <w:r w:rsidRPr="0084094D">
        <w:rPr>
          <w:rFonts w:ascii="Times New Roman" w:hAnsi="Times New Roman" w:cs="Times New Roman"/>
          <w:b/>
        </w:rPr>
        <w:t xml:space="preserve"> ИЛИ МУНИЦИПАЛЬНОЙ</w:t>
      </w:r>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b/>
        </w:rPr>
        <w:t>СОБСТВЕННОСТИ, ДЛЯ ВОЗВЕДЕНИЯ ГРАЖДАНАМИ ГАРАЖЕЙ, ЯВЛЯЮЩИХСЯ</w:t>
      </w:r>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b/>
        </w:rPr>
        <w:t xml:space="preserve">НЕКАПИТАЛЬНЫМИ СООРУЖЕНИЯМИ, ЛИБО ДЛЯ СТОЯНКИ </w:t>
      </w:r>
      <w:proofErr w:type="gramStart"/>
      <w:r w:rsidRPr="0084094D">
        <w:rPr>
          <w:rFonts w:ascii="Times New Roman" w:hAnsi="Times New Roman" w:cs="Times New Roman"/>
          <w:b/>
        </w:rPr>
        <w:t>ТЕХНИЧЕСКИХ</w:t>
      </w:r>
      <w:proofErr w:type="gramEnd"/>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b/>
        </w:rPr>
        <w:t>ИЛИ ДРУГИХ СРЕДСТВ ПЕРЕДВИЖЕНИЯ ИНВАЛИДОВ ВБЛИЗИ ИХ МЕСТА</w:t>
      </w:r>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b/>
        </w:rPr>
        <w:t>ЖИТЕЛЬСТВА НА ТЕРРИТОРИИ МУРМАНСКОЙ ОБЛАСТИ</w:t>
      </w:r>
    </w:p>
    <w:p w:rsidR="0084094D" w:rsidRPr="0084094D" w:rsidRDefault="0084094D">
      <w:pPr>
        <w:spacing w:after="1" w:line="220" w:lineRule="atLeast"/>
        <w:jc w:val="both"/>
        <w:rPr>
          <w:rFonts w:ascii="Times New Roman" w:hAnsi="Times New Roman" w:cs="Times New Roman"/>
        </w:rPr>
      </w:pPr>
    </w:p>
    <w:p w:rsidR="0084094D" w:rsidRPr="0084094D" w:rsidRDefault="0084094D">
      <w:pPr>
        <w:spacing w:after="1" w:line="220" w:lineRule="atLeast"/>
        <w:ind w:firstLine="540"/>
        <w:jc w:val="both"/>
        <w:rPr>
          <w:rFonts w:ascii="Times New Roman" w:hAnsi="Times New Roman" w:cs="Times New Roman"/>
        </w:rPr>
      </w:pPr>
      <w:r w:rsidRPr="0084094D">
        <w:rPr>
          <w:rFonts w:ascii="Times New Roman" w:hAnsi="Times New Roman" w:cs="Times New Roman"/>
        </w:rPr>
        <w:t xml:space="preserve">В соответствии с </w:t>
      </w:r>
      <w:hyperlink r:id="rId6" w:history="1">
        <w:r w:rsidRPr="0084094D">
          <w:rPr>
            <w:rFonts w:ascii="Times New Roman" w:hAnsi="Times New Roman" w:cs="Times New Roman"/>
            <w:color w:val="0000FF"/>
          </w:rPr>
          <w:t>Уставом</w:t>
        </w:r>
      </w:hyperlink>
      <w:r w:rsidRPr="0084094D">
        <w:rPr>
          <w:rFonts w:ascii="Times New Roman" w:hAnsi="Times New Roman" w:cs="Times New Roman"/>
        </w:rPr>
        <w:t xml:space="preserve"> Мурманской области, </w:t>
      </w:r>
      <w:hyperlink r:id="rId7" w:history="1">
        <w:r w:rsidRPr="0084094D">
          <w:rPr>
            <w:rFonts w:ascii="Times New Roman" w:hAnsi="Times New Roman" w:cs="Times New Roman"/>
            <w:color w:val="0000FF"/>
          </w:rPr>
          <w:t>Законом</w:t>
        </w:r>
      </w:hyperlink>
      <w:r w:rsidRPr="0084094D">
        <w:rPr>
          <w:rFonts w:ascii="Times New Roman" w:hAnsi="Times New Roman" w:cs="Times New Roman"/>
        </w:rPr>
        <w:t xml:space="preserve"> Мурманской области от 20.12.2001 N 324-01-ЗМО "О Правительстве Мурманской области", Земельным </w:t>
      </w:r>
      <w:hyperlink r:id="rId8" w:history="1">
        <w:r w:rsidRPr="0084094D">
          <w:rPr>
            <w:rFonts w:ascii="Times New Roman" w:hAnsi="Times New Roman" w:cs="Times New Roman"/>
            <w:color w:val="0000FF"/>
          </w:rPr>
          <w:t>кодексом</w:t>
        </w:r>
      </w:hyperlink>
      <w:r w:rsidRPr="0084094D">
        <w:rPr>
          <w:rFonts w:ascii="Times New Roman" w:hAnsi="Times New Roman" w:cs="Times New Roman"/>
        </w:rPr>
        <w:t xml:space="preserve"> Российской Федерации, </w:t>
      </w:r>
      <w:hyperlink r:id="rId9" w:history="1">
        <w:r w:rsidRPr="0084094D">
          <w:rPr>
            <w:rFonts w:ascii="Times New Roman" w:hAnsi="Times New Roman" w:cs="Times New Roman"/>
            <w:color w:val="0000FF"/>
          </w:rPr>
          <w:t>Законом</w:t>
        </w:r>
      </w:hyperlink>
      <w:r w:rsidRPr="0084094D">
        <w:rPr>
          <w:rFonts w:ascii="Times New Roman" w:hAnsi="Times New Roman" w:cs="Times New Roman"/>
        </w:rPr>
        <w:t xml:space="preserve"> Мурманской области от 31.12.2003 N 462-01-ЗМО "Об основах регулирования земельных отношений в Мурманской области", в целях обеспечения эффективного управления земельными ресурсами Правительство Мурманской области постановляет:</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 xml:space="preserve">1. Утвердить прилагаемый </w:t>
      </w:r>
      <w:hyperlink w:anchor="P30" w:history="1">
        <w:r w:rsidRPr="0084094D">
          <w:rPr>
            <w:rFonts w:ascii="Times New Roman" w:hAnsi="Times New Roman" w:cs="Times New Roman"/>
            <w:color w:val="0000FF"/>
          </w:rPr>
          <w:t>Порядок</w:t>
        </w:r>
      </w:hyperlink>
      <w:r w:rsidRPr="0084094D">
        <w:rPr>
          <w:rFonts w:ascii="Times New Roman" w:hAnsi="Times New Roman" w:cs="Times New Roman"/>
        </w:rPr>
        <w:t xml:space="preserve">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 xml:space="preserve">2. Утвердить прилагаемую форму </w:t>
      </w:r>
      <w:hyperlink w:anchor="P156" w:history="1">
        <w:r w:rsidRPr="0084094D">
          <w:rPr>
            <w:rFonts w:ascii="Times New Roman" w:hAnsi="Times New Roman" w:cs="Times New Roman"/>
            <w:color w:val="0000FF"/>
          </w:rPr>
          <w:t>схемы</w:t>
        </w:r>
      </w:hyperlink>
      <w:r w:rsidRPr="0084094D">
        <w:rPr>
          <w:rFonts w:ascii="Times New Roman" w:hAnsi="Times New Roman" w:cs="Times New Roman"/>
        </w:rPr>
        <w:t xml:space="preserve">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w:t>
      </w:r>
    </w:p>
    <w:p w:rsidR="0084094D" w:rsidRPr="0084094D" w:rsidRDefault="0084094D">
      <w:pPr>
        <w:spacing w:after="1" w:line="220" w:lineRule="atLeast"/>
        <w:jc w:val="both"/>
        <w:rPr>
          <w:rFonts w:ascii="Times New Roman" w:hAnsi="Times New Roman" w:cs="Times New Roman"/>
        </w:rPr>
      </w:pPr>
    </w:p>
    <w:p w:rsidR="0084094D" w:rsidRPr="0084094D" w:rsidRDefault="0084094D">
      <w:pPr>
        <w:spacing w:after="1" w:line="220" w:lineRule="atLeast"/>
        <w:jc w:val="right"/>
        <w:rPr>
          <w:rFonts w:ascii="Times New Roman" w:hAnsi="Times New Roman" w:cs="Times New Roman"/>
        </w:rPr>
      </w:pPr>
      <w:r w:rsidRPr="0084094D">
        <w:rPr>
          <w:rFonts w:ascii="Times New Roman" w:hAnsi="Times New Roman" w:cs="Times New Roman"/>
        </w:rPr>
        <w:t>Губернатор</w:t>
      </w:r>
    </w:p>
    <w:p w:rsidR="0084094D" w:rsidRPr="0084094D" w:rsidRDefault="0084094D">
      <w:pPr>
        <w:spacing w:after="1" w:line="220" w:lineRule="atLeast"/>
        <w:jc w:val="right"/>
        <w:rPr>
          <w:rFonts w:ascii="Times New Roman" w:hAnsi="Times New Roman" w:cs="Times New Roman"/>
        </w:rPr>
      </w:pPr>
      <w:r w:rsidRPr="0084094D">
        <w:rPr>
          <w:rFonts w:ascii="Times New Roman" w:hAnsi="Times New Roman" w:cs="Times New Roman"/>
        </w:rPr>
        <w:t>Мурманской области</w:t>
      </w:r>
    </w:p>
    <w:p w:rsidR="0084094D" w:rsidRPr="0084094D" w:rsidRDefault="0084094D">
      <w:pPr>
        <w:spacing w:after="1" w:line="220" w:lineRule="atLeast"/>
        <w:jc w:val="right"/>
        <w:rPr>
          <w:rFonts w:ascii="Times New Roman" w:hAnsi="Times New Roman" w:cs="Times New Roman"/>
        </w:rPr>
      </w:pPr>
      <w:r w:rsidRPr="0084094D">
        <w:rPr>
          <w:rFonts w:ascii="Times New Roman" w:hAnsi="Times New Roman" w:cs="Times New Roman"/>
        </w:rPr>
        <w:t>А.В.ЧИБИС</w:t>
      </w:r>
    </w:p>
    <w:p w:rsidR="0084094D" w:rsidRPr="0084094D" w:rsidRDefault="0084094D">
      <w:pPr>
        <w:spacing w:after="1" w:line="220" w:lineRule="atLeast"/>
        <w:jc w:val="both"/>
        <w:rPr>
          <w:rFonts w:ascii="Times New Roman" w:hAnsi="Times New Roman" w:cs="Times New Roman"/>
        </w:rPr>
      </w:pPr>
    </w:p>
    <w:p w:rsidR="0084094D" w:rsidRPr="0084094D" w:rsidRDefault="0084094D">
      <w:pPr>
        <w:spacing w:after="1" w:line="220" w:lineRule="atLeast"/>
        <w:jc w:val="both"/>
        <w:rPr>
          <w:rFonts w:ascii="Times New Roman" w:hAnsi="Times New Roman" w:cs="Times New Roman"/>
        </w:rPr>
      </w:pPr>
    </w:p>
    <w:p w:rsidR="0084094D" w:rsidRPr="0084094D" w:rsidRDefault="0084094D">
      <w:pPr>
        <w:spacing w:after="1" w:line="220" w:lineRule="atLeast"/>
        <w:jc w:val="both"/>
        <w:rPr>
          <w:rFonts w:ascii="Times New Roman" w:hAnsi="Times New Roman" w:cs="Times New Roman"/>
        </w:rPr>
      </w:pPr>
    </w:p>
    <w:p w:rsidR="0084094D" w:rsidRDefault="0084094D">
      <w:pPr>
        <w:spacing w:after="1" w:line="220" w:lineRule="atLeast"/>
        <w:jc w:val="both"/>
        <w:rPr>
          <w:rFonts w:ascii="Times New Roman" w:hAnsi="Times New Roman" w:cs="Times New Roman"/>
        </w:rPr>
      </w:pPr>
    </w:p>
    <w:p w:rsidR="0084094D" w:rsidRDefault="0084094D">
      <w:pPr>
        <w:spacing w:after="1" w:line="220" w:lineRule="atLeast"/>
        <w:jc w:val="both"/>
        <w:rPr>
          <w:rFonts w:ascii="Times New Roman" w:hAnsi="Times New Roman" w:cs="Times New Roman"/>
        </w:rPr>
      </w:pPr>
    </w:p>
    <w:p w:rsidR="0084094D" w:rsidRDefault="0084094D">
      <w:pPr>
        <w:spacing w:after="1" w:line="220" w:lineRule="atLeast"/>
        <w:jc w:val="both"/>
        <w:rPr>
          <w:rFonts w:ascii="Times New Roman" w:hAnsi="Times New Roman" w:cs="Times New Roman"/>
        </w:rPr>
      </w:pPr>
    </w:p>
    <w:p w:rsidR="0084094D" w:rsidRDefault="0084094D">
      <w:pPr>
        <w:spacing w:after="1" w:line="220" w:lineRule="atLeast"/>
        <w:jc w:val="both"/>
        <w:rPr>
          <w:rFonts w:ascii="Times New Roman" w:hAnsi="Times New Roman" w:cs="Times New Roman"/>
        </w:rPr>
      </w:pPr>
    </w:p>
    <w:p w:rsidR="0084094D" w:rsidRDefault="0084094D">
      <w:pPr>
        <w:spacing w:after="1" w:line="220" w:lineRule="atLeast"/>
        <w:jc w:val="both"/>
        <w:rPr>
          <w:rFonts w:ascii="Times New Roman" w:hAnsi="Times New Roman" w:cs="Times New Roman"/>
        </w:rPr>
      </w:pPr>
    </w:p>
    <w:p w:rsidR="0084094D" w:rsidRDefault="0084094D">
      <w:pPr>
        <w:spacing w:after="1" w:line="220" w:lineRule="atLeast"/>
        <w:jc w:val="both"/>
        <w:rPr>
          <w:rFonts w:ascii="Times New Roman" w:hAnsi="Times New Roman" w:cs="Times New Roman"/>
        </w:rPr>
      </w:pPr>
    </w:p>
    <w:p w:rsidR="0084094D" w:rsidRDefault="0084094D">
      <w:pPr>
        <w:spacing w:after="1" w:line="220" w:lineRule="atLeast"/>
        <w:jc w:val="both"/>
        <w:rPr>
          <w:rFonts w:ascii="Times New Roman" w:hAnsi="Times New Roman" w:cs="Times New Roman"/>
        </w:rPr>
      </w:pPr>
    </w:p>
    <w:p w:rsidR="0084094D" w:rsidRDefault="0084094D">
      <w:pPr>
        <w:spacing w:after="1" w:line="220" w:lineRule="atLeast"/>
        <w:jc w:val="both"/>
        <w:rPr>
          <w:rFonts w:ascii="Times New Roman" w:hAnsi="Times New Roman" w:cs="Times New Roman"/>
        </w:rPr>
      </w:pPr>
    </w:p>
    <w:p w:rsidR="0084094D" w:rsidRDefault="0084094D">
      <w:pPr>
        <w:spacing w:after="1" w:line="220" w:lineRule="atLeast"/>
        <w:jc w:val="both"/>
        <w:rPr>
          <w:rFonts w:ascii="Times New Roman" w:hAnsi="Times New Roman" w:cs="Times New Roman"/>
        </w:rPr>
      </w:pPr>
    </w:p>
    <w:p w:rsidR="0084094D" w:rsidRDefault="0084094D">
      <w:pPr>
        <w:spacing w:after="1" w:line="220" w:lineRule="atLeast"/>
        <w:jc w:val="both"/>
        <w:rPr>
          <w:rFonts w:ascii="Times New Roman" w:hAnsi="Times New Roman" w:cs="Times New Roman"/>
        </w:rPr>
      </w:pPr>
    </w:p>
    <w:p w:rsidR="0084094D" w:rsidRDefault="0084094D">
      <w:pPr>
        <w:spacing w:after="1" w:line="220" w:lineRule="atLeast"/>
        <w:jc w:val="both"/>
        <w:rPr>
          <w:rFonts w:ascii="Times New Roman" w:hAnsi="Times New Roman" w:cs="Times New Roman"/>
        </w:rPr>
      </w:pPr>
    </w:p>
    <w:p w:rsidR="0084094D" w:rsidRDefault="0084094D">
      <w:pPr>
        <w:spacing w:after="1" w:line="220" w:lineRule="atLeast"/>
        <w:jc w:val="both"/>
        <w:rPr>
          <w:rFonts w:ascii="Times New Roman" w:hAnsi="Times New Roman" w:cs="Times New Roman"/>
        </w:rPr>
      </w:pPr>
    </w:p>
    <w:p w:rsidR="0084094D" w:rsidRDefault="0084094D">
      <w:pPr>
        <w:spacing w:after="1" w:line="220" w:lineRule="atLeast"/>
        <w:jc w:val="both"/>
        <w:rPr>
          <w:rFonts w:ascii="Times New Roman" w:hAnsi="Times New Roman" w:cs="Times New Roman"/>
        </w:rPr>
      </w:pPr>
    </w:p>
    <w:p w:rsidR="0084094D" w:rsidRDefault="0084094D">
      <w:pPr>
        <w:spacing w:after="1" w:line="220" w:lineRule="atLeast"/>
        <w:jc w:val="both"/>
        <w:rPr>
          <w:rFonts w:ascii="Times New Roman" w:hAnsi="Times New Roman" w:cs="Times New Roman"/>
        </w:rPr>
      </w:pPr>
    </w:p>
    <w:p w:rsidR="0084094D" w:rsidRDefault="0084094D">
      <w:pPr>
        <w:spacing w:after="1" w:line="220" w:lineRule="atLeast"/>
        <w:jc w:val="both"/>
        <w:rPr>
          <w:rFonts w:ascii="Times New Roman" w:hAnsi="Times New Roman" w:cs="Times New Roman"/>
        </w:rPr>
      </w:pPr>
    </w:p>
    <w:p w:rsidR="0084094D" w:rsidRDefault="0084094D">
      <w:pPr>
        <w:spacing w:after="1" w:line="220" w:lineRule="atLeast"/>
        <w:jc w:val="both"/>
        <w:rPr>
          <w:rFonts w:ascii="Times New Roman" w:hAnsi="Times New Roman" w:cs="Times New Roman"/>
        </w:rPr>
      </w:pPr>
    </w:p>
    <w:p w:rsidR="0084094D" w:rsidRDefault="0084094D">
      <w:pPr>
        <w:spacing w:after="1" w:line="220" w:lineRule="atLeast"/>
        <w:jc w:val="both"/>
        <w:rPr>
          <w:rFonts w:ascii="Times New Roman" w:hAnsi="Times New Roman" w:cs="Times New Roman"/>
        </w:rPr>
      </w:pPr>
    </w:p>
    <w:p w:rsidR="0084094D" w:rsidRDefault="0084094D">
      <w:pPr>
        <w:spacing w:after="1" w:line="220" w:lineRule="atLeast"/>
        <w:jc w:val="both"/>
        <w:rPr>
          <w:rFonts w:ascii="Times New Roman" w:hAnsi="Times New Roman" w:cs="Times New Roman"/>
        </w:rPr>
      </w:pPr>
    </w:p>
    <w:p w:rsidR="0084094D" w:rsidRPr="0084094D" w:rsidRDefault="0084094D">
      <w:pPr>
        <w:spacing w:after="1" w:line="220" w:lineRule="atLeast"/>
        <w:jc w:val="both"/>
        <w:rPr>
          <w:rFonts w:ascii="Times New Roman" w:hAnsi="Times New Roman" w:cs="Times New Roman"/>
        </w:rPr>
      </w:pPr>
      <w:bookmarkStart w:id="0" w:name="_GoBack"/>
      <w:bookmarkEnd w:id="0"/>
    </w:p>
    <w:p w:rsidR="0084094D" w:rsidRPr="0084094D" w:rsidRDefault="0084094D">
      <w:pPr>
        <w:spacing w:after="1" w:line="220" w:lineRule="atLeast"/>
        <w:jc w:val="both"/>
        <w:rPr>
          <w:rFonts w:ascii="Times New Roman" w:hAnsi="Times New Roman" w:cs="Times New Roman"/>
        </w:rPr>
      </w:pPr>
    </w:p>
    <w:p w:rsidR="0084094D" w:rsidRPr="0084094D" w:rsidRDefault="0084094D">
      <w:pPr>
        <w:spacing w:after="1" w:line="220" w:lineRule="atLeast"/>
        <w:jc w:val="right"/>
        <w:outlineLvl w:val="0"/>
        <w:rPr>
          <w:rFonts w:ascii="Times New Roman" w:hAnsi="Times New Roman" w:cs="Times New Roman"/>
        </w:rPr>
      </w:pPr>
      <w:r w:rsidRPr="0084094D">
        <w:rPr>
          <w:rFonts w:ascii="Times New Roman" w:hAnsi="Times New Roman" w:cs="Times New Roman"/>
        </w:rPr>
        <w:lastRenderedPageBreak/>
        <w:t>Утвержден</w:t>
      </w:r>
    </w:p>
    <w:p w:rsidR="0084094D" w:rsidRPr="0084094D" w:rsidRDefault="0084094D">
      <w:pPr>
        <w:spacing w:after="1" w:line="220" w:lineRule="atLeast"/>
        <w:jc w:val="right"/>
        <w:rPr>
          <w:rFonts w:ascii="Times New Roman" w:hAnsi="Times New Roman" w:cs="Times New Roman"/>
        </w:rPr>
      </w:pPr>
      <w:r w:rsidRPr="0084094D">
        <w:rPr>
          <w:rFonts w:ascii="Times New Roman" w:hAnsi="Times New Roman" w:cs="Times New Roman"/>
        </w:rPr>
        <w:t>постановлением</w:t>
      </w:r>
    </w:p>
    <w:p w:rsidR="0084094D" w:rsidRPr="0084094D" w:rsidRDefault="0084094D">
      <w:pPr>
        <w:spacing w:after="1" w:line="220" w:lineRule="atLeast"/>
        <w:jc w:val="right"/>
        <w:rPr>
          <w:rFonts w:ascii="Times New Roman" w:hAnsi="Times New Roman" w:cs="Times New Roman"/>
        </w:rPr>
      </w:pPr>
      <w:r w:rsidRPr="0084094D">
        <w:rPr>
          <w:rFonts w:ascii="Times New Roman" w:hAnsi="Times New Roman" w:cs="Times New Roman"/>
        </w:rPr>
        <w:t>Правительства Мурманской области</w:t>
      </w:r>
    </w:p>
    <w:p w:rsidR="0084094D" w:rsidRPr="0084094D" w:rsidRDefault="0084094D">
      <w:pPr>
        <w:spacing w:after="1" w:line="220" w:lineRule="atLeast"/>
        <w:jc w:val="right"/>
        <w:rPr>
          <w:rFonts w:ascii="Times New Roman" w:hAnsi="Times New Roman" w:cs="Times New Roman"/>
        </w:rPr>
      </w:pPr>
      <w:r w:rsidRPr="0084094D">
        <w:rPr>
          <w:rFonts w:ascii="Times New Roman" w:hAnsi="Times New Roman" w:cs="Times New Roman"/>
        </w:rPr>
        <w:t>от 2 сентября 2021 г. N 624-ПП</w:t>
      </w:r>
    </w:p>
    <w:p w:rsidR="0084094D" w:rsidRPr="0084094D" w:rsidRDefault="0084094D">
      <w:pPr>
        <w:spacing w:after="1" w:line="220" w:lineRule="atLeast"/>
        <w:jc w:val="both"/>
        <w:rPr>
          <w:rFonts w:ascii="Times New Roman" w:hAnsi="Times New Roman" w:cs="Times New Roman"/>
        </w:rPr>
      </w:pPr>
    </w:p>
    <w:p w:rsidR="0084094D" w:rsidRPr="0084094D" w:rsidRDefault="0084094D">
      <w:pPr>
        <w:spacing w:after="1" w:line="220" w:lineRule="atLeast"/>
        <w:jc w:val="center"/>
        <w:rPr>
          <w:rFonts w:ascii="Times New Roman" w:hAnsi="Times New Roman" w:cs="Times New Roman"/>
        </w:rPr>
      </w:pPr>
      <w:bookmarkStart w:id="1" w:name="P30"/>
      <w:bookmarkEnd w:id="1"/>
      <w:r w:rsidRPr="0084094D">
        <w:rPr>
          <w:rFonts w:ascii="Times New Roman" w:hAnsi="Times New Roman" w:cs="Times New Roman"/>
          <w:b/>
        </w:rPr>
        <w:t>ПОРЯДОК</w:t>
      </w:r>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b/>
        </w:rPr>
        <w:t>ИСПОЛЬЗОВАНИЯ ЗЕМЕЛЬ ИЛИ ЗЕМЕЛЬНЫХ УЧАСТКОВ, НАХОДЯЩИХСЯ</w:t>
      </w:r>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b/>
        </w:rPr>
        <w:t>В ГОСУДАРСТВЕННОЙ ИЛИ МУНИЦИПАЛЬНОЙ СОБСТВЕННОСТИ,</w:t>
      </w:r>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b/>
        </w:rPr>
        <w:t>ДЛЯ ВОЗВЕДЕНИЯ ГРАЖДАНАМИ ГАРАЖЕЙ, ЯВЛЯЮЩИХСЯ НЕКАПИТАЛЬНЫМИ</w:t>
      </w:r>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b/>
        </w:rPr>
        <w:t>СООРУЖЕНИЯМИ, ЛИБО ДЛЯ СТОЯНКИ ТЕХНИЧЕСКИХ ИЛИ ДРУГИХ</w:t>
      </w:r>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b/>
        </w:rPr>
        <w:t>СРЕДСТВ ПЕРЕДВИЖЕНИЯ ИНВАЛИДОВ ВБЛИЗИ ИХ МЕСТА ЖИТЕЛЬСТВА</w:t>
      </w:r>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b/>
        </w:rPr>
        <w:t>НА ТЕРРИТОРИИ МУРМАНСКОЙ ОБЛАСТИ</w:t>
      </w:r>
    </w:p>
    <w:p w:rsidR="0084094D" w:rsidRPr="0084094D" w:rsidRDefault="0084094D">
      <w:pPr>
        <w:spacing w:after="1" w:line="220" w:lineRule="atLeast"/>
        <w:jc w:val="both"/>
        <w:rPr>
          <w:rFonts w:ascii="Times New Roman" w:hAnsi="Times New Roman" w:cs="Times New Roman"/>
        </w:rPr>
      </w:pPr>
    </w:p>
    <w:p w:rsidR="0084094D" w:rsidRPr="0084094D" w:rsidRDefault="0084094D">
      <w:pPr>
        <w:spacing w:after="1" w:line="220" w:lineRule="atLeast"/>
        <w:ind w:firstLine="540"/>
        <w:jc w:val="both"/>
        <w:rPr>
          <w:rFonts w:ascii="Times New Roman" w:hAnsi="Times New Roman" w:cs="Times New Roman"/>
        </w:rPr>
      </w:pPr>
      <w:r w:rsidRPr="0084094D">
        <w:rPr>
          <w:rFonts w:ascii="Times New Roman" w:hAnsi="Times New Roman" w:cs="Times New Roman"/>
        </w:rPr>
        <w:t xml:space="preserve">1. </w:t>
      </w:r>
      <w:proofErr w:type="gramStart"/>
      <w:r w:rsidRPr="0084094D">
        <w:rPr>
          <w:rFonts w:ascii="Times New Roman" w:hAnsi="Times New Roman" w:cs="Times New Roman"/>
        </w:rPr>
        <w:t xml:space="preserve">Настоящий Порядок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Мурманской области (далее - Порядок) разработан в соответствии со </w:t>
      </w:r>
      <w:hyperlink r:id="rId10" w:history="1">
        <w:r w:rsidRPr="0084094D">
          <w:rPr>
            <w:rFonts w:ascii="Times New Roman" w:hAnsi="Times New Roman" w:cs="Times New Roman"/>
            <w:color w:val="0000FF"/>
          </w:rPr>
          <w:t>статьей 39.36-1</w:t>
        </w:r>
      </w:hyperlink>
      <w:r w:rsidRPr="0084094D">
        <w:rPr>
          <w:rFonts w:ascii="Times New Roman" w:hAnsi="Times New Roman" w:cs="Times New Roman"/>
        </w:rPr>
        <w:t xml:space="preserve"> Земельного кодекса Российской Федерации и устанавливает процедуру разработки и утверждения схемы размещения гаражей, являющихся</w:t>
      </w:r>
      <w:proofErr w:type="gramEnd"/>
      <w:r w:rsidRPr="0084094D">
        <w:rPr>
          <w:rFonts w:ascii="Times New Roman" w:hAnsi="Times New Roman" w:cs="Times New Roman"/>
        </w:rPr>
        <w:t xml:space="preserve"> </w:t>
      </w:r>
      <w:proofErr w:type="gramStart"/>
      <w:r w:rsidRPr="0084094D">
        <w:rPr>
          <w:rFonts w:ascii="Times New Roman" w:hAnsi="Times New Roman" w:cs="Times New Roman"/>
        </w:rPr>
        <w:t>некапитальными сооружениями (далее - некапитальные гаражи), либо для стоянки технических или других средств передвижения инвалидов вблизи их места жительства (далее - стоянка средства передвижения инвалидов), на землях или земельных участках, находящихся в государственной или муниципальной собственности (далее - земельные участки) без предоставления земельных участков и установления сервитута, публичного сервитута (далее - схема размещения), порядок использования гражданами земельных участков для размещения некапитальных гаражей либо для</w:t>
      </w:r>
      <w:proofErr w:type="gramEnd"/>
      <w:r w:rsidRPr="0084094D">
        <w:rPr>
          <w:rFonts w:ascii="Times New Roman" w:hAnsi="Times New Roman" w:cs="Times New Roman"/>
        </w:rPr>
        <w:t xml:space="preserve"> стоянки средств передвижения инвалидов.</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 xml:space="preserve">2. </w:t>
      </w:r>
      <w:proofErr w:type="gramStart"/>
      <w:r w:rsidRPr="0084094D">
        <w:rPr>
          <w:rFonts w:ascii="Times New Roman" w:hAnsi="Times New Roman" w:cs="Times New Roman"/>
        </w:rPr>
        <w:t>Схема размещения представляет собой документ, определяющий места размещения некапитальных гаражей и стоянок технических или других средств передвижения инвалидов вблизи их места жительства (далее - объекты), состоящий из текстовой части, содержащей сведения о виде объекта, его площади, адресных ориентирах, требованиях к внешнему виду объекта, сроке размещения объекта, и графической части, разрабатываемой на основе сведений Единого государственного реестра недвижимости.</w:t>
      </w:r>
      <w:proofErr w:type="gramEnd"/>
    </w:p>
    <w:p w:rsidR="0084094D" w:rsidRPr="0084094D" w:rsidRDefault="0084094D">
      <w:pPr>
        <w:spacing w:before="220" w:after="1" w:line="220" w:lineRule="atLeast"/>
        <w:ind w:firstLine="540"/>
        <w:jc w:val="both"/>
        <w:rPr>
          <w:rFonts w:ascii="Times New Roman" w:hAnsi="Times New Roman" w:cs="Times New Roman"/>
        </w:rPr>
      </w:pPr>
      <w:bookmarkStart w:id="2" w:name="P40"/>
      <w:bookmarkEnd w:id="2"/>
      <w:r w:rsidRPr="0084094D">
        <w:rPr>
          <w:rFonts w:ascii="Times New Roman" w:hAnsi="Times New Roman" w:cs="Times New Roman"/>
        </w:rPr>
        <w:t>3. В соответствии с разграничением полномочий и административно-территориальным устройством Мурманской области схема размещения разрабатывается органом местного самоуправления (далее - уполномоченный орган):</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а) городского округа - в отношении земельных участков, расположенных на территории городского округа;</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б) городского поселения - в отношении земельных участков, расположенных на территории городского поселения;</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 xml:space="preserve">в) муниципального района - в отношении земельных участков, расположенных в границах сельского поселения, входящего в состав этого муниципального района, за исключением случая, предусмотренного в </w:t>
      </w:r>
      <w:hyperlink w:anchor="P44" w:history="1">
        <w:r w:rsidRPr="0084094D">
          <w:rPr>
            <w:rFonts w:ascii="Times New Roman" w:hAnsi="Times New Roman" w:cs="Times New Roman"/>
            <w:color w:val="0000FF"/>
          </w:rPr>
          <w:t>подпункте "г"</w:t>
        </w:r>
      </w:hyperlink>
      <w:r w:rsidRPr="0084094D">
        <w:rPr>
          <w:rFonts w:ascii="Times New Roman" w:hAnsi="Times New Roman" w:cs="Times New Roman"/>
        </w:rPr>
        <w:t xml:space="preserve"> настоящего пункта;</w:t>
      </w:r>
    </w:p>
    <w:p w:rsidR="0084094D" w:rsidRPr="0084094D" w:rsidRDefault="0084094D">
      <w:pPr>
        <w:spacing w:before="220" w:after="1" w:line="220" w:lineRule="atLeast"/>
        <w:ind w:firstLine="540"/>
        <w:jc w:val="both"/>
        <w:rPr>
          <w:rFonts w:ascii="Times New Roman" w:hAnsi="Times New Roman" w:cs="Times New Roman"/>
        </w:rPr>
      </w:pPr>
      <w:bookmarkStart w:id="3" w:name="P44"/>
      <w:bookmarkEnd w:id="3"/>
      <w:r w:rsidRPr="0084094D">
        <w:rPr>
          <w:rFonts w:ascii="Times New Roman" w:hAnsi="Times New Roman" w:cs="Times New Roman"/>
        </w:rPr>
        <w:t>г) сельского поселения - в отношении земельных участков, находящихся в собственности сельского поселения;</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д) муниципального округа - в отношении земельных участков, расположенных на территории муниципального округа.</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Схема размещения утверждается муниципальным правовым актом уполномоченного органа местного самоуправления на срок, не превышающий 10 лет с момента ее утверждения.</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lastRenderedPageBreak/>
        <w:t>4. Разработка схемы размещения осуществляется уполномоченными органами по инициативе физических, юридических лиц, органов государственной власти и местного самоуправления (далее - заинтересованные лица), в том числе на основании результатов инвентаризации земель или земельных участков, проводимой в порядке, установленном муниципальным правовым актом.</w:t>
      </w:r>
    </w:p>
    <w:p w:rsidR="0084094D" w:rsidRPr="0084094D" w:rsidRDefault="0084094D">
      <w:pPr>
        <w:spacing w:before="220" w:after="1" w:line="220" w:lineRule="atLeast"/>
        <w:ind w:firstLine="540"/>
        <w:jc w:val="both"/>
        <w:rPr>
          <w:rFonts w:ascii="Times New Roman" w:hAnsi="Times New Roman" w:cs="Times New Roman"/>
        </w:rPr>
      </w:pPr>
      <w:bookmarkStart w:id="4" w:name="P48"/>
      <w:bookmarkEnd w:id="4"/>
      <w:r w:rsidRPr="0084094D">
        <w:rPr>
          <w:rFonts w:ascii="Times New Roman" w:hAnsi="Times New Roman" w:cs="Times New Roman"/>
        </w:rPr>
        <w:t xml:space="preserve">5. При разработке схемы размещения учитываются результаты инвентаризации, требования земельного законодательства, законодательства о градостроительной деятельности, о пожарной безопасности, законодательства в области охраны окружающей среды, в области охраны и </w:t>
      </w:r>
      <w:proofErr w:type="gramStart"/>
      <w:r w:rsidRPr="0084094D">
        <w:rPr>
          <w:rFonts w:ascii="Times New Roman" w:hAnsi="Times New Roman" w:cs="Times New Roman"/>
        </w:rPr>
        <w:t>использования</w:t>
      </w:r>
      <w:proofErr w:type="gramEnd"/>
      <w:r w:rsidRPr="0084094D">
        <w:rPr>
          <w:rFonts w:ascii="Times New Roman" w:hAnsi="Times New Roman" w:cs="Times New Roman"/>
        </w:rPr>
        <w:t xml:space="preserve"> особо охраняемых природных территорий, в области обеспечения санитарно-эпидемиологического благополучия населения и иные требования законодательства Российской Федерации, сведения Единого государственного реестра недвижимости, утвержденные документы территориального планирования, правила землепользования и застройки, проекты планировки территории, </w:t>
      </w:r>
      <w:proofErr w:type="gramStart"/>
      <w:r w:rsidRPr="0084094D">
        <w:rPr>
          <w:rFonts w:ascii="Times New Roman" w:hAnsi="Times New Roman" w:cs="Times New Roman"/>
        </w:rPr>
        <w:t>землеустроительной документации, положения об особо охраняемой природной территории, о зонах с особыми условиями использования территории, о земельных участках общего пользования и территориях общего пользования, красных линиях, о местоположении границ земельных участков, о местоположении зданий, сооружений (в том числе размещение которых предусмотрено государственными программами субъекта Российской Федерации, адресными инвестиционными программами), объектов незавершенного строительства.</w:t>
      </w:r>
      <w:proofErr w:type="gramEnd"/>
    </w:p>
    <w:p w:rsidR="0084094D" w:rsidRPr="0084094D" w:rsidRDefault="0084094D">
      <w:pPr>
        <w:spacing w:before="220" w:after="1" w:line="220" w:lineRule="atLeast"/>
        <w:ind w:firstLine="540"/>
        <w:jc w:val="both"/>
        <w:rPr>
          <w:rFonts w:ascii="Times New Roman" w:hAnsi="Times New Roman" w:cs="Times New Roman"/>
        </w:rPr>
      </w:pPr>
      <w:bookmarkStart w:id="5" w:name="P49"/>
      <w:bookmarkEnd w:id="5"/>
      <w:r w:rsidRPr="0084094D">
        <w:rPr>
          <w:rFonts w:ascii="Times New Roman" w:hAnsi="Times New Roman" w:cs="Times New Roman"/>
        </w:rPr>
        <w:t>6. При разработке схемы размещения уполномоченному органу следует руководствоваться следующими правилами:</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а) размещение объектов должно соответствовать действующим градостроительным, строительным, архитектурным, пожарным, санитарным и иным нормам и правилам;</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б) размещение объектов не должно препятствовать пешеходному движению, должно обеспечивать беспрепятственный проезд автотранспорта, включая транспорт аварийно-спасательных служб, машин скорой помощи;</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в) размещение объектов не должно нарушать условия инсоляции территорий и помещений, рядом с которыми они будут расположены;</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г) размещение объектов не должно ухудшать визуальное восприятие среды населенного пункта и благоустройство территории и застройки, внешний вид объектов должен соответствовать архитектурно-художественным требованиям городского дизайна на протяжении всего срока размещения объектов;</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д) не допускается размещение объектов в арках зданий, на газонах, иных объектах озеленения, на площадках (детских, отдыха, спортивных), посадочных площадках городского пассажирского транспорта общего пользования, ближе 10 метров от остановочных павильонов, ближе 20 метров от окон жилых помещений, перед витринами торговых организаций, ближе 3 метров от стволов деревьев;</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е) не допускается размещение объектов на тепловых сетях, газовых сетях, линиях электропередачи, линиях водоснабжения и водоотведения, связи;</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ж) не допускается размещение объектов в непосредственной близости к зданиям образовательных организаций, детских домов, домов-интернатов, учреждений здравоохранения;</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 xml:space="preserve">з) размещение объектов ограничивается в зонах охраны объектов культурного наследия, в </w:t>
      </w:r>
      <w:proofErr w:type="spellStart"/>
      <w:r w:rsidRPr="0084094D">
        <w:rPr>
          <w:rFonts w:ascii="Times New Roman" w:hAnsi="Times New Roman" w:cs="Times New Roman"/>
        </w:rPr>
        <w:t>водоохранных</w:t>
      </w:r>
      <w:proofErr w:type="spellEnd"/>
      <w:r w:rsidRPr="0084094D">
        <w:rPr>
          <w:rFonts w:ascii="Times New Roman" w:hAnsi="Times New Roman" w:cs="Times New Roman"/>
        </w:rPr>
        <w:t xml:space="preserve"> зонах, иных зонах с особыми условиями использования территорий в соответствии с действующими нормами и правилами.</w:t>
      </w:r>
    </w:p>
    <w:p w:rsidR="0084094D" w:rsidRPr="0084094D" w:rsidRDefault="0084094D">
      <w:pPr>
        <w:spacing w:before="220" w:after="1" w:line="220" w:lineRule="atLeast"/>
        <w:ind w:firstLine="540"/>
        <w:jc w:val="both"/>
        <w:rPr>
          <w:rFonts w:ascii="Times New Roman" w:hAnsi="Times New Roman" w:cs="Times New Roman"/>
        </w:rPr>
      </w:pPr>
      <w:bookmarkStart w:id="6" w:name="P58"/>
      <w:bookmarkEnd w:id="6"/>
      <w:r w:rsidRPr="0084094D">
        <w:rPr>
          <w:rFonts w:ascii="Times New Roman" w:hAnsi="Times New Roman" w:cs="Times New Roman"/>
        </w:rPr>
        <w:t>7. Земельные участки не подлежат включению в схему размещения в случаях, если:</w:t>
      </w:r>
    </w:p>
    <w:p w:rsidR="0084094D" w:rsidRPr="0084094D" w:rsidRDefault="0084094D">
      <w:pPr>
        <w:spacing w:before="220" w:after="1" w:line="220" w:lineRule="atLeast"/>
        <w:ind w:firstLine="540"/>
        <w:jc w:val="both"/>
        <w:rPr>
          <w:rFonts w:ascii="Times New Roman" w:hAnsi="Times New Roman" w:cs="Times New Roman"/>
        </w:rPr>
      </w:pPr>
      <w:proofErr w:type="gramStart"/>
      <w:r w:rsidRPr="0084094D">
        <w:rPr>
          <w:rFonts w:ascii="Times New Roman" w:hAnsi="Times New Roman" w:cs="Times New Roman"/>
        </w:rPr>
        <w:t xml:space="preserve">1) начаты работы по предоставлению на торгах либо без проведения торгов земельного участка, на котором планируется размещение объектов, в том числе поданы заявления о заключении соглашения об установлении сервитута, публичного сервитута, о заключении </w:t>
      </w:r>
      <w:r w:rsidRPr="0084094D">
        <w:rPr>
          <w:rFonts w:ascii="Times New Roman" w:hAnsi="Times New Roman" w:cs="Times New Roman"/>
        </w:rPr>
        <w:lastRenderedPageBreak/>
        <w:t>соглашения о перераспределении земельных участков, о выдаче разрешения на использование земель или земельного участка, находящихся в государственной или муниципальной собственности, имеются решения о проведении аукциона, об утверждении</w:t>
      </w:r>
      <w:proofErr w:type="gramEnd"/>
      <w:r w:rsidRPr="0084094D">
        <w:rPr>
          <w:rFonts w:ascii="Times New Roman" w:hAnsi="Times New Roman" w:cs="Times New Roman"/>
        </w:rPr>
        <w:t xml:space="preserve"> схемы расположения земельного участка, о предварительном согласовании предоставления земельного участка или предварительном согласовании места размещения объекта, заключено соглашение об установлении сервитута, публичного сервитута в отношении земельного участка, имеется согласие на заключение соглашения о перераспределении земельных участков;</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2) земельный участок (часть земельного участка), находящийся в государственной или муниципальной собственности, на котором планируется размещение объектов, предоставлен физическому или юридическому лицу в соответствии с земельным законодательством;</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3) наличие ранее принятого решения о согласовании размещения объекта на земельных участках, на которых планируется размещение некапитальных гаражей либо стоянки средств передвижения инвалидов, срок действия которого не истек;</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4) размещение объекта не допускается в соответствии с документами территориального планирования, документацией по планировке территории и иными нормативными правовыми актами;</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5) наличие судебного разбирательства в отношении земельного участка, на котором планируется размещение объекта, расположенных на нем зданий, сооружений и (или) судебного разбирательства о границах и (или) площади смежных с ним земельных участков;</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6) нахождение земельного участка (части земельного участка) в границах зон градостроительных ограничений и иных территорий, в которых в соответствии с действующим законодательством не допускается и (или) ограничивается размещение некапитальных гаражей либо стоянки средств передвижения инвалидов (за исключением зон с особыми условиями использования территории);</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7) нахождение земельного участка (части земельного участка) в границах зон с особыми условиями использования территорий, установленные ограничения использования земельных участков в которых не допускают использование участка для размещения некапитальных гаражей либо стоянки средств передвижения инвалидов;</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8) расположение земельного участка или части земельного участка в границах территории общего пользования, на существующих инженерных сетях, коммуникациях, сооружениях;</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9) отсутствие доступа (прохода, проезда от земельных участков общего пользования) к земельному участку;</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 xml:space="preserve">10) несоблюдение требований </w:t>
      </w:r>
      <w:hyperlink w:anchor="P48" w:history="1">
        <w:r w:rsidRPr="0084094D">
          <w:rPr>
            <w:rFonts w:ascii="Times New Roman" w:hAnsi="Times New Roman" w:cs="Times New Roman"/>
            <w:color w:val="0000FF"/>
          </w:rPr>
          <w:t>пунктов 5</w:t>
        </w:r>
      </w:hyperlink>
      <w:r w:rsidRPr="0084094D">
        <w:rPr>
          <w:rFonts w:ascii="Times New Roman" w:hAnsi="Times New Roman" w:cs="Times New Roman"/>
        </w:rPr>
        <w:t xml:space="preserve">, </w:t>
      </w:r>
      <w:hyperlink w:anchor="P49" w:history="1">
        <w:r w:rsidRPr="0084094D">
          <w:rPr>
            <w:rFonts w:ascii="Times New Roman" w:hAnsi="Times New Roman" w:cs="Times New Roman"/>
            <w:color w:val="0000FF"/>
          </w:rPr>
          <w:t>6</w:t>
        </w:r>
      </w:hyperlink>
      <w:r w:rsidRPr="0084094D">
        <w:rPr>
          <w:rFonts w:ascii="Times New Roman" w:hAnsi="Times New Roman" w:cs="Times New Roman"/>
        </w:rPr>
        <w:t xml:space="preserve"> Порядка.</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8. Проект схемы размещения публикуется на официальном сайте уполномоченного органа местного самоуправления в сети Интернет для публичного обсуждения сроком не менее 10 рабочих дней. По окончании срока публикации органом местного самоуправления в течение 10 рабочих дней принимаются замечания, предложения, возражения по проекту схемы размещения от любых заинтересованных лиц.</w:t>
      </w:r>
    </w:p>
    <w:p w:rsidR="0084094D" w:rsidRPr="0084094D" w:rsidRDefault="0084094D">
      <w:pPr>
        <w:spacing w:before="220" w:after="1" w:line="220" w:lineRule="atLeast"/>
        <w:ind w:firstLine="540"/>
        <w:jc w:val="both"/>
        <w:rPr>
          <w:rFonts w:ascii="Times New Roman" w:hAnsi="Times New Roman" w:cs="Times New Roman"/>
        </w:rPr>
      </w:pPr>
      <w:bookmarkStart w:id="7" w:name="P70"/>
      <w:bookmarkEnd w:id="7"/>
      <w:r w:rsidRPr="0084094D">
        <w:rPr>
          <w:rFonts w:ascii="Times New Roman" w:hAnsi="Times New Roman" w:cs="Times New Roman"/>
        </w:rPr>
        <w:t xml:space="preserve">9. </w:t>
      </w:r>
      <w:proofErr w:type="gramStart"/>
      <w:r w:rsidRPr="0084094D">
        <w:rPr>
          <w:rFonts w:ascii="Times New Roman" w:hAnsi="Times New Roman" w:cs="Times New Roman"/>
        </w:rPr>
        <w:t>По окончании приема замечаний, предложений, возражений по итогам публичного обсуждения уполномоченный орган местного самоуправления в течение 5 рабочих дней дорабатывает проект схемы размещения и обеспечивает его согласование с исполнительными органами государственной власти Мурманской области, федеральными органами исполнительной власти, органами местного самоуправления, их структурными подразделениями, сфера деятельности, права, обязанности, полномочия которых затрагиваются рассматриваемым проектом (например, в области градостроительной деятельности и благоустройства</w:t>
      </w:r>
      <w:proofErr w:type="gramEnd"/>
      <w:r w:rsidRPr="0084094D">
        <w:rPr>
          <w:rFonts w:ascii="Times New Roman" w:hAnsi="Times New Roman" w:cs="Times New Roman"/>
        </w:rPr>
        <w:t>, охраны окружающей среды, дорожной деятельности и организации транспортного обслуживания населения, безопасности, прочих областях) (далее - отраслевые органы) в части, их касающейся.</w:t>
      </w:r>
    </w:p>
    <w:p w:rsidR="0084094D" w:rsidRPr="0084094D" w:rsidRDefault="0084094D">
      <w:pPr>
        <w:spacing w:before="220" w:after="1" w:line="220" w:lineRule="atLeast"/>
        <w:ind w:firstLine="540"/>
        <w:jc w:val="both"/>
        <w:rPr>
          <w:rFonts w:ascii="Times New Roman" w:hAnsi="Times New Roman" w:cs="Times New Roman"/>
        </w:rPr>
      </w:pPr>
      <w:bookmarkStart w:id="8" w:name="P71"/>
      <w:bookmarkEnd w:id="8"/>
      <w:r w:rsidRPr="0084094D">
        <w:rPr>
          <w:rFonts w:ascii="Times New Roman" w:hAnsi="Times New Roman" w:cs="Times New Roman"/>
        </w:rPr>
        <w:lastRenderedPageBreak/>
        <w:t>Отраслевые органы рассматривают представленный им на согласование проект схемы размещения в течение 15 рабочих дней, уведомляют уполномоченный орган о принятом решении.</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 xml:space="preserve">После согласования с отраслевыми органами уполномоченный орган местного самоуправления в срок, определенный </w:t>
      </w:r>
      <w:hyperlink w:anchor="P70" w:history="1">
        <w:r w:rsidRPr="0084094D">
          <w:rPr>
            <w:rFonts w:ascii="Times New Roman" w:hAnsi="Times New Roman" w:cs="Times New Roman"/>
            <w:color w:val="0000FF"/>
          </w:rPr>
          <w:t>абзацем первым</w:t>
        </w:r>
      </w:hyperlink>
      <w:r w:rsidRPr="0084094D">
        <w:rPr>
          <w:rFonts w:ascii="Times New Roman" w:hAnsi="Times New Roman" w:cs="Times New Roman"/>
        </w:rPr>
        <w:t xml:space="preserve"> настоящего пункта, обеспечивает согласование проекта схемы размещения в порядке, определенном </w:t>
      </w:r>
      <w:hyperlink w:anchor="P71" w:history="1">
        <w:r w:rsidRPr="0084094D">
          <w:rPr>
            <w:rFonts w:ascii="Times New Roman" w:hAnsi="Times New Roman" w:cs="Times New Roman"/>
            <w:color w:val="0000FF"/>
          </w:rPr>
          <w:t>абзацем вторым</w:t>
        </w:r>
      </w:hyperlink>
      <w:r w:rsidRPr="0084094D">
        <w:rPr>
          <w:rFonts w:ascii="Times New Roman" w:hAnsi="Times New Roman" w:cs="Times New Roman"/>
        </w:rPr>
        <w:t xml:space="preserve"> настоящего пункта:</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 с Министерством имущественных отношений (в отношении земельных участков, находящихся в государственной собственности Мурманской области, земель, земельных участков, государственная собственность на которые не разграничена);</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 уполномоченным федеральным органом исполнительной власти (в отношении земельных участков, находящихся в федеральной собственности).</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Не допускается утверждение схемы при отсутствии согласования органа в порядке, предусмотренным настоящим пунктом.</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На орган местного самоуправления - разработчика схемы размещения возлагается ответственность за обеспечение всесторонней и объективной процедуры согласования.</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10. Утвержденная уполномоченным органом схема размещения и вносимые в нее изменения подлежат опубликованию в порядке, установленном для официального опубликования муниципальных правовых актов, а также размещению на официальном сайте уполномоченного органа в информационно-телекоммуникационной сети Интернет.</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11. В утвержденную схему размещения могут вноситься изменения и дополнения по мотивированным заявлениям, предложениям заинтересованных лиц путем включения, исключения объектов.</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12. Изменение и дополнение схемы осуществляется в порядке, установленном для ее разработки и утверждения.</w:t>
      </w:r>
    </w:p>
    <w:p w:rsidR="0084094D" w:rsidRPr="0084094D" w:rsidRDefault="0084094D">
      <w:pPr>
        <w:spacing w:before="220" w:after="1" w:line="220" w:lineRule="atLeast"/>
        <w:ind w:firstLine="540"/>
        <w:jc w:val="both"/>
        <w:rPr>
          <w:rFonts w:ascii="Times New Roman" w:hAnsi="Times New Roman" w:cs="Times New Roman"/>
        </w:rPr>
      </w:pPr>
      <w:bookmarkStart w:id="9" w:name="P80"/>
      <w:bookmarkEnd w:id="9"/>
      <w:r w:rsidRPr="0084094D">
        <w:rPr>
          <w:rFonts w:ascii="Times New Roman" w:hAnsi="Times New Roman" w:cs="Times New Roman"/>
        </w:rPr>
        <w:t xml:space="preserve">13. </w:t>
      </w:r>
      <w:proofErr w:type="gramStart"/>
      <w:r w:rsidRPr="0084094D">
        <w:rPr>
          <w:rFonts w:ascii="Times New Roman" w:hAnsi="Times New Roman" w:cs="Times New Roman"/>
        </w:rPr>
        <w:t xml:space="preserve">Схема размещения может предусматривать размещение некапитальных гаражей, возведенных до дня вступления в силу Федерального </w:t>
      </w:r>
      <w:hyperlink r:id="rId11" w:history="1">
        <w:r w:rsidRPr="0084094D">
          <w:rPr>
            <w:rFonts w:ascii="Times New Roman" w:hAnsi="Times New Roman" w:cs="Times New Roman"/>
            <w:color w:val="0000FF"/>
          </w:rPr>
          <w:t>закона</w:t>
        </w:r>
      </w:hyperlink>
      <w:r w:rsidRPr="0084094D">
        <w:rPr>
          <w:rFonts w:ascii="Times New Roman" w:hAnsi="Times New Roman" w:cs="Times New Roman"/>
        </w:rPr>
        <w:t xml:space="preserve"> от 05.04.2021 N 79-ФЗ "О внесении изменений в отдельные законодательные акты Российской Федерации", а также стоянок средств передвижения инвалидов, предоставленных им до дня вступления в силу Федерального </w:t>
      </w:r>
      <w:hyperlink r:id="rId12" w:history="1">
        <w:r w:rsidRPr="0084094D">
          <w:rPr>
            <w:rFonts w:ascii="Times New Roman" w:hAnsi="Times New Roman" w:cs="Times New Roman"/>
            <w:color w:val="0000FF"/>
          </w:rPr>
          <w:t>закона</w:t>
        </w:r>
      </w:hyperlink>
      <w:r w:rsidRPr="0084094D">
        <w:rPr>
          <w:rFonts w:ascii="Times New Roman" w:hAnsi="Times New Roman" w:cs="Times New Roman"/>
        </w:rPr>
        <w:t xml:space="preserve"> от 05.04.2021 N 79-ФЗ "О внесении изменений в отдельные законодательные акты Российской Федерации".</w:t>
      </w:r>
      <w:proofErr w:type="gramEnd"/>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Включение в схему размещения таких некапитальных гаражей либо стоянок средств передвижения инвалидов осуществляется в соответствии с настоящим Порядком.</w:t>
      </w:r>
    </w:p>
    <w:p w:rsidR="0084094D" w:rsidRPr="0084094D" w:rsidRDefault="0084094D">
      <w:pPr>
        <w:spacing w:before="220" w:after="1" w:line="220" w:lineRule="atLeast"/>
        <w:ind w:firstLine="540"/>
        <w:jc w:val="both"/>
        <w:rPr>
          <w:rFonts w:ascii="Times New Roman" w:hAnsi="Times New Roman" w:cs="Times New Roman"/>
        </w:rPr>
      </w:pPr>
      <w:bookmarkStart w:id="10" w:name="P82"/>
      <w:bookmarkEnd w:id="10"/>
      <w:r w:rsidRPr="0084094D">
        <w:rPr>
          <w:rFonts w:ascii="Times New Roman" w:hAnsi="Times New Roman" w:cs="Times New Roman"/>
        </w:rPr>
        <w:t xml:space="preserve">14. Исключение из схемы размещения некапитальных гаражей либо стоянок средств передвижения инвалидов осуществляется по основаниям, указанным в </w:t>
      </w:r>
      <w:hyperlink w:anchor="P58" w:history="1">
        <w:r w:rsidRPr="0084094D">
          <w:rPr>
            <w:rFonts w:ascii="Times New Roman" w:hAnsi="Times New Roman" w:cs="Times New Roman"/>
            <w:color w:val="0000FF"/>
          </w:rPr>
          <w:t>пункте 7</w:t>
        </w:r>
      </w:hyperlink>
      <w:r w:rsidRPr="0084094D">
        <w:rPr>
          <w:rFonts w:ascii="Times New Roman" w:hAnsi="Times New Roman" w:cs="Times New Roman"/>
        </w:rPr>
        <w:t xml:space="preserve"> Порядка, в том числе в следующих случаях:</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1) предоставление земельного участка гражданину или юридическому лицу в соответствии с земельным законодательством;</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2) фактическое размещение некапитального гаража либо стоянки средства передвижения инвалидов не соответствует схеме размещения;</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3) размещение объекта, не соответствующего характеристикам некапитального гаража либо стоянки средства передвижения инвалидов;</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4) демонтаж некапитального гаража либо стоянки средств передвижения инвалидов.</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lastRenderedPageBreak/>
        <w:t>15. Возведение гражданами некапитальных гаражей либо стоянки средств передвижения инвалидов осуществляется в местах, определенных схемой размещения, на основании разрешения уполномоченного органа на размещение некапитального гаража либо стоянки средств передвижения инвалидов (далее - разрешение).</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16. Разрешение выдается на основании заявления заинтересованного лица (далее - заявитель), поданного в уполномоченный орган. Оформление разрешения осуществляется без взимания платы.</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Заявитель имеет право обратиться с заявлением на получение только одного места для возведения некапитального гаража либо стоянки средств передвижения инвалидов. Двукратное предоставление разрешения одному и тому же лицу при условии действительности ранее выданного разрешения не допускается.</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17. Заявления о согласовании места размещения некапитального гаража либо стоянки средств передвижения инвалидов (далее - заявление) подаются или направляются заявителем либо его представителем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84094D" w:rsidRPr="0084094D" w:rsidRDefault="0084094D">
      <w:pPr>
        <w:spacing w:before="220" w:after="1" w:line="220" w:lineRule="atLeast"/>
        <w:ind w:firstLine="540"/>
        <w:jc w:val="both"/>
        <w:rPr>
          <w:rFonts w:ascii="Times New Roman" w:hAnsi="Times New Roman" w:cs="Times New Roman"/>
        </w:rPr>
      </w:pPr>
      <w:bookmarkStart w:id="11" w:name="P91"/>
      <w:bookmarkEnd w:id="11"/>
      <w:r w:rsidRPr="0084094D">
        <w:rPr>
          <w:rFonts w:ascii="Times New Roman" w:hAnsi="Times New Roman" w:cs="Times New Roman"/>
        </w:rPr>
        <w:t>18. В заявлении должны быть указаны:</w:t>
      </w:r>
    </w:p>
    <w:p w:rsidR="0084094D" w:rsidRPr="0084094D" w:rsidRDefault="0084094D">
      <w:pPr>
        <w:spacing w:before="220" w:after="1" w:line="220" w:lineRule="atLeast"/>
        <w:ind w:firstLine="540"/>
        <w:jc w:val="both"/>
        <w:rPr>
          <w:rFonts w:ascii="Times New Roman" w:hAnsi="Times New Roman" w:cs="Times New Roman"/>
        </w:rPr>
      </w:pPr>
      <w:proofErr w:type="gramStart"/>
      <w:r w:rsidRPr="0084094D">
        <w:rPr>
          <w:rFonts w:ascii="Times New Roman" w:hAnsi="Times New Roman" w:cs="Times New Roman"/>
        </w:rPr>
        <w:t>1) фамилия, имя, отчество (при наличии), место жительства заявителя, реквизиты документа, удостоверяющего личность заявителя;</w:t>
      </w:r>
      <w:proofErr w:type="gramEnd"/>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2) фамилия, имя, отчество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3) почтовый адрес, адрес электронной почты, номер телефона для связи с заявителем или представителем заявителя;</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4) принадлежность гражданина к категории граждан, обладающих правом на использование земельного участка для размещения некапитального гаража либо стоянки средств передвижения инвалидов вблизи их места жительства;</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5) цель использования земель или земельного участка;</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6) площадь земель или земельного участка;</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 xml:space="preserve">7) кадастровый номер земельного участка либо кадастровый номер квартала (в случае если планируется размещение объекта </w:t>
      </w:r>
      <w:proofErr w:type="gramStart"/>
      <w:r w:rsidRPr="0084094D">
        <w:rPr>
          <w:rFonts w:ascii="Times New Roman" w:hAnsi="Times New Roman" w:cs="Times New Roman"/>
        </w:rPr>
        <w:t>за</w:t>
      </w:r>
      <w:proofErr w:type="gramEnd"/>
      <w:r w:rsidRPr="0084094D">
        <w:rPr>
          <w:rFonts w:ascii="Times New Roman" w:hAnsi="Times New Roman" w:cs="Times New Roman"/>
        </w:rPr>
        <w:t xml:space="preserve"> </w:t>
      </w:r>
      <w:proofErr w:type="gramStart"/>
      <w:r w:rsidRPr="0084094D">
        <w:rPr>
          <w:rFonts w:ascii="Times New Roman" w:hAnsi="Times New Roman" w:cs="Times New Roman"/>
        </w:rPr>
        <w:t>землях</w:t>
      </w:r>
      <w:proofErr w:type="gramEnd"/>
      <w:r w:rsidRPr="0084094D">
        <w:rPr>
          <w:rFonts w:ascii="Times New Roman" w:hAnsi="Times New Roman" w:cs="Times New Roman"/>
        </w:rPr>
        <w:t>, кадастровый учет которых в установленном порядке не осуществлен);</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8) срок использования земель, земельного участка, который не может превышать срок, на который утверждена схема размещения;</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9) способ получения разрешения (заказным письмом либо посредством направления электронной почтой по адресу, указанному заявителем в заявлении, либо посредством выдачи на руки заявителю или представителю заявителя).</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Заявление подписывается заявителем и (или) его представителем.</w:t>
      </w:r>
    </w:p>
    <w:p w:rsidR="0084094D" w:rsidRPr="0084094D" w:rsidRDefault="0084094D">
      <w:pPr>
        <w:spacing w:before="220" w:after="1" w:line="220" w:lineRule="atLeast"/>
        <w:ind w:firstLine="540"/>
        <w:jc w:val="both"/>
        <w:rPr>
          <w:rFonts w:ascii="Times New Roman" w:hAnsi="Times New Roman" w:cs="Times New Roman"/>
        </w:rPr>
      </w:pPr>
      <w:bookmarkStart w:id="12" w:name="P102"/>
      <w:bookmarkEnd w:id="12"/>
      <w:r w:rsidRPr="0084094D">
        <w:rPr>
          <w:rFonts w:ascii="Times New Roman" w:hAnsi="Times New Roman" w:cs="Times New Roman"/>
        </w:rPr>
        <w:t>19. К заявлению прилагаются:</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1) копия паспорта заявителя (при участии представителя - копия паспорта представителя заявителя, документ, подтверждающий полномочия представителя заявителя);</w:t>
      </w:r>
    </w:p>
    <w:p w:rsidR="0084094D" w:rsidRPr="0084094D" w:rsidRDefault="0084094D">
      <w:pPr>
        <w:spacing w:before="220" w:after="1" w:line="220" w:lineRule="atLeast"/>
        <w:ind w:firstLine="540"/>
        <w:jc w:val="both"/>
        <w:rPr>
          <w:rFonts w:ascii="Times New Roman" w:hAnsi="Times New Roman" w:cs="Times New Roman"/>
        </w:rPr>
      </w:pPr>
      <w:proofErr w:type="gramStart"/>
      <w:r w:rsidRPr="0084094D">
        <w:rPr>
          <w:rFonts w:ascii="Times New Roman" w:hAnsi="Times New Roman" w:cs="Times New Roman"/>
        </w:rPr>
        <w:t xml:space="preserve">2) документы, подтверждающие возведение некапитальных гаражей либо предоставление мест для стоянок средств передвижения инвалидов до дня вступления в силу Федерального </w:t>
      </w:r>
      <w:hyperlink r:id="rId13" w:history="1">
        <w:r w:rsidRPr="0084094D">
          <w:rPr>
            <w:rFonts w:ascii="Times New Roman" w:hAnsi="Times New Roman" w:cs="Times New Roman"/>
            <w:color w:val="0000FF"/>
          </w:rPr>
          <w:t>закона</w:t>
        </w:r>
      </w:hyperlink>
      <w:r w:rsidRPr="0084094D">
        <w:rPr>
          <w:rFonts w:ascii="Times New Roman" w:hAnsi="Times New Roman" w:cs="Times New Roman"/>
        </w:rPr>
        <w:t xml:space="preserve"> </w:t>
      </w:r>
      <w:r w:rsidRPr="0084094D">
        <w:rPr>
          <w:rFonts w:ascii="Times New Roman" w:hAnsi="Times New Roman" w:cs="Times New Roman"/>
        </w:rPr>
        <w:lastRenderedPageBreak/>
        <w:t xml:space="preserve">от 05.04.2021 N 79-ФЗ "О внесении изменений в отдельные законодательные акты Российской Федерации" в случае, если заявление подается в отношении некапитальных гаражей либо стоянок средств передвижения инвалидов, указанных в </w:t>
      </w:r>
      <w:hyperlink w:anchor="P80" w:history="1">
        <w:r w:rsidRPr="0084094D">
          <w:rPr>
            <w:rFonts w:ascii="Times New Roman" w:hAnsi="Times New Roman" w:cs="Times New Roman"/>
            <w:color w:val="0000FF"/>
          </w:rPr>
          <w:t>пункте 13</w:t>
        </w:r>
      </w:hyperlink>
      <w:r w:rsidRPr="0084094D">
        <w:rPr>
          <w:rFonts w:ascii="Times New Roman" w:hAnsi="Times New Roman" w:cs="Times New Roman"/>
        </w:rPr>
        <w:t xml:space="preserve"> Порядка;</w:t>
      </w:r>
      <w:proofErr w:type="gramEnd"/>
    </w:p>
    <w:p w:rsidR="0084094D" w:rsidRPr="0084094D" w:rsidRDefault="0084094D">
      <w:pPr>
        <w:spacing w:before="220" w:after="1" w:line="220" w:lineRule="atLeast"/>
        <w:ind w:firstLine="540"/>
        <w:jc w:val="both"/>
        <w:rPr>
          <w:rFonts w:ascii="Times New Roman" w:hAnsi="Times New Roman" w:cs="Times New Roman"/>
        </w:rPr>
      </w:pPr>
      <w:proofErr w:type="gramStart"/>
      <w:r w:rsidRPr="0084094D">
        <w:rPr>
          <w:rFonts w:ascii="Times New Roman" w:hAnsi="Times New Roman" w:cs="Times New Roman"/>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которая содержит расположение существующих инженерных сетей, охранных и иных зон с особыми условиями использования территорий (при их наличии) (далее - схема расположения земельного участка);</w:t>
      </w:r>
      <w:proofErr w:type="gramEnd"/>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4) документ, подтверждающий наличие транспортного средства, зарегистрированного на имя заявителя (если испрашивается земельный участок для размещения некапитального гаража);</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5) копия справки об инвалидности (если испрашивается земельный участок для стоянки средств передвижения инвалидов).</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Если копия справки об инвалидности не представлена гражданином по собственной инициативе, возврат заявления по мотиву некомплектности приложения не допускается. Уполномоченный орган в порядке межведомственного взаимодействия запрашивает сведения, подтверждающие факт инвалидности заявителя, в Пенсионном фонде Российской Федерации.</w:t>
      </w:r>
    </w:p>
    <w:p w:rsidR="0084094D" w:rsidRPr="0084094D" w:rsidRDefault="0084094D">
      <w:pPr>
        <w:spacing w:before="220" w:after="1" w:line="220" w:lineRule="atLeast"/>
        <w:ind w:firstLine="540"/>
        <w:jc w:val="both"/>
        <w:rPr>
          <w:rFonts w:ascii="Times New Roman" w:hAnsi="Times New Roman" w:cs="Times New Roman"/>
        </w:rPr>
      </w:pPr>
      <w:bookmarkStart w:id="13" w:name="P109"/>
      <w:bookmarkEnd w:id="13"/>
      <w:r w:rsidRPr="0084094D">
        <w:rPr>
          <w:rFonts w:ascii="Times New Roman" w:hAnsi="Times New Roman" w:cs="Times New Roman"/>
        </w:rPr>
        <w:t>20. Рассмотрение заявлений осуществляется уполномоченным органом в порядке их поступления в течение 30 дней со дня регистрации. В случае поступления в уполномоченный орган в один день нескольких заявлений их рассмотрение осуществляется в порядке очередности: исходя из даты приема почтового отправления оператором почтовой связи (при поступлении по почте) либо фактического приема (при личном обращении).</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 xml:space="preserve">При поступлении нескольких заявлений в отношении одного земельного участка лицо, обратившееся первым, определяется исходя из установленной </w:t>
      </w:r>
      <w:hyperlink w:anchor="P109" w:history="1">
        <w:r w:rsidRPr="0084094D">
          <w:rPr>
            <w:rFonts w:ascii="Times New Roman" w:hAnsi="Times New Roman" w:cs="Times New Roman"/>
            <w:color w:val="0000FF"/>
          </w:rPr>
          <w:t>абзацем первым</w:t>
        </w:r>
      </w:hyperlink>
      <w:r w:rsidRPr="0084094D">
        <w:rPr>
          <w:rFonts w:ascii="Times New Roman" w:hAnsi="Times New Roman" w:cs="Times New Roman"/>
        </w:rPr>
        <w:t xml:space="preserve"> настоящего пункта очередности.</w:t>
      </w:r>
    </w:p>
    <w:p w:rsidR="0084094D" w:rsidRPr="0084094D" w:rsidRDefault="0084094D">
      <w:pPr>
        <w:spacing w:before="220" w:after="1" w:line="220" w:lineRule="atLeast"/>
        <w:ind w:firstLine="540"/>
        <w:jc w:val="both"/>
        <w:rPr>
          <w:rFonts w:ascii="Times New Roman" w:hAnsi="Times New Roman" w:cs="Times New Roman"/>
        </w:rPr>
      </w:pPr>
      <w:proofErr w:type="gramStart"/>
      <w:r w:rsidRPr="0084094D">
        <w:rPr>
          <w:rFonts w:ascii="Times New Roman" w:hAnsi="Times New Roman" w:cs="Times New Roman"/>
        </w:rPr>
        <w:t>В случае если на дату поступления заявления в уполномоченный орган на рассмотрении такого органа находится представленное ранее другим гражданином заявление, испрашиваемое место для размещения некапитального гаража либо для стоянки средств передвижения инвалидов в которых частично или полностью совпадают, уполномоченный орган принимает решение о приостановлении срока рассмотрения поданного позднее заявления и в течение трех рабочих дней со дня принятия решения о</w:t>
      </w:r>
      <w:proofErr w:type="gramEnd"/>
      <w:r w:rsidRPr="0084094D">
        <w:rPr>
          <w:rFonts w:ascii="Times New Roman" w:hAnsi="Times New Roman" w:cs="Times New Roman"/>
        </w:rPr>
        <w:t xml:space="preserve"> </w:t>
      </w:r>
      <w:proofErr w:type="gramStart"/>
      <w:r w:rsidRPr="0084094D">
        <w:rPr>
          <w:rFonts w:ascii="Times New Roman" w:hAnsi="Times New Roman" w:cs="Times New Roman"/>
        </w:rPr>
        <w:t>приостановлении</w:t>
      </w:r>
      <w:proofErr w:type="gramEnd"/>
      <w:r w:rsidRPr="0084094D">
        <w:rPr>
          <w:rFonts w:ascii="Times New Roman" w:hAnsi="Times New Roman" w:cs="Times New Roman"/>
        </w:rPr>
        <w:t xml:space="preserve"> направляет его заявителю.</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Срок рассмотрения поданного позднее заявления приостанавливается до принятия решения по ранее поступившему заявлению, о чем уведомляется заявитель.</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21. Разрешение должно содержать:</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1) указание на лицо, в отношении которого принято разрешение;</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2) вид объекта, который планируется разместить;</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3) описание места размещения некапитального гаража либо стоянки средств передвижения инвалидов;</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 xml:space="preserve">4) срок действия разрешения в соответствии со сроком, установленным </w:t>
      </w:r>
      <w:hyperlink w:anchor="P40" w:history="1">
        <w:r w:rsidRPr="0084094D">
          <w:rPr>
            <w:rFonts w:ascii="Times New Roman" w:hAnsi="Times New Roman" w:cs="Times New Roman"/>
            <w:color w:val="0000FF"/>
          </w:rPr>
          <w:t>пунктом 3</w:t>
        </w:r>
      </w:hyperlink>
      <w:r w:rsidRPr="0084094D">
        <w:rPr>
          <w:rFonts w:ascii="Times New Roman" w:hAnsi="Times New Roman" w:cs="Times New Roman"/>
        </w:rPr>
        <w:t xml:space="preserve"> Порядка;</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5) условия пользования землей, земельным участком, предусмотренные нормативными правовыми актами муниципального образования, в том числе в сфере благоустройства;</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 xml:space="preserve">6) указание на возможность досрочного прекращения действия разрешения по основаниям, предусмотренным </w:t>
      </w:r>
      <w:hyperlink w:anchor="P130" w:history="1">
        <w:r w:rsidRPr="0084094D">
          <w:rPr>
            <w:rFonts w:ascii="Times New Roman" w:hAnsi="Times New Roman" w:cs="Times New Roman"/>
            <w:color w:val="0000FF"/>
          </w:rPr>
          <w:t>пунктом 24</w:t>
        </w:r>
      </w:hyperlink>
      <w:r w:rsidRPr="0084094D">
        <w:rPr>
          <w:rFonts w:ascii="Times New Roman" w:hAnsi="Times New Roman" w:cs="Times New Roman"/>
        </w:rPr>
        <w:t xml:space="preserve"> Порядка;</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lastRenderedPageBreak/>
        <w:t>7) плату за использование земли, земельного участка, порядок и условия ее внесения;</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8) указание на демонтаж некапитального гаража либо стоянки средства передвижения инвалидов по окончании срока действия разрешения.</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22. В течение 3 рабочих дней со дня принятия разрешения уполномоченный орган направляет копию этого разрешения:</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а) заявителю;</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б) в орган, уполномоченный на осуществление государственного земельного контроля (надзора);</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в) в Министерство имущественных отношений Мурманской области (в случае принятия разрешения о размещении объектов на земельных участках, находящихся в государственной собственности Мурманской области, землях, земельных участках, государственная собственность на которые не разграничена);</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г) в уполномоченный федеральный орган исполнительной власти (в случае принятия разрешения о размещении объектов на земельных участках, находящихся в федеральной собственности).</w:t>
      </w:r>
    </w:p>
    <w:p w:rsidR="0084094D" w:rsidRPr="0084094D" w:rsidRDefault="0084094D">
      <w:pPr>
        <w:spacing w:before="220" w:after="1" w:line="220" w:lineRule="atLeast"/>
        <w:ind w:firstLine="540"/>
        <w:jc w:val="both"/>
        <w:rPr>
          <w:rFonts w:ascii="Times New Roman" w:hAnsi="Times New Roman" w:cs="Times New Roman"/>
        </w:rPr>
      </w:pPr>
      <w:bookmarkStart w:id="14" w:name="P127"/>
      <w:bookmarkEnd w:id="14"/>
      <w:r w:rsidRPr="0084094D">
        <w:rPr>
          <w:rFonts w:ascii="Times New Roman" w:hAnsi="Times New Roman" w:cs="Times New Roman"/>
        </w:rPr>
        <w:t>23. Разрешение выдается на срок, указанный в заявлении. При этом срок действия разрешения не может превышать срок, на который утверждена схема размещения.</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По истечении срока действия разрешения гражданин, надлежащим образом исполнявший свои обязанности по использованию земельного участка для размещения некапитального гаража либо для стоянки средства передвижения инвалидов, имеет при прочих равных условиях преимущественное право перед другими гражданами на размещение некапитального гаража либо стоянки средства передвижения инвалида на новый срок.</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Гражданин обязан письменно уведомить уполномоченный орган о желании получить разрешение на новый срок за 30 календарных дней до окончания действия разрешения.</w:t>
      </w:r>
    </w:p>
    <w:p w:rsidR="0084094D" w:rsidRPr="0084094D" w:rsidRDefault="0084094D">
      <w:pPr>
        <w:spacing w:before="220" w:after="1" w:line="220" w:lineRule="atLeast"/>
        <w:ind w:firstLine="540"/>
        <w:jc w:val="both"/>
        <w:rPr>
          <w:rFonts w:ascii="Times New Roman" w:hAnsi="Times New Roman" w:cs="Times New Roman"/>
        </w:rPr>
      </w:pPr>
      <w:bookmarkStart w:id="15" w:name="P130"/>
      <w:bookmarkEnd w:id="15"/>
      <w:r w:rsidRPr="0084094D">
        <w:rPr>
          <w:rFonts w:ascii="Times New Roman" w:hAnsi="Times New Roman" w:cs="Times New Roman"/>
        </w:rPr>
        <w:t>24. В выдаче разрешения отказывается в следующих случаях:</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 xml:space="preserve">1) заявление и прилагаемые документы к нему не соответствуют требованиям, установленным </w:t>
      </w:r>
      <w:hyperlink w:anchor="P91" w:history="1">
        <w:r w:rsidRPr="0084094D">
          <w:rPr>
            <w:rFonts w:ascii="Times New Roman" w:hAnsi="Times New Roman" w:cs="Times New Roman"/>
            <w:color w:val="0000FF"/>
          </w:rPr>
          <w:t>пунктами 18</w:t>
        </w:r>
      </w:hyperlink>
      <w:r w:rsidRPr="0084094D">
        <w:rPr>
          <w:rFonts w:ascii="Times New Roman" w:hAnsi="Times New Roman" w:cs="Times New Roman"/>
        </w:rPr>
        <w:t xml:space="preserve"> - </w:t>
      </w:r>
      <w:hyperlink w:anchor="P102" w:history="1">
        <w:r w:rsidRPr="0084094D">
          <w:rPr>
            <w:rFonts w:ascii="Times New Roman" w:hAnsi="Times New Roman" w:cs="Times New Roman"/>
            <w:color w:val="0000FF"/>
          </w:rPr>
          <w:t>19</w:t>
        </w:r>
      </w:hyperlink>
      <w:r w:rsidRPr="0084094D">
        <w:rPr>
          <w:rFonts w:ascii="Times New Roman" w:hAnsi="Times New Roman" w:cs="Times New Roman"/>
        </w:rPr>
        <w:t xml:space="preserve"> Порядка (за исключением справки об инвалидности);</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2) сведения об инвалидности заявителя не подтвердились либо истек срок, на который она была установлена;</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 xml:space="preserve">3) в заявлении указан вид объекта, не предусмотренный </w:t>
      </w:r>
      <w:hyperlink r:id="rId14" w:history="1">
        <w:r w:rsidRPr="0084094D">
          <w:rPr>
            <w:rFonts w:ascii="Times New Roman" w:hAnsi="Times New Roman" w:cs="Times New Roman"/>
            <w:color w:val="0000FF"/>
          </w:rPr>
          <w:t>статьей 39.36-1</w:t>
        </w:r>
      </w:hyperlink>
      <w:r w:rsidRPr="0084094D">
        <w:rPr>
          <w:rFonts w:ascii="Times New Roman" w:hAnsi="Times New Roman" w:cs="Times New Roman"/>
        </w:rPr>
        <w:t xml:space="preserve"> Земельного кодекса Российской Федерации;</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4) некапитальный гараж либо стоянка средств передвижения инвалидов не предусмотрены схемой размещения;</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 xml:space="preserve">5) в случаях, предусмотренных </w:t>
      </w:r>
      <w:hyperlink w:anchor="P127" w:history="1">
        <w:r w:rsidRPr="0084094D">
          <w:rPr>
            <w:rFonts w:ascii="Times New Roman" w:hAnsi="Times New Roman" w:cs="Times New Roman"/>
            <w:color w:val="0000FF"/>
          </w:rPr>
          <w:t>пунктами 23</w:t>
        </w:r>
      </w:hyperlink>
      <w:r w:rsidRPr="0084094D">
        <w:rPr>
          <w:rFonts w:ascii="Times New Roman" w:hAnsi="Times New Roman" w:cs="Times New Roman"/>
        </w:rPr>
        <w:t xml:space="preserve">, </w:t>
      </w:r>
      <w:hyperlink w:anchor="P145" w:history="1">
        <w:r w:rsidRPr="0084094D">
          <w:rPr>
            <w:rFonts w:ascii="Times New Roman" w:hAnsi="Times New Roman" w:cs="Times New Roman"/>
            <w:color w:val="0000FF"/>
          </w:rPr>
          <w:t>28</w:t>
        </w:r>
      </w:hyperlink>
      <w:r w:rsidRPr="0084094D">
        <w:rPr>
          <w:rFonts w:ascii="Times New Roman" w:hAnsi="Times New Roman" w:cs="Times New Roman"/>
        </w:rPr>
        <w:t xml:space="preserve"> Порядка.</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 xml:space="preserve">25. Действие разрешения прекращается по основаниям, указанным в </w:t>
      </w:r>
      <w:hyperlink w:anchor="P58" w:history="1">
        <w:r w:rsidRPr="0084094D">
          <w:rPr>
            <w:rFonts w:ascii="Times New Roman" w:hAnsi="Times New Roman" w:cs="Times New Roman"/>
            <w:color w:val="0000FF"/>
          </w:rPr>
          <w:t>пунктах 7</w:t>
        </w:r>
      </w:hyperlink>
      <w:r w:rsidRPr="0084094D">
        <w:rPr>
          <w:rFonts w:ascii="Times New Roman" w:hAnsi="Times New Roman" w:cs="Times New Roman"/>
        </w:rPr>
        <w:t xml:space="preserve">, </w:t>
      </w:r>
      <w:hyperlink w:anchor="P82" w:history="1">
        <w:r w:rsidRPr="0084094D">
          <w:rPr>
            <w:rFonts w:ascii="Times New Roman" w:hAnsi="Times New Roman" w:cs="Times New Roman"/>
            <w:color w:val="0000FF"/>
          </w:rPr>
          <w:t>14</w:t>
        </w:r>
      </w:hyperlink>
      <w:r w:rsidRPr="0084094D">
        <w:rPr>
          <w:rFonts w:ascii="Times New Roman" w:hAnsi="Times New Roman" w:cs="Times New Roman"/>
        </w:rPr>
        <w:t xml:space="preserve"> Порядка, в том числе в следующих случаях:</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 xml:space="preserve">1) истечение срока действия разрешения, за исключением случая, указанного в </w:t>
      </w:r>
      <w:hyperlink w:anchor="P127" w:history="1">
        <w:r w:rsidRPr="0084094D">
          <w:rPr>
            <w:rFonts w:ascii="Times New Roman" w:hAnsi="Times New Roman" w:cs="Times New Roman"/>
            <w:color w:val="0000FF"/>
          </w:rPr>
          <w:t>пункте 23</w:t>
        </w:r>
      </w:hyperlink>
      <w:r w:rsidRPr="0084094D">
        <w:rPr>
          <w:rFonts w:ascii="Times New Roman" w:hAnsi="Times New Roman" w:cs="Times New Roman"/>
        </w:rPr>
        <w:t xml:space="preserve"> Порядка;</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2) поступление в уполномоченный орган от лица, которому выдано разрешение, заявления о досрочном прекращении действия такого разрешения;</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lastRenderedPageBreak/>
        <w:t>3) наличие задолженности по внесению платы за использование земельного участка, на котором размещен некапитальный гараж, в течение 3 месяцев со дня истечения срока, установленного для оплаты в порядке, определенном разрешением;</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4) размещение на земельном участке объекта, не предусмотренного разрешением;</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5) земельный участок, на котором размещен некапитальный гараж либо стоянка средств передвижения инвалидов, передан в пользование третьим лицам, либо некапитальный гараж или стоянка средств передвижения инвалидов используется не в соответствии с разрешением;</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6) гражданин (гражданин-инвалид) претендует на получение более одного места для размещения одного и того же объекта при условии, что срок действия разрешения на используемый объект не истек.</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26. В случае демонтажа некапитального гаража либо стоянки средства передвижения инвалидов гражданин, получивший разрешение, обязан сообщить об этом в уполномоченный орган в течение 10 календарных дней с момента его демонтажа.</w:t>
      </w:r>
    </w:p>
    <w:p w:rsidR="0084094D" w:rsidRPr="0084094D" w:rsidRDefault="0084094D">
      <w:pPr>
        <w:spacing w:before="220" w:after="1" w:line="220" w:lineRule="atLeast"/>
        <w:ind w:firstLine="540"/>
        <w:jc w:val="both"/>
        <w:rPr>
          <w:rFonts w:ascii="Times New Roman" w:hAnsi="Times New Roman" w:cs="Times New Roman"/>
        </w:rPr>
      </w:pPr>
      <w:r w:rsidRPr="0084094D">
        <w:rPr>
          <w:rFonts w:ascii="Times New Roman" w:hAnsi="Times New Roman" w:cs="Times New Roman"/>
        </w:rPr>
        <w:t>27. В случае</w:t>
      </w:r>
      <w:proofErr w:type="gramStart"/>
      <w:r w:rsidRPr="0084094D">
        <w:rPr>
          <w:rFonts w:ascii="Times New Roman" w:hAnsi="Times New Roman" w:cs="Times New Roman"/>
        </w:rPr>
        <w:t>,</w:t>
      </w:r>
      <w:proofErr w:type="gramEnd"/>
      <w:r w:rsidRPr="0084094D">
        <w:rPr>
          <w:rFonts w:ascii="Times New Roman" w:hAnsi="Times New Roman" w:cs="Times New Roman"/>
        </w:rPr>
        <w:t xml:space="preserve"> если при размещении некапитального гаража либо стоянки средства передвижения инвалидов необходимы работы, связанные с разрытием грунта или вскрытием дорожных покрытий, то они осуществляются в соответствии с муниципальным правовым актом по вопросам благоустройства территории.</w:t>
      </w:r>
    </w:p>
    <w:p w:rsidR="0084094D" w:rsidRPr="0084094D" w:rsidRDefault="0084094D">
      <w:pPr>
        <w:spacing w:before="220" w:after="1" w:line="220" w:lineRule="atLeast"/>
        <w:ind w:firstLine="540"/>
        <w:jc w:val="both"/>
        <w:rPr>
          <w:rFonts w:ascii="Times New Roman" w:hAnsi="Times New Roman" w:cs="Times New Roman"/>
        </w:rPr>
      </w:pPr>
      <w:bookmarkStart w:id="16" w:name="P145"/>
      <w:bookmarkEnd w:id="16"/>
      <w:r w:rsidRPr="0084094D">
        <w:rPr>
          <w:rFonts w:ascii="Times New Roman" w:hAnsi="Times New Roman" w:cs="Times New Roman"/>
        </w:rPr>
        <w:t xml:space="preserve">28. </w:t>
      </w:r>
      <w:proofErr w:type="gramStart"/>
      <w:r w:rsidRPr="0084094D">
        <w:rPr>
          <w:rFonts w:ascii="Times New Roman" w:hAnsi="Times New Roman" w:cs="Times New Roman"/>
        </w:rPr>
        <w:t xml:space="preserve">Преимущественное право на использование земельных участков для размещения некапитальных гаражей либо для стоянки средства передвижения инвалидов имеют граждане, использующие земельные участки по заключенным договорам аренды земельных участков, предоставленных для размещения некапитальных гаражей, стоянки средств передвижения инвалидов, заключенных до дня вступления в силу Федерального </w:t>
      </w:r>
      <w:hyperlink r:id="rId15" w:history="1">
        <w:r w:rsidRPr="0084094D">
          <w:rPr>
            <w:rFonts w:ascii="Times New Roman" w:hAnsi="Times New Roman" w:cs="Times New Roman"/>
            <w:color w:val="0000FF"/>
          </w:rPr>
          <w:t>закона</w:t>
        </w:r>
      </w:hyperlink>
      <w:r w:rsidRPr="0084094D">
        <w:rPr>
          <w:rFonts w:ascii="Times New Roman" w:hAnsi="Times New Roman" w:cs="Times New Roman"/>
        </w:rPr>
        <w:t xml:space="preserve"> от 05.04.2021 N 79-ФЗ "О внесении изменений в отдельные законодательные акты Российской Федерации".</w:t>
      </w:r>
      <w:proofErr w:type="gramEnd"/>
    </w:p>
    <w:p w:rsidR="0084094D" w:rsidRPr="0084094D" w:rsidRDefault="0084094D">
      <w:pPr>
        <w:spacing w:after="1" w:line="220" w:lineRule="atLeast"/>
        <w:jc w:val="both"/>
        <w:rPr>
          <w:rFonts w:ascii="Times New Roman" w:hAnsi="Times New Roman" w:cs="Times New Roman"/>
        </w:rPr>
      </w:pPr>
    </w:p>
    <w:p w:rsidR="0084094D" w:rsidRPr="0084094D" w:rsidRDefault="0084094D">
      <w:pPr>
        <w:spacing w:after="1" w:line="220" w:lineRule="atLeast"/>
        <w:jc w:val="both"/>
        <w:rPr>
          <w:rFonts w:ascii="Times New Roman" w:hAnsi="Times New Roman" w:cs="Times New Roman"/>
        </w:rPr>
      </w:pPr>
    </w:p>
    <w:p w:rsidR="0084094D" w:rsidRPr="0084094D" w:rsidRDefault="0084094D">
      <w:pPr>
        <w:spacing w:after="1" w:line="220" w:lineRule="atLeast"/>
        <w:jc w:val="both"/>
        <w:rPr>
          <w:rFonts w:ascii="Times New Roman" w:hAnsi="Times New Roman" w:cs="Times New Roman"/>
        </w:rPr>
      </w:pPr>
    </w:p>
    <w:p w:rsidR="0084094D" w:rsidRPr="0084094D" w:rsidRDefault="0084094D">
      <w:pPr>
        <w:spacing w:after="1" w:line="220" w:lineRule="atLeast"/>
        <w:jc w:val="both"/>
        <w:rPr>
          <w:rFonts w:ascii="Times New Roman" w:hAnsi="Times New Roman" w:cs="Times New Roman"/>
        </w:rPr>
      </w:pPr>
    </w:p>
    <w:p w:rsidR="0084094D" w:rsidRPr="0084094D" w:rsidRDefault="0084094D">
      <w:pPr>
        <w:spacing w:after="1" w:line="220" w:lineRule="atLeast"/>
        <w:jc w:val="both"/>
        <w:rPr>
          <w:rFonts w:ascii="Times New Roman" w:hAnsi="Times New Roman" w:cs="Times New Roman"/>
        </w:rPr>
      </w:pPr>
    </w:p>
    <w:p w:rsidR="0084094D" w:rsidRPr="0084094D" w:rsidRDefault="0084094D">
      <w:pPr>
        <w:spacing w:after="1" w:line="220" w:lineRule="atLeast"/>
        <w:jc w:val="right"/>
        <w:outlineLvl w:val="1"/>
        <w:rPr>
          <w:rFonts w:ascii="Times New Roman" w:hAnsi="Times New Roman" w:cs="Times New Roman"/>
        </w:rPr>
      </w:pPr>
      <w:r w:rsidRPr="0084094D">
        <w:rPr>
          <w:rFonts w:ascii="Times New Roman" w:hAnsi="Times New Roman" w:cs="Times New Roman"/>
        </w:rPr>
        <w:t>Утверждена</w:t>
      </w:r>
    </w:p>
    <w:p w:rsidR="0084094D" w:rsidRPr="0084094D" w:rsidRDefault="0084094D">
      <w:pPr>
        <w:spacing w:after="1" w:line="220" w:lineRule="atLeast"/>
        <w:jc w:val="right"/>
        <w:rPr>
          <w:rFonts w:ascii="Times New Roman" w:hAnsi="Times New Roman" w:cs="Times New Roman"/>
        </w:rPr>
      </w:pPr>
      <w:r w:rsidRPr="0084094D">
        <w:rPr>
          <w:rFonts w:ascii="Times New Roman" w:hAnsi="Times New Roman" w:cs="Times New Roman"/>
        </w:rPr>
        <w:t>постановлением</w:t>
      </w:r>
    </w:p>
    <w:p w:rsidR="0084094D" w:rsidRPr="0084094D" w:rsidRDefault="0084094D">
      <w:pPr>
        <w:spacing w:after="1" w:line="220" w:lineRule="atLeast"/>
        <w:jc w:val="right"/>
        <w:rPr>
          <w:rFonts w:ascii="Times New Roman" w:hAnsi="Times New Roman" w:cs="Times New Roman"/>
        </w:rPr>
      </w:pPr>
      <w:r w:rsidRPr="0084094D">
        <w:rPr>
          <w:rFonts w:ascii="Times New Roman" w:hAnsi="Times New Roman" w:cs="Times New Roman"/>
        </w:rPr>
        <w:t>Правительства Мурманской области</w:t>
      </w:r>
    </w:p>
    <w:p w:rsidR="0084094D" w:rsidRPr="0084094D" w:rsidRDefault="0084094D">
      <w:pPr>
        <w:spacing w:after="1" w:line="220" w:lineRule="atLeast"/>
        <w:jc w:val="right"/>
        <w:rPr>
          <w:rFonts w:ascii="Times New Roman" w:hAnsi="Times New Roman" w:cs="Times New Roman"/>
        </w:rPr>
      </w:pPr>
      <w:r w:rsidRPr="0084094D">
        <w:rPr>
          <w:rFonts w:ascii="Times New Roman" w:hAnsi="Times New Roman" w:cs="Times New Roman"/>
        </w:rPr>
        <w:t>от 2 сентября 2021 г. N 624-ПП</w:t>
      </w:r>
    </w:p>
    <w:p w:rsidR="0084094D" w:rsidRPr="0084094D" w:rsidRDefault="0084094D">
      <w:pPr>
        <w:spacing w:after="1" w:line="220" w:lineRule="atLeast"/>
        <w:jc w:val="both"/>
        <w:rPr>
          <w:rFonts w:ascii="Times New Roman" w:hAnsi="Times New Roman" w:cs="Times New Roman"/>
        </w:rPr>
      </w:pPr>
    </w:p>
    <w:p w:rsidR="0084094D" w:rsidRPr="0084094D" w:rsidRDefault="0084094D">
      <w:pPr>
        <w:spacing w:after="1" w:line="220" w:lineRule="atLeast"/>
        <w:jc w:val="center"/>
        <w:rPr>
          <w:rFonts w:ascii="Times New Roman" w:hAnsi="Times New Roman" w:cs="Times New Roman"/>
        </w:rPr>
      </w:pPr>
      <w:bookmarkStart w:id="17" w:name="P156"/>
      <w:bookmarkEnd w:id="17"/>
      <w:r w:rsidRPr="0084094D">
        <w:rPr>
          <w:rFonts w:ascii="Times New Roman" w:hAnsi="Times New Roman" w:cs="Times New Roman"/>
        </w:rPr>
        <w:t>ФОРМА СХЕМЫ</w:t>
      </w:r>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rPr>
        <w:t>РАЗМЕЩЕНИЯ ГАРАЖЕЙ, ЯВЛЯЮЩИХСЯ НЕКАПИТАЛЬНЫМИ СООРУЖЕНИЯМИ,</w:t>
      </w:r>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rPr>
        <w:t>ЛИБО СТОЯНКИ ТЕХНИЧЕСКИХ ИЛИ ДРУГИХ СРЕДСТВ ПЕРЕДВИЖЕНИЯ</w:t>
      </w:r>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rPr>
        <w:t>ИНВАЛИДОВ ВБЛИЗИ ИХ МЕСТА ЖИТЕЛЬСТВА, ПОДГОТОВКА КОТОРОЙ</w:t>
      </w:r>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rPr>
        <w:t>ОСУЩЕСТВЛЯЕТСЯ В ФОРМЕ ДОКУМЕНТА НА БУМАЖНОМ НОСИТЕЛЕ</w:t>
      </w:r>
    </w:p>
    <w:p w:rsidR="0084094D" w:rsidRPr="0084094D" w:rsidRDefault="0084094D">
      <w:pPr>
        <w:spacing w:after="1" w:line="220" w:lineRule="atLeast"/>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4"/>
        <w:gridCol w:w="4590"/>
      </w:tblGrid>
      <w:tr w:rsidR="0084094D" w:rsidRPr="0084094D">
        <w:tc>
          <w:tcPr>
            <w:tcW w:w="4424" w:type="dxa"/>
            <w:tcBorders>
              <w:top w:val="nil"/>
              <w:left w:val="nil"/>
              <w:bottom w:val="nil"/>
              <w:right w:val="nil"/>
            </w:tcBorders>
          </w:tcPr>
          <w:p w:rsidR="0084094D" w:rsidRPr="0084094D" w:rsidRDefault="0084094D">
            <w:pPr>
              <w:spacing w:after="1" w:line="220" w:lineRule="atLeast"/>
              <w:rPr>
                <w:rFonts w:ascii="Times New Roman" w:hAnsi="Times New Roman" w:cs="Times New Roman"/>
              </w:rPr>
            </w:pPr>
          </w:p>
        </w:tc>
        <w:tc>
          <w:tcPr>
            <w:tcW w:w="4590" w:type="dxa"/>
            <w:tcBorders>
              <w:top w:val="nil"/>
              <w:left w:val="nil"/>
              <w:bottom w:val="nil"/>
              <w:right w:val="nil"/>
            </w:tcBorders>
          </w:tcPr>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rPr>
              <w:t>Утверждена</w:t>
            </w:r>
          </w:p>
        </w:tc>
      </w:tr>
      <w:tr w:rsidR="0084094D" w:rsidRPr="0084094D">
        <w:tc>
          <w:tcPr>
            <w:tcW w:w="4424" w:type="dxa"/>
            <w:tcBorders>
              <w:top w:val="nil"/>
              <w:left w:val="nil"/>
              <w:bottom w:val="nil"/>
              <w:right w:val="nil"/>
            </w:tcBorders>
          </w:tcPr>
          <w:p w:rsidR="0084094D" w:rsidRPr="0084094D" w:rsidRDefault="0084094D">
            <w:pPr>
              <w:spacing w:after="1" w:line="220" w:lineRule="atLeast"/>
              <w:rPr>
                <w:rFonts w:ascii="Times New Roman" w:hAnsi="Times New Roman" w:cs="Times New Roman"/>
              </w:rPr>
            </w:pPr>
          </w:p>
        </w:tc>
        <w:tc>
          <w:tcPr>
            <w:tcW w:w="4590" w:type="dxa"/>
            <w:tcBorders>
              <w:top w:val="nil"/>
              <w:left w:val="nil"/>
              <w:bottom w:val="single" w:sz="4" w:space="0" w:color="auto"/>
              <w:right w:val="nil"/>
            </w:tcBorders>
          </w:tcPr>
          <w:p w:rsidR="0084094D" w:rsidRPr="0084094D" w:rsidRDefault="0084094D">
            <w:pPr>
              <w:spacing w:after="1" w:line="220" w:lineRule="atLeast"/>
              <w:rPr>
                <w:rFonts w:ascii="Times New Roman" w:hAnsi="Times New Roman" w:cs="Times New Roman"/>
              </w:rPr>
            </w:pPr>
          </w:p>
        </w:tc>
      </w:tr>
      <w:tr w:rsidR="0084094D" w:rsidRPr="0084094D">
        <w:tc>
          <w:tcPr>
            <w:tcW w:w="4424" w:type="dxa"/>
            <w:tcBorders>
              <w:top w:val="nil"/>
              <w:left w:val="nil"/>
              <w:bottom w:val="nil"/>
              <w:right w:val="nil"/>
            </w:tcBorders>
          </w:tcPr>
          <w:p w:rsidR="0084094D" w:rsidRPr="0084094D" w:rsidRDefault="0084094D">
            <w:pPr>
              <w:spacing w:after="1" w:line="220" w:lineRule="atLeast"/>
              <w:rPr>
                <w:rFonts w:ascii="Times New Roman" w:hAnsi="Times New Roman" w:cs="Times New Roman"/>
              </w:rPr>
            </w:pPr>
          </w:p>
        </w:tc>
        <w:tc>
          <w:tcPr>
            <w:tcW w:w="4590" w:type="dxa"/>
            <w:tcBorders>
              <w:top w:val="single" w:sz="4" w:space="0" w:color="auto"/>
              <w:left w:val="nil"/>
              <w:bottom w:val="nil"/>
              <w:right w:val="nil"/>
            </w:tcBorders>
          </w:tcPr>
          <w:p w:rsidR="0084094D" w:rsidRPr="0084094D" w:rsidRDefault="0084094D">
            <w:pPr>
              <w:spacing w:after="1" w:line="220" w:lineRule="atLeast"/>
              <w:jc w:val="center"/>
              <w:rPr>
                <w:rFonts w:ascii="Times New Roman" w:hAnsi="Times New Roman" w:cs="Times New Roman"/>
              </w:rPr>
            </w:pPr>
            <w:proofErr w:type="gramStart"/>
            <w:r w:rsidRPr="0084094D">
              <w:rPr>
                <w:rFonts w:ascii="Times New Roman" w:hAnsi="Times New Roman" w:cs="Times New Roman"/>
              </w:rPr>
              <w:t>(наименование документа об утверждении, включая</w:t>
            </w:r>
            <w:proofErr w:type="gramEnd"/>
          </w:p>
        </w:tc>
      </w:tr>
      <w:tr w:rsidR="0084094D" w:rsidRPr="0084094D">
        <w:tc>
          <w:tcPr>
            <w:tcW w:w="4424" w:type="dxa"/>
            <w:tcBorders>
              <w:top w:val="nil"/>
              <w:left w:val="nil"/>
              <w:bottom w:val="nil"/>
              <w:right w:val="nil"/>
            </w:tcBorders>
          </w:tcPr>
          <w:p w:rsidR="0084094D" w:rsidRPr="0084094D" w:rsidRDefault="0084094D">
            <w:pPr>
              <w:spacing w:after="1" w:line="220" w:lineRule="atLeast"/>
              <w:rPr>
                <w:rFonts w:ascii="Times New Roman" w:hAnsi="Times New Roman" w:cs="Times New Roman"/>
              </w:rPr>
            </w:pPr>
          </w:p>
        </w:tc>
        <w:tc>
          <w:tcPr>
            <w:tcW w:w="4590" w:type="dxa"/>
            <w:tcBorders>
              <w:top w:val="nil"/>
              <w:left w:val="nil"/>
              <w:bottom w:val="single" w:sz="4" w:space="0" w:color="auto"/>
              <w:right w:val="nil"/>
            </w:tcBorders>
          </w:tcPr>
          <w:p w:rsidR="0084094D" w:rsidRPr="0084094D" w:rsidRDefault="0084094D">
            <w:pPr>
              <w:spacing w:after="1" w:line="220" w:lineRule="atLeast"/>
              <w:rPr>
                <w:rFonts w:ascii="Times New Roman" w:hAnsi="Times New Roman" w:cs="Times New Roman"/>
              </w:rPr>
            </w:pPr>
          </w:p>
        </w:tc>
      </w:tr>
      <w:tr w:rsidR="0084094D" w:rsidRPr="0084094D">
        <w:tc>
          <w:tcPr>
            <w:tcW w:w="4424" w:type="dxa"/>
            <w:tcBorders>
              <w:top w:val="nil"/>
              <w:left w:val="nil"/>
              <w:bottom w:val="nil"/>
              <w:right w:val="nil"/>
            </w:tcBorders>
          </w:tcPr>
          <w:p w:rsidR="0084094D" w:rsidRPr="0084094D" w:rsidRDefault="0084094D">
            <w:pPr>
              <w:spacing w:after="1" w:line="220" w:lineRule="atLeast"/>
              <w:rPr>
                <w:rFonts w:ascii="Times New Roman" w:hAnsi="Times New Roman" w:cs="Times New Roman"/>
              </w:rPr>
            </w:pPr>
          </w:p>
        </w:tc>
        <w:tc>
          <w:tcPr>
            <w:tcW w:w="4590" w:type="dxa"/>
            <w:tcBorders>
              <w:top w:val="single" w:sz="4" w:space="0" w:color="auto"/>
              <w:left w:val="nil"/>
              <w:bottom w:val="nil"/>
              <w:right w:val="nil"/>
            </w:tcBorders>
          </w:tcPr>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rPr>
              <w:t>наименование органа местного самоуправления, принявшего</w:t>
            </w:r>
          </w:p>
        </w:tc>
      </w:tr>
      <w:tr w:rsidR="0084094D" w:rsidRPr="0084094D">
        <w:tc>
          <w:tcPr>
            <w:tcW w:w="4424" w:type="dxa"/>
            <w:tcBorders>
              <w:top w:val="nil"/>
              <w:left w:val="nil"/>
              <w:bottom w:val="nil"/>
              <w:right w:val="nil"/>
            </w:tcBorders>
          </w:tcPr>
          <w:p w:rsidR="0084094D" w:rsidRPr="0084094D" w:rsidRDefault="0084094D">
            <w:pPr>
              <w:spacing w:after="1" w:line="220" w:lineRule="atLeast"/>
              <w:rPr>
                <w:rFonts w:ascii="Times New Roman" w:hAnsi="Times New Roman" w:cs="Times New Roman"/>
              </w:rPr>
            </w:pPr>
          </w:p>
        </w:tc>
        <w:tc>
          <w:tcPr>
            <w:tcW w:w="4590" w:type="dxa"/>
            <w:tcBorders>
              <w:top w:val="nil"/>
              <w:left w:val="nil"/>
              <w:bottom w:val="single" w:sz="4" w:space="0" w:color="auto"/>
              <w:right w:val="nil"/>
            </w:tcBorders>
          </w:tcPr>
          <w:p w:rsidR="0084094D" w:rsidRPr="0084094D" w:rsidRDefault="0084094D">
            <w:pPr>
              <w:spacing w:after="1" w:line="220" w:lineRule="atLeast"/>
              <w:rPr>
                <w:rFonts w:ascii="Times New Roman" w:hAnsi="Times New Roman" w:cs="Times New Roman"/>
              </w:rPr>
            </w:pPr>
          </w:p>
        </w:tc>
      </w:tr>
      <w:tr w:rsidR="0084094D" w:rsidRPr="0084094D">
        <w:tc>
          <w:tcPr>
            <w:tcW w:w="4424" w:type="dxa"/>
            <w:tcBorders>
              <w:top w:val="nil"/>
              <w:left w:val="nil"/>
              <w:bottom w:val="nil"/>
              <w:right w:val="nil"/>
            </w:tcBorders>
          </w:tcPr>
          <w:p w:rsidR="0084094D" w:rsidRPr="0084094D" w:rsidRDefault="0084094D">
            <w:pPr>
              <w:spacing w:after="1" w:line="220" w:lineRule="atLeast"/>
              <w:rPr>
                <w:rFonts w:ascii="Times New Roman" w:hAnsi="Times New Roman" w:cs="Times New Roman"/>
              </w:rPr>
            </w:pPr>
          </w:p>
        </w:tc>
        <w:tc>
          <w:tcPr>
            <w:tcW w:w="4590" w:type="dxa"/>
            <w:tcBorders>
              <w:top w:val="single" w:sz="4" w:space="0" w:color="auto"/>
              <w:left w:val="nil"/>
              <w:bottom w:val="nil"/>
              <w:right w:val="nil"/>
            </w:tcBorders>
          </w:tcPr>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rPr>
              <w:t>решение об утверждении схемы</w:t>
            </w:r>
          </w:p>
        </w:tc>
      </w:tr>
      <w:tr w:rsidR="0084094D" w:rsidRPr="0084094D">
        <w:tc>
          <w:tcPr>
            <w:tcW w:w="4424" w:type="dxa"/>
            <w:tcBorders>
              <w:top w:val="nil"/>
              <w:left w:val="nil"/>
              <w:bottom w:val="nil"/>
              <w:right w:val="nil"/>
            </w:tcBorders>
          </w:tcPr>
          <w:p w:rsidR="0084094D" w:rsidRPr="0084094D" w:rsidRDefault="0084094D">
            <w:pPr>
              <w:spacing w:after="1" w:line="220" w:lineRule="atLeast"/>
              <w:rPr>
                <w:rFonts w:ascii="Times New Roman" w:hAnsi="Times New Roman" w:cs="Times New Roman"/>
              </w:rPr>
            </w:pPr>
          </w:p>
        </w:tc>
        <w:tc>
          <w:tcPr>
            <w:tcW w:w="4590" w:type="dxa"/>
            <w:tcBorders>
              <w:top w:val="nil"/>
              <w:left w:val="nil"/>
              <w:bottom w:val="nil"/>
              <w:right w:val="nil"/>
            </w:tcBorders>
          </w:tcPr>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rPr>
              <w:t>от _______________ N ____________</w:t>
            </w:r>
          </w:p>
        </w:tc>
      </w:tr>
    </w:tbl>
    <w:p w:rsidR="0084094D" w:rsidRPr="0084094D" w:rsidRDefault="0084094D">
      <w:pPr>
        <w:spacing w:after="1" w:line="220" w:lineRule="atLeast"/>
        <w:jc w:val="both"/>
        <w:rPr>
          <w:rFonts w:ascii="Times New Roman" w:hAnsi="Times New Roman" w:cs="Times New Roman"/>
        </w:rPr>
      </w:pPr>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rPr>
        <w:t>Схема размещения гаражей, являющихся некапитальными</w:t>
      </w:r>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rPr>
        <w:t>сооружениями, либо стоянки технических или других средств</w:t>
      </w:r>
    </w:p>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rPr>
        <w:t>передвижения инвалидов вблизи их места жительства</w:t>
      </w:r>
    </w:p>
    <w:p w:rsidR="0084094D" w:rsidRPr="0084094D" w:rsidRDefault="0084094D">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80"/>
        <w:gridCol w:w="3061"/>
        <w:gridCol w:w="2948"/>
      </w:tblGrid>
      <w:tr w:rsidR="0084094D" w:rsidRPr="0084094D">
        <w:tc>
          <w:tcPr>
            <w:tcW w:w="8889" w:type="dxa"/>
            <w:gridSpan w:val="3"/>
          </w:tcPr>
          <w:p w:rsidR="0084094D" w:rsidRPr="0084094D" w:rsidRDefault="0084094D">
            <w:pPr>
              <w:spacing w:after="1" w:line="220" w:lineRule="atLeast"/>
              <w:rPr>
                <w:rFonts w:ascii="Times New Roman" w:hAnsi="Times New Roman" w:cs="Times New Roman"/>
              </w:rPr>
            </w:pPr>
            <w:r w:rsidRPr="0084094D">
              <w:rPr>
                <w:rFonts w:ascii="Times New Roman" w:hAnsi="Times New Roman" w:cs="Times New Roman"/>
              </w:rPr>
              <w:t>Вид объекта: ___________________________</w:t>
            </w:r>
          </w:p>
        </w:tc>
      </w:tr>
      <w:tr w:rsidR="0084094D" w:rsidRPr="0084094D">
        <w:tc>
          <w:tcPr>
            <w:tcW w:w="8889" w:type="dxa"/>
            <w:gridSpan w:val="3"/>
          </w:tcPr>
          <w:p w:rsidR="0084094D" w:rsidRPr="0084094D" w:rsidRDefault="0084094D">
            <w:pPr>
              <w:spacing w:after="1" w:line="220" w:lineRule="atLeast"/>
              <w:rPr>
                <w:rFonts w:ascii="Times New Roman" w:hAnsi="Times New Roman" w:cs="Times New Roman"/>
              </w:rPr>
            </w:pPr>
            <w:r w:rsidRPr="0084094D">
              <w:rPr>
                <w:rFonts w:ascii="Times New Roman" w:hAnsi="Times New Roman" w:cs="Times New Roman"/>
              </w:rPr>
              <w:t>Площадь земельного участка: _______________ м</w:t>
            </w:r>
            <w:proofErr w:type="gramStart"/>
            <w:r w:rsidRPr="0084094D">
              <w:rPr>
                <w:rFonts w:ascii="Times New Roman" w:hAnsi="Times New Roman" w:cs="Times New Roman"/>
                <w:vertAlign w:val="superscript"/>
              </w:rPr>
              <w:t>2</w:t>
            </w:r>
            <w:proofErr w:type="gramEnd"/>
          </w:p>
        </w:tc>
      </w:tr>
      <w:tr w:rsidR="0084094D" w:rsidRPr="0084094D">
        <w:tc>
          <w:tcPr>
            <w:tcW w:w="8889" w:type="dxa"/>
            <w:gridSpan w:val="3"/>
          </w:tcPr>
          <w:p w:rsidR="0084094D" w:rsidRPr="0084094D" w:rsidRDefault="0084094D">
            <w:pPr>
              <w:spacing w:after="1" w:line="220" w:lineRule="atLeast"/>
              <w:rPr>
                <w:rFonts w:ascii="Times New Roman" w:hAnsi="Times New Roman" w:cs="Times New Roman"/>
              </w:rPr>
            </w:pPr>
            <w:r w:rsidRPr="0084094D">
              <w:rPr>
                <w:rFonts w:ascii="Times New Roman" w:hAnsi="Times New Roman" w:cs="Times New Roman"/>
              </w:rPr>
              <w:t>Местоположение объекта: __________________________________________</w:t>
            </w:r>
          </w:p>
        </w:tc>
      </w:tr>
      <w:tr w:rsidR="0084094D" w:rsidRPr="0084094D">
        <w:tc>
          <w:tcPr>
            <w:tcW w:w="8889" w:type="dxa"/>
            <w:gridSpan w:val="3"/>
          </w:tcPr>
          <w:p w:rsidR="0084094D" w:rsidRPr="0084094D" w:rsidRDefault="0084094D">
            <w:pPr>
              <w:spacing w:after="1" w:line="220" w:lineRule="atLeast"/>
              <w:rPr>
                <w:rFonts w:ascii="Times New Roman" w:hAnsi="Times New Roman" w:cs="Times New Roman"/>
              </w:rPr>
            </w:pPr>
            <w:r w:rsidRPr="0084094D">
              <w:rPr>
                <w:rFonts w:ascii="Times New Roman" w:hAnsi="Times New Roman" w:cs="Times New Roman"/>
              </w:rPr>
              <w:t>Требования к внешнему виду объекта: __________________________</w:t>
            </w:r>
          </w:p>
        </w:tc>
      </w:tr>
      <w:tr w:rsidR="0084094D" w:rsidRPr="0084094D">
        <w:tc>
          <w:tcPr>
            <w:tcW w:w="8889" w:type="dxa"/>
            <w:gridSpan w:val="3"/>
          </w:tcPr>
          <w:p w:rsidR="0084094D" w:rsidRPr="0084094D" w:rsidRDefault="0084094D">
            <w:pPr>
              <w:spacing w:after="1" w:line="220" w:lineRule="atLeast"/>
              <w:rPr>
                <w:rFonts w:ascii="Times New Roman" w:hAnsi="Times New Roman" w:cs="Times New Roman"/>
              </w:rPr>
            </w:pPr>
            <w:r w:rsidRPr="0084094D">
              <w:rPr>
                <w:rFonts w:ascii="Times New Roman" w:hAnsi="Times New Roman" w:cs="Times New Roman"/>
              </w:rPr>
              <w:t>Срок размещения объекта: ________________________________</w:t>
            </w:r>
          </w:p>
        </w:tc>
      </w:tr>
      <w:tr w:rsidR="0084094D" w:rsidRPr="0084094D">
        <w:tc>
          <w:tcPr>
            <w:tcW w:w="2880" w:type="dxa"/>
            <w:vMerge w:val="restart"/>
          </w:tcPr>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rPr>
              <w:t>Обозначение характерных точек границ</w:t>
            </w:r>
          </w:p>
        </w:tc>
        <w:tc>
          <w:tcPr>
            <w:tcW w:w="6009" w:type="dxa"/>
            <w:gridSpan w:val="2"/>
          </w:tcPr>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rPr>
              <w:t xml:space="preserve">Координаты, </w:t>
            </w:r>
            <w:proofErr w:type="gramStart"/>
            <w:r w:rsidRPr="0084094D">
              <w:rPr>
                <w:rFonts w:ascii="Times New Roman" w:hAnsi="Times New Roman" w:cs="Times New Roman"/>
              </w:rPr>
              <w:t>м</w:t>
            </w:r>
            <w:proofErr w:type="gramEnd"/>
          </w:p>
        </w:tc>
      </w:tr>
      <w:tr w:rsidR="0084094D" w:rsidRPr="0084094D">
        <w:tc>
          <w:tcPr>
            <w:tcW w:w="2880" w:type="dxa"/>
            <w:vMerge/>
          </w:tcPr>
          <w:p w:rsidR="0084094D" w:rsidRPr="0084094D" w:rsidRDefault="0084094D">
            <w:pPr>
              <w:spacing w:after="1" w:line="0" w:lineRule="atLeast"/>
              <w:rPr>
                <w:rFonts w:ascii="Times New Roman" w:hAnsi="Times New Roman" w:cs="Times New Roman"/>
              </w:rPr>
            </w:pPr>
          </w:p>
        </w:tc>
        <w:tc>
          <w:tcPr>
            <w:tcW w:w="3061" w:type="dxa"/>
            <w:vAlign w:val="bottom"/>
          </w:tcPr>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rPr>
              <w:t>X</w:t>
            </w:r>
          </w:p>
        </w:tc>
        <w:tc>
          <w:tcPr>
            <w:tcW w:w="2948" w:type="dxa"/>
            <w:vAlign w:val="bottom"/>
          </w:tcPr>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rPr>
              <w:t>Y</w:t>
            </w:r>
          </w:p>
        </w:tc>
      </w:tr>
      <w:tr w:rsidR="0084094D" w:rsidRPr="0084094D">
        <w:tc>
          <w:tcPr>
            <w:tcW w:w="2880" w:type="dxa"/>
          </w:tcPr>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rPr>
              <w:t>1</w:t>
            </w:r>
          </w:p>
        </w:tc>
        <w:tc>
          <w:tcPr>
            <w:tcW w:w="3061" w:type="dxa"/>
          </w:tcPr>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rPr>
              <w:t>2</w:t>
            </w:r>
          </w:p>
        </w:tc>
        <w:tc>
          <w:tcPr>
            <w:tcW w:w="2948" w:type="dxa"/>
          </w:tcPr>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rPr>
              <w:t>3</w:t>
            </w:r>
          </w:p>
        </w:tc>
      </w:tr>
      <w:tr w:rsidR="0084094D" w:rsidRPr="0084094D">
        <w:tc>
          <w:tcPr>
            <w:tcW w:w="2880" w:type="dxa"/>
          </w:tcPr>
          <w:p w:rsidR="0084094D" w:rsidRPr="0084094D" w:rsidRDefault="0084094D">
            <w:pPr>
              <w:spacing w:after="1" w:line="220" w:lineRule="atLeast"/>
              <w:rPr>
                <w:rFonts w:ascii="Times New Roman" w:hAnsi="Times New Roman" w:cs="Times New Roman"/>
              </w:rPr>
            </w:pPr>
          </w:p>
        </w:tc>
        <w:tc>
          <w:tcPr>
            <w:tcW w:w="3061" w:type="dxa"/>
          </w:tcPr>
          <w:p w:rsidR="0084094D" w:rsidRPr="0084094D" w:rsidRDefault="0084094D">
            <w:pPr>
              <w:spacing w:after="1" w:line="220" w:lineRule="atLeast"/>
              <w:rPr>
                <w:rFonts w:ascii="Times New Roman" w:hAnsi="Times New Roman" w:cs="Times New Roman"/>
              </w:rPr>
            </w:pPr>
          </w:p>
        </w:tc>
        <w:tc>
          <w:tcPr>
            <w:tcW w:w="2948" w:type="dxa"/>
          </w:tcPr>
          <w:p w:rsidR="0084094D" w:rsidRPr="0084094D" w:rsidRDefault="0084094D">
            <w:pPr>
              <w:spacing w:after="1" w:line="220" w:lineRule="atLeast"/>
              <w:rPr>
                <w:rFonts w:ascii="Times New Roman" w:hAnsi="Times New Roman" w:cs="Times New Roman"/>
              </w:rPr>
            </w:pPr>
          </w:p>
        </w:tc>
      </w:tr>
      <w:tr w:rsidR="0084094D" w:rsidRPr="0084094D">
        <w:tc>
          <w:tcPr>
            <w:tcW w:w="8889" w:type="dxa"/>
            <w:gridSpan w:val="3"/>
          </w:tcPr>
          <w:p w:rsidR="0084094D" w:rsidRPr="0084094D" w:rsidRDefault="0084094D">
            <w:pPr>
              <w:spacing w:after="1" w:line="220" w:lineRule="atLeast"/>
              <w:jc w:val="center"/>
              <w:rPr>
                <w:rFonts w:ascii="Times New Roman" w:hAnsi="Times New Roman" w:cs="Times New Roman"/>
              </w:rPr>
            </w:pPr>
            <w:r w:rsidRPr="0084094D">
              <w:rPr>
                <w:rFonts w:ascii="Times New Roman" w:hAnsi="Times New Roman" w:cs="Times New Roman"/>
              </w:rPr>
              <w:t>Масштаб 1: _____________________</w:t>
            </w:r>
          </w:p>
          <w:p w:rsidR="0084094D" w:rsidRPr="0084094D" w:rsidRDefault="0084094D">
            <w:pPr>
              <w:spacing w:after="1" w:line="220" w:lineRule="atLeast"/>
              <w:rPr>
                <w:rFonts w:ascii="Times New Roman" w:hAnsi="Times New Roman" w:cs="Times New Roman"/>
              </w:rPr>
            </w:pPr>
            <w:r w:rsidRPr="0084094D">
              <w:rPr>
                <w:rFonts w:ascii="Times New Roman" w:hAnsi="Times New Roman" w:cs="Times New Roman"/>
              </w:rPr>
              <w:t>Условные обозначения:</w:t>
            </w:r>
          </w:p>
        </w:tc>
      </w:tr>
    </w:tbl>
    <w:p w:rsidR="0084094D" w:rsidRPr="0084094D" w:rsidRDefault="0084094D">
      <w:pPr>
        <w:spacing w:after="1" w:line="220" w:lineRule="atLeast"/>
        <w:jc w:val="both"/>
        <w:rPr>
          <w:rFonts w:ascii="Times New Roman" w:hAnsi="Times New Roman" w:cs="Times New Roman"/>
        </w:rPr>
      </w:pPr>
    </w:p>
    <w:p w:rsidR="0084094D" w:rsidRPr="0084094D" w:rsidRDefault="0084094D">
      <w:pPr>
        <w:spacing w:after="1" w:line="220" w:lineRule="atLeast"/>
        <w:jc w:val="both"/>
        <w:rPr>
          <w:rFonts w:ascii="Times New Roman" w:hAnsi="Times New Roman" w:cs="Times New Roman"/>
        </w:rPr>
      </w:pPr>
    </w:p>
    <w:p w:rsidR="0084094D" w:rsidRPr="0084094D" w:rsidRDefault="0084094D">
      <w:pPr>
        <w:pBdr>
          <w:top w:val="single" w:sz="6" w:space="0" w:color="auto"/>
        </w:pBdr>
        <w:spacing w:before="100" w:after="100"/>
        <w:jc w:val="both"/>
        <w:rPr>
          <w:rFonts w:ascii="Times New Roman" w:hAnsi="Times New Roman" w:cs="Times New Roman"/>
          <w:sz w:val="2"/>
          <w:szCs w:val="2"/>
        </w:rPr>
      </w:pPr>
    </w:p>
    <w:p w:rsidR="00DF2F6F" w:rsidRPr="0084094D" w:rsidRDefault="00DF2F6F">
      <w:pPr>
        <w:rPr>
          <w:rFonts w:ascii="Times New Roman" w:hAnsi="Times New Roman" w:cs="Times New Roman"/>
        </w:rPr>
      </w:pPr>
    </w:p>
    <w:sectPr w:rsidR="00DF2F6F" w:rsidRPr="0084094D" w:rsidSect="001634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81"/>
    <w:rsid w:val="0084094D"/>
    <w:rsid w:val="009E2C81"/>
    <w:rsid w:val="00DF2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2127C55716F2F6FB1D8F8746C566689B5038739FC1FF0EDBD980C5BA049070C421C54B92788538C2AC0C11B8B6714C9225BB242505y9k6L" TargetMode="External"/><Relationship Id="rId13" Type="http://schemas.openxmlformats.org/officeDocument/2006/relationships/hyperlink" Target="consultantplus://offline/ref=CA2127C55716F2F6FB1D8F8746C566689C583F7195C2FF0EDBD980C5BA049070D6219D4493709D3394E34A44B7yBk6L" TargetMode="External"/><Relationship Id="rId3" Type="http://schemas.openxmlformats.org/officeDocument/2006/relationships/settings" Target="settings.xml"/><Relationship Id="rId7" Type="http://schemas.openxmlformats.org/officeDocument/2006/relationships/hyperlink" Target="consultantplus://offline/ref=CA2127C55716F2F6FB1D918A50A9386D985B607F9DC2F55E868F8692E55496258461C31DC03CD63E94F55644B7AA7B5290y2k5L" TargetMode="External"/><Relationship Id="rId12" Type="http://schemas.openxmlformats.org/officeDocument/2006/relationships/hyperlink" Target="consultantplus://offline/ref=CA2127C55716F2F6FB1D8F8746C566689C583F7195C2FF0EDBD980C5BA049070D6219D4493709D3394E34A44B7yBk6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A2127C55716F2F6FB1D918A50A9386D985B607F9FC3F6508CDBD190B40198208C31990DC475813B88FD4A5AB7B47By5k0L" TargetMode="External"/><Relationship Id="rId11" Type="http://schemas.openxmlformats.org/officeDocument/2006/relationships/hyperlink" Target="consultantplus://offline/ref=CA2127C55716F2F6FB1D8F8746C566689C583F7195C2FF0EDBD980C5BA049070D6219D4493709D3394E34A44B7yBk6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CA2127C55716F2F6FB1D8F8746C566689C583F7195C2FF0EDBD980C5BA049070D6219D4493709D3394E34A44B7yBk6L" TargetMode="External"/><Relationship Id="rId10" Type="http://schemas.openxmlformats.org/officeDocument/2006/relationships/hyperlink" Target="consultantplus://offline/ref=CA2127C55716F2F6FB1D8F8746C566689B5038739FC1FF0EDBD980C5BA049070C421C54B92788538C2AC0C11B8B6714C9225BB242505y9k6L" TargetMode="External"/><Relationship Id="rId4" Type="http://schemas.openxmlformats.org/officeDocument/2006/relationships/webSettings" Target="webSettings.xml"/><Relationship Id="rId9" Type="http://schemas.openxmlformats.org/officeDocument/2006/relationships/hyperlink" Target="consultantplus://offline/ref=CA2127C55716F2F6FB1D918A50A9386D985B607F9DC2F451868C8692E55496258461C31DC03CD63E94F55644B7AA7B5290y2k5L" TargetMode="External"/><Relationship Id="rId14" Type="http://schemas.openxmlformats.org/officeDocument/2006/relationships/hyperlink" Target="consultantplus://offline/ref=CA2127C55716F2F6FB1D8F8746C566689B5038739FC1FF0EDBD980C5BA049070C421C54B92788638C2AC0C11B8B6714C9225BB242505y9k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4185</Words>
  <Characters>23859</Characters>
  <Application>Microsoft Office Word</Application>
  <DocSecurity>0</DocSecurity>
  <Lines>198</Lines>
  <Paragraphs>55</Paragraphs>
  <ScaleCrop>false</ScaleCrop>
  <Company/>
  <LinksUpToDate>false</LinksUpToDate>
  <CharactersWithSpaces>27989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Бубякина Светлана Геннадьевна</dc:creator>
  <cp:keywords/>
  <dc:description/>
  <cp:lastModifiedBy>Бубякина Светлана Геннадьевна</cp:lastModifiedBy>
  <cp:revision>2</cp:revision>
  <dcterms:created xsi:type="dcterms:W3CDTF">2022-02-28T11:36:00Z</dcterms:created>
  <dcterms:modified xsi:type="dcterms:W3CDTF">2022-02-28T11:38:00Z</dcterms:modified>
</cp:coreProperties>
</file>