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06" w:rsidRPr="00344506" w:rsidRDefault="00344506" w:rsidP="00344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44506">
        <w:rPr>
          <w:rFonts w:ascii="Times New Roman" w:hAnsi="Times New Roman"/>
          <w:b/>
          <w:sz w:val="28"/>
          <w:szCs w:val="28"/>
        </w:rPr>
        <w:t>Для предоставления муниципальной услуги необходимы следующие документы:</w:t>
      </w:r>
    </w:p>
    <w:p w:rsidR="00344506" w:rsidRDefault="00344506" w:rsidP="00344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 случае внесения изменений в разрешение на строительство в связи с переходом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 на земельный участок, права пользования недрами, образовании земельного участка необходимы следующие документы:</w:t>
      </w:r>
    </w:p>
    <w:p w:rsidR="00344506" w:rsidRDefault="00344506" w:rsidP="0034450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аявление о направлении уведомления по форме согласно приложению № 1 к настоящему Регламенту (далее – Заявление);</w:t>
      </w:r>
    </w:p>
    <w:p w:rsidR="00344506" w:rsidRDefault="00344506" w:rsidP="00344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уведомление по форме согласно приложению № 2 к настоящему Регламенту (далее – Уведомление);</w:t>
      </w:r>
    </w:p>
    <w:p w:rsidR="00344506" w:rsidRDefault="00344506" w:rsidP="0034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  <w:lang w:eastAsia="ru-RU"/>
        </w:rPr>
        <w:t>правоустанавливающие документы на земельный участок в случае приобретения заявителем права на данный земельный участок;</w:t>
      </w:r>
    </w:p>
    <w:p w:rsidR="00344506" w:rsidRDefault="00344506" w:rsidP="0034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4) решение об образовании земельного участка в случае образования земельного участка путем объединения земельных участков, в отношении которых или одного из которых выдано разрешение на строительство, либо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  </w:t>
      </w:r>
      <w:proofErr w:type="gramEnd"/>
    </w:p>
    <w:p w:rsidR="00344506" w:rsidRDefault="00344506" w:rsidP="0034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344506" w:rsidRDefault="00344506" w:rsidP="0034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344506" w:rsidRDefault="00344506" w:rsidP="00344506">
      <w:pPr>
        <w:pStyle w:val="ConsPlusNonformat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в обязательном порядке должно содержать реквизиты документов, указанных в подпунктах 3), 4), 5), 6) настоящего подпункта. </w:t>
      </w:r>
    </w:p>
    <w:p w:rsidR="00344506" w:rsidRDefault="00344506" w:rsidP="0034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4506" w:rsidRDefault="00344506" w:rsidP="0034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внесения изменений в разрешение на строительство в связи с изменением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технико-экономических показателей объекта капитального строительства необходимы следующие документы: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1) заявление о внесении изменений в разрешение на строительство по форме согласно приложению № 3 к настоящему Регламенту (далее – Заявление о внесении изменений);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 xml:space="preserve"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сервитута. 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 xml:space="preserve">При наличии соглашения о передаче в случаях, установленных бюджетным </w:t>
      </w:r>
      <w:hyperlink r:id="rId5" w:history="1">
        <w:r w:rsidRPr="00E7367E">
          <w:rPr>
            <w:rStyle w:val="a3"/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E7367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Росатом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>», Государственной корпорацией по космической деятельности «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Роскосмос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</w:t>
      </w:r>
      <w:r w:rsidRPr="00E736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соглашение, правоустанавливающие документы на земельный участок правообладателя, с которым заключено это соглашение; </w:t>
      </w:r>
      <w:proofErr w:type="gramEnd"/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>случае</w:t>
      </w:r>
      <w:proofErr w:type="gram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 xml:space="preserve">4) результаты инженерных изысканий и следующие материалы, содержащиеся в утвержденной в соответствии с </w:t>
      </w:r>
      <w:hyperlink r:id="rId6" w:history="1">
        <w:r w:rsidRPr="00E7367E">
          <w:rPr>
            <w:rStyle w:val="a3"/>
            <w:rFonts w:ascii="Times New Roman" w:hAnsi="Times New Roman"/>
            <w:sz w:val="28"/>
            <w:szCs w:val="28"/>
            <w:lang w:eastAsia="ru-RU"/>
          </w:rPr>
          <w:t>частью 15 статьи 48</w:t>
        </w:r>
      </w:hyperlink>
      <w:r w:rsidRPr="00E7367E"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 (далее –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РФ) проектной документации: </w:t>
      </w:r>
      <w:proofErr w:type="gramEnd"/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а) пояснительная записка;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г) архитектурные решения;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д) конструктивные решения;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е) проект организации строительства объекта капитального строительства;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ж) проект организации работ по сносу объектов капитального строительства, их частей;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7" w:history="1">
        <w:r w:rsidRPr="00E7367E">
          <w:rPr>
            <w:rStyle w:val="a3"/>
            <w:rFonts w:ascii="Times New Roman" w:hAnsi="Times New Roman"/>
            <w:sz w:val="28"/>
            <w:szCs w:val="28"/>
            <w:lang w:eastAsia="ru-RU"/>
          </w:rPr>
          <w:t>статьей 49</w:t>
        </w:r>
      </w:hyperlink>
      <w:r w:rsidRPr="00E736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РФ;</w:t>
      </w:r>
      <w:proofErr w:type="gramEnd"/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 xml:space="preserve">5)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8" w:history="1">
        <w:r w:rsidRPr="00E7367E">
          <w:rPr>
            <w:rStyle w:val="a3"/>
            <w:rFonts w:ascii="Times New Roman" w:hAnsi="Times New Roman"/>
            <w:sz w:val="28"/>
            <w:szCs w:val="28"/>
            <w:lang w:eastAsia="ru-RU"/>
          </w:rPr>
          <w:t>частью 12.1 статьи 48</w:t>
        </w:r>
      </w:hyperlink>
      <w:r w:rsidRPr="00E736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РФ), если такая проектная документация подлежит экспертизе в соответствии со </w:t>
      </w:r>
      <w:hyperlink r:id="rId9" w:history="1">
        <w:r w:rsidRPr="00E7367E">
          <w:rPr>
            <w:rStyle w:val="a3"/>
            <w:rFonts w:ascii="Times New Roman" w:hAnsi="Times New Roman"/>
            <w:sz w:val="28"/>
            <w:szCs w:val="28"/>
            <w:lang w:eastAsia="ru-RU"/>
          </w:rPr>
          <w:t>статьей 49</w:t>
        </w:r>
      </w:hyperlink>
      <w:r w:rsidRPr="00E736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10" w:history="1">
        <w:r w:rsidRPr="00E7367E">
          <w:rPr>
            <w:rStyle w:val="a3"/>
            <w:rFonts w:ascii="Times New Roman" w:hAnsi="Times New Roman"/>
            <w:sz w:val="28"/>
            <w:szCs w:val="28"/>
            <w:lang w:eastAsia="ru-RU"/>
          </w:rPr>
          <w:t>частью 3.4 статьи 49</w:t>
        </w:r>
      </w:hyperlink>
      <w:r w:rsidRPr="00E736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lastRenderedPageBreak/>
        <w:t>ГрК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РФ, положительное заключение государственной экологической экспертизы проектной документации в случаях</w:t>
      </w:r>
      <w:proofErr w:type="gram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, предусмотренных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РФ;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 xml:space="preserve">7)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1" w:history="1">
        <w:r w:rsidRPr="00E7367E">
          <w:rPr>
            <w:rStyle w:val="a3"/>
            <w:rFonts w:ascii="Times New Roman" w:hAnsi="Times New Roman"/>
            <w:sz w:val="28"/>
            <w:szCs w:val="28"/>
            <w:lang w:eastAsia="ru-RU"/>
          </w:rPr>
          <w:t>пункте 6.2</w:t>
        </w:r>
      </w:hyperlink>
      <w:r w:rsidRPr="00E7367E">
        <w:rPr>
          <w:rFonts w:ascii="Times New Roman" w:hAnsi="Times New Roman"/>
          <w:sz w:val="28"/>
          <w:szCs w:val="28"/>
          <w:lang w:eastAsia="ru-RU"/>
        </w:rPr>
        <w:t xml:space="preserve"> части 7 статьи 51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 xml:space="preserve">8) соглашение о проведении реконструкции, </w:t>
      </w: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>определяющее</w:t>
      </w:r>
      <w:proofErr w:type="gram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Росатом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>», Государственной корпорацией по космической деятельности «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Роскосмос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», органом управления государственным внебюджетным фондом или органом местного самоуправления, на объекте  капитального строительства государственной (муниципальной) собственности, </w:t>
      </w: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>правообладателем</w:t>
      </w:r>
      <w:proofErr w:type="gram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 xml:space="preserve">9) решение общего собрания собственников помещений и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машино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-мест в многоквартирном доме, принятое в соответствии с жилищным </w:t>
      </w:r>
      <w:hyperlink r:id="rId12" w:history="1">
        <w:r w:rsidRPr="00E7367E">
          <w:rPr>
            <w:rStyle w:val="a3"/>
            <w:rFonts w:ascii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E7367E">
        <w:rPr>
          <w:rFonts w:ascii="Times New Roman" w:hAnsi="Times New Roman"/>
          <w:sz w:val="28"/>
          <w:szCs w:val="28"/>
          <w:lang w:eastAsia="ru-RU"/>
        </w:rPr>
        <w:t xml:space="preserve"> в случае реконструкции многоквартирного дома, или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E7367E">
        <w:rPr>
          <w:rFonts w:ascii="Times New Roman" w:hAnsi="Times New Roman"/>
          <w:sz w:val="28"/>
          <w:szCs w:val="28"/>
          <w:lang w:eastAsia="ru-RU"/>
        </w:rPr>
        <w:t>машино</w:t>
      </w:r>
      <w:proofErr w:type="spellEnd"/>
      <w:r w:rsidRPr="00E7367E">
        <w:rPr>
          <w:rFonts w:ascii="Times New Roman" w:hAnsi="Times New Roman"/>
          <w:sz w:val="28"/>
          <w:szCs w:val="28"/>
          <w:lang w:eastAsia="ru-RU"/>
        </w:rPr>
        <w:t>-мест в многоквартирном доме;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10)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367E">
        <w:rPr>
          <w:rFonts w:ascii="Times New Roman" w:hAnsi="Times New Roman"/>
          <w:sz w:val="28"/>
          <w:szCs w:val="28"/>
          <w:lang w:eastAsia="ru-RU"/>
        </w:rPr>
        <w:t>11) документы, предусмотренные законодательством Российской Федерации об объектах культурного наследия,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E7367E" w:rsidRPr="00E7367E" w:rsidRDefault="00E7367E" w:rsidP="00E7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367E">
        <w:rPr>
          <w:rFonts w:ascii="Times New Roman" w:hAnsi="Times New Roman"/>
          <w:sz w:val="28"/>
          <w:szCs w:val="28"/>
          <w:lang w:eastAsia="ru-RU"/>
        </w:rPr>
        <w:t xml:space="preserve">12)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</w:t>
      </w:r>
      <w:r w:rsidRPr="00E7367E">
        <w:rPr>
          <w:rFonts w:ascii="Times New Roman" w:hAnsi="Times New Roman"/>
          <w:sz w:val="28"/>
          <w:szCs w:val="28"/>
          <w:lang w:eastAsia="ru-RU"/>
        </w:rPr>
        <w:lastRenderedPageBreak/>
        <w:t>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E7367E">
        <w:rPr>
          <w:rFonts w:ascii="Times New Roman" w:hAnsi="Times New Roman"/>
          <w:sz w:val="28"/>
          <w:szCs w:val="28"/>
          <w:lang w:eastAsia="ru-RU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344506" w:rsidRDefault="00344506" w:rsidP="003445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4506" w:rsidRDefault="00344506" w:rsidP="003445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случае подачи заявления о продлении срока действия разрешения на строительство необходимы следующие документы:</w:t>
      </w:r>
    </w:p>
    <w:p w:rsidR="00344506" w:rsidRDefault="00344506" w:rsidP="0034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</w:rPr>
        <w:t>заявление по форме согласно приложению № 4 к настоящему Регламенту (далее – Заявление о продлении срока)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44506" w:rsidRDefault="00344506" w:rsidP="003445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правоустанавливающие документы на земельный участок, в случае приобретения заявителем права на данный земельный участок.</w:t>
      </w:r>
    </w:p>
    <w:p w:rsidR="00344506" w:rsidRDefault="00344506" w:rsidP="00344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Заявление о продлении срока </w:t>
      </w:r>
      <w:r>
        <w:rPr>
          <w:rFonts w:ascii="Times New Roman" w:hAnsi="Times New Roman"/>
          <w:sz w:val="28"/>
          <w:szCs w:val="28"/>
          <w:lang w:eastAsia="ru-RU"/>
        </w:rPr>
        <w:t>подается заявителем не менее чем за десять рабочих дней до истечения срока действия разрешения на строительство.</w:t>
      </w:r>
    </w:p>
    <w:p w:rsidR="0090475E" w:rsidRDefault="0090475E">
      <w:bookmarkStart w:id="0" w:name="_GoBack"/>
      <w:bookmarkEnd w:id="0"/>
    </w:p>
    <w:sectPr w:rsidR="0090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62"/>
    <w:rsid w:val="00150362"/>
    <w:rsid w:val="00344506"/>
    <w:rsid w:val="003E38E3"/>
    <w:rsid w:val="0090475E"/>
    <w:rsid w:val="00E7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445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45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445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4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099834AB2E4A50755AE36F27E818B012326AEC14E00AEA1B1B1EFB4E9206FDB6B4590E59z7H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099834AB2E4A50755AE36F27E818B012326AEC14E00AEA1B1B1EFB4E9206FDB6B4590B5D756B1FzEH1N" TargetMode="External"/><Relationship Id="rId12" Type="http://schemas.openxmlformats.org/officeDocument/2006/relationships/hyperlink" Target="consultantplus://offline/ref=D9099834AB2E4A50755AE36F27E818B012326DEF15E80AEA1B1B1EFB4E9206FDB6B4590B5D746814zEH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B20014782C73BC5BA430C8B697CA96DB0CE6B5162F34242D871A37B4547021A19B397BF2DF99088F09A87BE2095B28F600137637E0KEz1J" TargetMode="External"/><Relationship Id="rId11" Type="http://schemas.openxmlformats.org/officeDocument/2006/relationships/hyperlink" Target="consultantplus://offline/ref=3D2C82CF09175FB14753CCC535460A3B41FFFF57A9B95F197763A3CD14D2ADAA29696914751B6192D1501618E480CF744EDBF83655B0B7CF25A7J" TargetMode="External"/><Relationship Id="rId5" Type="http://schemas.openxmlformats.org/officeDocument/2006/relationships/hyperlink" Target="consultantplus://offline/ref=D9099834AB2E4A50755AE36F27E818B012326AE819EA0AEA1B1B1EFB4E9206FDB6B459095476z6H3N" TargetMode="External"/><Relationship Id="rId10" Type="http://schemas.openxmlformats.org/officeDocument/2006/relationships/hyperlink" Target="consultantplus://offline/ref=D9099834AB2E4A50755AE36F27E818B012326AEC14E00AEA1B1B1EFB4E9206FDB6B4590F5Dz7H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099834AB2E4A50755AE36F27E818B012326AEC14E00AEA1B1B1EFB4E9206FDB6B4590B5D756B1FzEH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Бублева Ирина Олеговна</dc:creator>
  <cp:lastModifiedBy>Колосова Мария Александровна</cp:lastModifiedBy>
  <cp:revision>3</cp:revision>
  <dcterms:created xsi:type="dcterms:W3CDTF">2022-04-25T09:25:00Z</dcterms:created>
  <dcterms:modified xsi:type="dcterms:W3CDTF">2022-04-25T09:29:00Z</dcterms:modified>
</cp:coreProperties>
</file>