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2.6.1. Для получения муниципальной услуги заявитель предоставляет в Комитет или ГОБУ «МФЦ МО»</w:t>
      </w:r>
      <w:r>
        <w:rPr>
          <w:rFonts w:ascii="Times New Roman" w:hAnsi="Times New Roman"/>
          <w:color w:val="000000"/>
          <w:sz w:val="28"/>
          <w:szCs w:val="28"/>
        </w:rPr>
        <w:t xml:space="preserve"> заявление</w:t>
      </w:r>
      <w:r w:rsidRPr="00AC0298">
        <w:rPr>
          <w:rFonts w:ascii="Times New Roman" w:hAnsi="Times New Roman"/>
          <w:color w:val="000000"/>
          <w:sz w:val="28"/>
          <w:szCs w:val="28"/>
        </w:rPr>
        <w:t>. Для предоставления муниципальной услуги необходимы следующие документы: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Par169"/>
      <w:bookmarkEnd w:id="0"/>
      <w:r w:rsidRPr="00AC0298">
        <w:rPr>
          <w:rFonts w:ascii="Times New Roman" w:hAnsi="Times New Roman"/>
          <w:color w:val="000000"/>
          <w:sz w:val="28"/>
          <w:szCs w:val="28"/>
        </w:rPr>
        <w:t xml:space="preserve">2.6.1.1.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>Правоустанавливающие документы на земельный участок,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</w:t>
      </w:r>
      <w:hyperlink r:id="rId5" w:history="1">
        <w:r w:rsidRPr="00AC0298">
          <w:rPr>
            <w:rFonts w:ascii="Times New Roman" w:hAnsi="Times New Roman"/>
            <w:color w:val="000000"/>
            <w:sz w:val="28"/>
            <w:szCs w:val="28"/>
            <w:lang w:eastAsia="ru-RU"/>
          </w:rPr>
          <w:t>частью 1.1 статьи 57.3</w:t>
        </w:r>
      </w:hyperlink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Федерации.</w:t>
      </w:r>
      <w:proofErr w:type="gramEnd"/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наличии соглашения о передаче в случаях, установленных бюджетным </w:t>
      </w:r>
      <w:hyperlink r:id="rId6" w:history="1">
        <w:r w:rsidRPr="00AC0298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законодательством</w:t>
        </w:r>
      </w:hyperlink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Федерации, а также в соответствии со </w:t>
      </w:r>
      <w:hyperlink r:id="rId7" w:history="1">
        <w:r w:rsidRPr="00AC0298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статьей 13.3</w:t>
        </w:r>
      </w:hyperlink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29.07.2017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Государственной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корпорацией по космической деятельности «</w:t>
      </w:r>
      <w:proofErr w:type="spell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Роскосмос</w:t>
      </w:r>
      <w:proofErr w:type="spell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 (далее – Соглашение), - указанное Соглашение, правоустанавливающие документы на земельный участок правообладателя, с которым заключено это Соглашение.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2.6.1.2.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Градостроительный план земельного участка, выданный не ранее чем за три года до дня представления заявления </w:t>
      </w:r>
      <w:r>
        <w:rPr>
          <w:rFonts w:ascii="Times New Roman" w:hAnsi="Times New Roman"/>
          <w:color w:val="000000"/>
          <w:sz w:val="28"/>
          <w:szCs w:val="28"/>
        </w:rPr>
        <w:t>о выдаче</w:t>
      </w:r>
      <w:r w:rsidRPr="00AC0298">
        <w:rPr>
          <w:rFonts w:ascii="Times New Roman" w:hAnsi="Times New Roman"/>
          <w:color w:val="000000"/>
          <w:sz w:val="28"/>
          <w:szCs w:val="28"/>
        </w:rPr>
        <w:t xml:space="preserve">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</w:t>
      </w:r>
      <w:proofErr w:type="gramEnd"/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участка. 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2.6.1.3. Результаты инженерных изысканий и следующие материалы, содержащиеся в утвержденной в соответствии с </w:t>
      </w:r>
      <w:hyperlink r:id="rId8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частью 15 статьи 48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проектной документации: 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>а) пояснительная записка;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</w:t>
      </w:r>
      <w:r w:rsidRPr="00AC0298">
        <w:rPr>
          <w:rFonts w:ascii="Times New Roman" w:hAnsi="Times New Roman"/>
          <w:color w:val="000000"/>
          <w:sz w:val="28"/>
          <w:szCs w:val="28"/>
        </w:rPr>
        <w:lastRenderedPageBreak/>
        <w:t>требуется подготовка документации по планировке территории);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2.6.1.4.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Положительное заключение экспертизы проектной документации объекта капитального строительства,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</w:t>
      </w:r>
      <w:hyperlink r:id="rId9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частью 12.1 статьи 48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Федерации), если такая проектная документация подлежит экспертизе</w:t>
      </w:r>
      <w:proofErr w:type="gramEnd"/>
      <w:r w:rsidRPr="00AC0298">
        <w:rPr>
          <w:rFonts w:ascii="Times New Roman" w:hAnsi="Times New Roman"/>
          <w:color w:val="000000"/>
          <w:sz w:val="28"/>
          <w:szCs w:val="28"/>
        </w:rPr>
        <w:t xml:space="preserve"> в соответствии со </w:t>
      </w:r>
      <w:hyperlink r:id="rId10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статьей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1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частью 3.4 статьи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</w:t>
      </w:r>
      <w:hyperlink r:id="rId12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частью 6 статьи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2.6.1.5.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13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статьей 40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Федерации).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2.6.1.6. Согласие всех правообладателей объекта капитального строительства в случае реконструкции такого объекта, за исключением случаев реконструкции многоквартирного дома, указанных в </w:t>
      </w:r>
      <w:r>
        <w:rPr>
          <w:rFonts w:ascii="Times New Roman" w:hAnsi="Times New Roman"/>
          <w:color w:val="000000"/>
          <w:sz w:val="28"/>
          <w:szCs w:val="28"/>
        </w:rPr>
        <w:t>под</w:t>
      </w:r>
      <w:r w:rsidRPr="00AC0298">
        <w:rPr>
          <w:rFonts w:ascii="Times New Roman" w:hAnsi="Times New Roman"/>
          <w:color w:val="000000"/>
          <w:sz w:val="28"/>
          <w:szCs w:val="28"/>
        </w:rPr>
        <w:t>пункте 2.8.1.8 настоящего Регламента.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" w:name="Par183"/>
      <w:bookmarkEnd w:id="1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2.6.1.7. </w:t>
      </w:r>
      <w:bookmarkStart w:id="2" w:name="Par184"/>
      <w:bookmarkEnd w:id="2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Соглашение о проведении реконструкции, </w:t>
      </w: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определяющее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Росатом</w:t>
      </w:r>
      <w:proofErr w:type="spell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Государственной корпорацией по космической деятельности «</w:t>
      </w:r>
      <w:proofErr w:type="spell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Роскосмос</w:t>
      </w:r>
      <w:proofErr w:type="spell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органом управления государственным внебюджетным фондом или органом местного самоуправления, на объекте  капитального строительства государственной (муниципальной) собственности, </w:t>
      </w:r>
      <w:proofErr w:type="gramStart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правообладателем</w:t>
      </w:r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2.6.1.8. Решение общего собрания собственников помещений и 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машино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>-мест в многоквартирном доме.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Par185"/>
      <w:bookmarkEnd w:id="3"/>
      <w:r w:rsidRPr="00AC0298">
        <w:rPr>
          <w:rFonts w:ascii="Times New Roman" w:hAnsi="Times New Roman"/>
          <w:color w:val="000000"/>
          <w:sz w:val="28"/>
          <w:szCs w:val="28"/>
        </w:rPr>
        <w:t>2.6.1.9.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2.6.1.10.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2.6.1.11.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</w:r>
      <w:hyperlink r:id="rId14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законодательством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</w:r>
      <w:proofErr w:type="gramEnd"/>
      <w:r w:rsidRPr="00AC0298">
        <w:rPr>
          <w:rFonts w:ascii="Times New Roman" w:hAnsi="Times New Roman"/>
          <w:color w:val="000000"/>
          <w:sz w:val="28"/>
          <w:szCs w:val="28"/>
        </w:rPr>
        <w:t xml:space="preserve"> ранее установленная зона с особыми условиями использования территории подлежит изменению.  </w:t>
      </w:r>
    </w:p>
    <w:p w:rsidR="00CE43E5" w:rsidRPr="00AC0298" w:rsidRDefault="00CE43E5" w:rsidP="00CE43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Т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ребование о представлении копии решения об установлении или изменении зоны с особыми условиями использования территории </w:t>
      </w:r>
      <w:hyperlink r:id="rId15" w:history="1">
        <w:r w:rsidRPr="00AC0298">
          <w:rPr>
            <w:rFonts w:ascii="Times New Roman" w:hAnsi="Times New Roman"/>
            <w:color w:val="000000"/>
            <w:sz w:val="28"/>
            <w:szCs w:val="28"/>
            <w:lang w:eastAsia="ru-RU"/>
          </w:rPr>
          <w:t>применяется</w:t>
        </w:r>
      </w:hyperlink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01.01.2022.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2.6.1.12.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6" w:history="1">
        <w:r w:rsidRPr="00AC0298">
          <w:rPr>
            <w:rStyle w:val="a3"/>
            <w:rFonts w:ascii="Times New Roman" w:hAnsi="Times New Roman"/>
            <w:color w:val="000000"/>
            <w:sz w:val="28"/>
            <w:szCs w:val="28"/>
          </w:rPr>
          <w:t>части 3.8 статьи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Российской Федерации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</w:t>
      </w:r>
      <w:proofErr w:type="gramEnd"/>
      <w:r w:rsidRPr="00AC0298">
        <w:rPr>
          <w:rFonts w:ascii="Times New Roman" w:hAnsi="Times New Roman"/>
          <w:color w:val="000000"/>
          <w:sz w:val="28"/>
          <w:szCs w:val="28"/>
        </w:rPr>
        <w:t xml:space="preserve"> документацию в соответствии с частью 3.8 статьи 49 Градостроительного </w:t>
      </w:r>
      <w:r w:rsidRPr="00AC0298">
        <w:rPr>
          <w:rFonts w:ascii="Times New Roman" w:hAnsi="Times New Roman"/>
          <w:color w:val="000000"/>
          <w:sz w:val="28"/>
          <w:szCs w:val="28"/>
        </w:rPr>
        <w:lastRenderedPageBreak/>
        <w:t>кодекса Российской Федерации.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2.6.1.13.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7" w:history="1">
        <w:r w:rsidRPr="00AC0298">
          <w:rPr>
            <w:rStyle w:val="a3"/>
            <w:rFonts w:ascii="Times New Roman" w:hAnsi="Times New Roman"/>
            <w:color w:val="000000"/>
            <w:sz w:val="28"/>
            <w:szCs w:val="28"/>
          </w:rPr>
          <w:t>части 3.9 статьи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</w:t>
      </w:r>
      <w:hyperlink r:id="rId18" w:history="1">
        <w:r w:rsidRPr="00AC0298">
          <w:rPr>
            <w:rStyle w:val="a3"/>
            <w:rFonts w:ascii="Times New Roman" w:hAnsi="Times New Roman"/>
            <w:color w:val="000000"/>
            <w:sz w:val="28"/>
            <w:szCs w:val="28"/>
          </w:rPr>
          <w:t>частью 3.9 статьи 49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Градостроительного кодекса Российской Федерации.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2.6.1.14.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2.6.2.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Заявление, а также документы, указанные в </w:t>
      </w:r>
      <w:hyperlink w:anchor="Par169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пункте 2.6.1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могут быть направлены заявителем в электронной форме в соответствии с порядком, установленным постановлением Правительства Российской Федерации от 07.10.2019 № 1294</w:t>
      </w:r>
      <w:r w:rsidRPr="00AC0298">
        <w:rPr>
          <w:rFonts w:ascii="Times New Roman" w:hAnsi="Times New Roman"/>
          <w:bCs/>
          <w:color w:val="000000"/>
          <w:sz w:val="28"/>
          <w:szCs w:val="28"/>
        </w:rPr>
        <w:t xml:space="preserve"> «Об утверждении Правил направления документов в уполномоченные на выдачу разрешений на строительство и (или) разрешений на ввод объекта в эксплуатацию федеральные органы исполнительной власти, органы исполнительной власти субъектов Российской Федерации, органы</w:t>
      </w:r>
      <w:proofErr w:type="gramEnd"/>
      <w:r w:rsidRPr="00AC0298">
        <w:rPr>
          <w:rFonts w:ascii="Times New Roman" w:hAnsi="Times New Roman"/>
          <w:bCs/>
          <w:color w:val="000000"/>
          <w:sz w:val="28"/>
          <w:szCs w:val="28"/>
        </w:rPr>
        <w:t xml:space="preserve"> местного самоуправления, Государственную корпорацию по атомной энергии «</w:t>
      </w:r>
      <w:proofErr w:type="spellStart"/>
      <w:r w:rsidRPr="00AC0298">
        <w:rPr>
          <w:rFonts w:ascii="Times New Roman" w:hAnsi="Times New Roman"/>
          <w:bCs/>
          <w:color w:val="000000"/>
          <w:sz w:val="28"/>
          <w:szCs w:val="28"/>
        </w:rPr>
        <w:t>Росатом</w:t>
      </w:r>
      <w:proofErr w:type="spellEnd"/>
      <w:r w:rsidRPr="00AC0298">
        <w:rPr>
          <w:rFonts w:ascii="Times New Roman" w:hAnsi="Times New Roman"/>
          <w:bCs/>
          <w:color w:val="000000"/>
          <w:sz w:val="28"/>
          <w:szCs w:val="28"/>
        </w:rPr>
        <w:t>», Государственную корпорацию по космической деятельности «</w:t>
      </w:r>
      <w:proofErr w:type="spellStart"/>
      <w:r w:rsidRPr="00AC0298">
        <w:rPr>
          <w:rFonts w:ascii="Times New Roman" w:hAnsi="Times New Roman"/>
          <w:bCs/>
          <w:color w:val="000000"/>
          <w:sz w:val="28"/>
          <w:szCs w:val="28"/>
        </w:rPr>
        <w:t>Роскосмос</w:t>
      </w:r>
      <w:proofErr w:type="spellEnd"/>
      <w:r w:rsidRPr="00AC0298">
        <w:rPr>
          <w:rFonts w:ascii="Times New Roman" w:hAnsi="Times New Roman"/>
          <w:bCs/>
          <w:color w:val="000000"/>
          <w:sz w:val="28"/>
          <w:szCs w:val="28"/>
        </w:rPr>
        <w:t xml:space="preserve">» в электронной форме» </w:t>
      </w:r>
      <w:r w:rsidRPr="00AC0298">
        <w:rPr>
          <w:rFonts w:ascii="Times New Roman" w:hAnsi="Times New Roman"/>
          <w:color w:val="000000"/>
          <w:sz w:val="28"/>
          <w:szCs w:val="28"/>
        </w:rPr>
        <w:t>с использованием Единого портала.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Заявлени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е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, а также документы, указанные в пункте 2.6.1 настоящего Регламента, предоставляются заявителем исключительно в электронной форме в случае, если в отношении проектной документации объектов капитального строительства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,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предусмотренных п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унктом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3.4 ст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атьи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49, п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унктом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5.1 ч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асти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1 ст</w:t>
      </w:r>
      <w:r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атьи</w:t>
      </w:r>
      <w:r w:rsidRPr="00AC0298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 xml:space="preserve"> 6 Градостроительного кодекса Российской Федерации, проводилась государственная экспертиза и заключение государственной экспертизы выдавалось в электронной форме.</w:t>
      </w:r>
      <w:proofErr w:type="gramEnd"/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2.6.3. Обязанность по предоставлению документов, указанных в подпунктах 2.6.1.6, 2.6.1.7, 2.6.1.8 пункта 2.6.1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</w:t>
      </w:r>
      <w:r w:rsidRPr="00AC0298">
        <w:rPr>
          <w:rFonts w:ascii="Times New Roman" w:hAnsi="Times New Roman"/>
          <w:color w:val="000000"/>
          <w:sz w:val="28"/>
          <w:szCs w:val="28"/>
        </w:rPr>
        <w:t>, а также Соглашения, указанного в подпункте 2.6.1.1 пункта 2.6.1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</w:t>
      </w:r>
      <w:r w:rsidRPr="00AC0298">
        <w:rPr>
          <w:rFonts w:ascii="Times New Roman" w:hAnsi="Times New Roman"/>
          <w:color w:val="000000"/>
          <w:sz w:val="28"/>
          <w:szCs w:val="28"/>
        </w:rPr>
        <w:t>, возложена на заявителя.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Документы, указанные в подпунктах 2.6.1.2, 2.6.1.5, 2.6.1.14 пункта 2.6.1 настоящего Регламента, находятся в распоряжении Комитета и не являются документами, обязанность по предоставлению которых возложена на заявителя.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Документы (сведения, содержащиеся в них), указанные в подпунктах 2.6.1.1 (за исключением Соглашения), 2.6.1.3, 2.6.1.4, 2.6.1.9, 2.6.1.10, 2.6.1.11, 2.6.1.12, 2.6.1.13 пункта 2.6.1 настоящего Регламента, Комитет </w:t>
      </w:r>
      <w:r w:rsidRPr="00AC0298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 запрашивает в рамках межведомственного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информационного</w:t>
      </w:r>
      <w:r w:rsidRPr="00AC0298">
        <w:rPr>
          <w:rFonts w:ascii="Times New Roman" w:hAnsi="Times New Roman"/>
          <w:color w:val="000000"/>
          <w:sz w:val="28"/>
          <w:szCs w:val="28"/>
        </w:rPr>
        <w:t xml:space="preserve"> взаимодействия посредством направления межведомственного запроса в Управление Федеральной службы государственной регистрации, кадастра и картографии по Мурманской области, комитет по культуре и искусству Мурманской области, </w:t>
      </w:r>
      <w:r w:rsidRPr="00AC0298">
        <w:rPr>
          <w:rFonts w:ascii="Times New Roman" w:hAnsi="Times New Roman"/>
          <w:bCs/>
          <w:color w:val="000000"/>
          <w:sz w:val="28"/>
          <w:szCs w:val="28"/>
        </w:rPr>
        <w:t>ФАУ</w:t>
      </w:r>
      <w:r w:rsidRPr="00AC0298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Главгосэкспертиза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 xml:space="preserve"> России», 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Росаккредитацию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>,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Управление </w:t>
      </w:r>
      <w:proofErr w:type="spellStart"/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proofErr w:type="gram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Мурманской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</w:t>
      </w:r>
      <w:r w:rsidRPr="00AC0298">
        <w:rPr>
          <w:rFonts w:ascii="Times New Roman" w:hAnsi="Times New Roman"/>
          <w:color w:val="000000"/>
          <w:sz w:val="28"/>
          <w:szCs w:val="28"/>
        </w:rPr>
        <w:t xml:space="preserve"> в том числе, при наличии технической возможности, в электронной форме с использованием системы межведомственного электронного взаимодействия, в случае если заявитель не представил их самостоятельно.</w:t>
      </w:r>
    </w:p>
    <w:p w:rsidR="00CE43E5" w:rsidRPr="00AC0298" w:rsidRDefault="00CE43E5" w:rsidP="00CE43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2.6.4. Неполучение (несвоевременное получение) документов, указанных в </w:t>
      </w:r>
      <w:hyperlink w:anchor="Par169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подпунктах 2.6.1.1 (за исключением Соглашения), 2.6.1.3, 2.6.1.4, 2.6.1.9, 2.6.1.10, 2.6.1.11, 2.6.1.12, 2.6.1.13 пункта 2.6.1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</w:t>
      </w:r>
      <w:r w:rsidRPr="00AC0298">
        <w:rPr>
          <w:rFonts w:ascii="Times New Roman" w:hAnsi="Times New Roman"/>
          <w:color w:val="000000"/>
          <w:sz w:val="28"/>
          <w:szCs w:val="28"/>
        </w:rPr>
        <w:t>, не может являться основанием для отказа в предоставлении муниципальной услуги.</w:t>
      </w:r>
    </w:p>
    <w:p w:rsidR="00CE43E5" w:rsidRPr="00AC0298" w:rsidRDefault="00CE43E5" w:rsidP="00CE43E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2.6.5.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Документы, указанные в </w:t>
      </w:r>
      <w:hyperlink w:anchor="Par169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подпунктах 2.6.1.1 (за исключением Соглашения), 2.6.1.3, 2.6.1.4, 2.6.1.9, 2.6.1.11, 2.6.1.12, 2.6.1.13 пункта 2.6.1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настоящего Регламента,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C0298">
        <w:rPr>
          <w:rFonts w:ascii="Times New Roman" w:hAnsi="Times New Roman"/>
          <w:bCs/>
          <w:color w:val="000000"/>
          <w:sz w:val="28"/>
          <w:szCs w:val="28"/>
        </w:rPr>
        <w:t xml:space="preserve"> ФАУ</w:t>
      </w:r>
      <w:r w:rsidRPr="00AC0298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Главгосэкспертиза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 xml:space="preserve"> России», Едином государственном реестре заключений, реестре </w:t>
      </w:r>
      <w:proofErr w:type="spellStart"/>
      <w:r w:rsidRPr="00AC0298">
        <w:rPr>
          <w:rFonts w:ascii="Times New Roman" w:hAnsi="Times New Roman"/>
          <w:color w:val="000000"/>
          <w:sz w:val="28"/>
          <w:szCs w:val="28"/>
        </w:rPr>
        <w:t>Росаккредитации</w:t>
      </w:r>
      <w:proofErr w:type="spellEnd"/>
      <w:r w:rsidRPr="00AC0298">
        <w:rPr>
          <w:rFonts w:ascii="Times New Roman" w:hAnsi="Times New Roman"/>
          <w:color w:val="000000"/>
          <w:sz w:val="28"/>
          <w:szCs w:val="28"/>
        </w:rPr>
        <w:t>,</w:t>
      </w:r>
      <w:r w:rsidRPr="00AC02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Управлении </w:t>
      </w:r>
      <w:proofErr w:type="spellStart"/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</w:t>
      </w:r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Мурманской</w:t>
      </w:r>
      <w:r w:rsidRPr="00AC02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029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области.</w:t>
      </w:r>
      <w:proofErr w:type="gramEnd"/>
    </w:p>
    <w:p w:rsidR="00CE43E5" w:rsidRPr="00AC0298" w:rsidRDefault="00CE43E5" w:rsidP="00CE43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2.6.6. Заявление заверяется подписью заявителя (представителя заявителя).</w:t>
      </w:r>
    </w:p>
    <w:p w:rsidR="00CE43E5" w:rsidRPr="00AC0298" w:rsidRDefault="00CE43E5" w:rsidP="00CE43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В случае представления заявления и документов при личном обращении заявителя или представителя заявителя в Комитет предъявляется документ, удостоверяющий соответственно личность заявителя или представителя заявителя, доверенность. </w:t>
      </w:r>
    </w:p>
    <w:p w:rsidR="00CE43E5" w:rsidRPr="00AC0298" w:rsidRDefault="00CE43E5" w:rsidP="00CE43E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документа.</w:t>
      </w:r>
    </w:p>
    <w:p w:rsidR="00CE43E5" w:rsidRPr="00AC0298" w:rsidRDefault="00CE43E5" w:rsidP="00CE43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AC0298">
        <w:rPr>
          <w:rFonts w:ascii="Times New Roman" w:hAnsi="Times New Roman"/>
          <w:color w:val="000000"/>
          <w:spacing w:val="-2"/>
          <w:sz w:val="28"/>
          <w:szCs w:val="28"/>
        </w:rPr>
        <w:t>2.6.7. Запрещается требовать от заявителя: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</w:t>
      </w:r>
      <w:r w:rsidRPr="00AC0298">
        <w:rPr>
          <w:rFonts w:ascii="Times New Roman" w:hAnsi="Times New Roman"/>
          <w:color w:val="000000"/>
          <w:sz w:val="28"/>
          <w:szCs w:val="28"/>
        </w:rPr>
        <w:lastRenderedPageBreak/>
        <w:t>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 w:rsidRPr="00AC0298">
        <w:rPr>
          <w:rFonts w:ascii="Times New Roman" w:hAnsi="Times New Roman"/>
          <w:color w:val="000000"/>
          <w:sz w:val="28"/>
          <w:szCs w:val="28"/>
        </w:rPr>
        <w:t xml:space="preserve">, указанных в </w:t>
      </w:r>
      <w:hyperlink r:id="rId19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части 6 статьи 7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Федеральный закон). </w:t>
      </w:r>
      <w:proofErr w:type="gramStart"/>
      <w:r w:rsidRPr="00AC0298">
        <w:rPr>
          <w:rFonts w:ascii="Times New Roman" w:hAnsi="Times New Roman"/>
          <w:color w:val="000000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0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части 1 статьи 9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Федерального закона;</w:t>
      </w:r>
    </w:p>
    <w:p w:rsidR="00CE43E5" w:rsidRPr="00AC0298" w:rsidRDefault="00CE43E5" w:rsidP="00CE4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0298">
        <w:rPr>
          <w:rFonts w:ascii="Times New Roman" w:hAnsi="Times New Roman"/>
          <w:color w:val="000000"/>
          <w:sz w:val="28"/>
          <w:szCs w:val="28"/>
        </w:rP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1" w:history="1">
        <w:r w:rsidRPr="00AC0298">
          <w:rPr>
            <w:rFonts w:ascii="Times New Roman" w:hAnsi="Times New Roman"/>
            <w:color w:val="000000"/>
            <w:sz w:val="28"/>
            <w:szCs w:val="28"/>
          </w:rPr>
          <w:t>пунктом 4 части 1 статьи 7</w:t>
        </w:r>
      </w:hyperlink>
      <w:r w:rsidRPr="00AC0298">
        <w:rPr>
          <w:rFonts w:ascii="Times New Roman" w:hAnsi="Times New Roman"/>
          <w:color w:val="000000"/>
          <w:sz w:val="28"/>
          <w:szCs w:val="28"/>
        </w:rPr>
        <w:t xml:space="preserve"> Федерального закона.</w:t>
      </w:r>
    </w:p>
    <w:p w:rsidR="00316846" w:rsidRDefault="00316846">
      <w:bookmarkStart w:id="4" w:name="_GoBack"/>
      <w:bookmarkEnd w:id="4"/>
    </w:p>
    <w:sectPr w:rsidR="0031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4D"/>
    <w:rsid w:val="00316846"/>
    <w:rsid w:val="0051554D"/>
    <w:rsid w:val="00C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43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E43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B20014782C73BC5BA430C8B697CA96DB0CE6B5162F34242D871A37B4547021A19B397BF2DF99088F09A87BE2095B28F600137637E0KEz1J" TargetMode="External"/><Relationship Id="rId13" Type="http://schemas.openxmlformats.org/officeDocument/2006/relationships/hyperlink" Target="consultantplus://offline/ref=6869AFC12AF25157E4C6278FC4435DB0DDB9759722697F39103C97D43348D228D44EB36994ED76C3mEz3K" TargetMode="External"/><Relationship Id="rId18" Type="http://schemas.openxmlformats.org/officeDocument/2006/relationships/hyperlink" Target="consultantplus://offline/ref=8308C8B9E631E086113FF2F2908DD10B87F48E6BFC3CD51C0A0E2840CA8324F9CA85BD6E7AEF9A9C2B8972F46E784891748F418768ABL6w7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7" Type="http://schemas.openxmlformats.org/officeDocument/2006/relationships/hyperlink" Target="consultantplus://offline/ref=45386E710EFE9907324A2F352CD533A2CFD6A78D6E8736C96713C0970CD822CDF2F3B9E19A5DC3D00036CD475B529DB860464C43C2AD6A9Ee9m0H" TargetMode="External"/><Relationship Id="rId12" Type="http://schemas.openxmlformats.org/officeDocument/2006/relationships/hyperlink" Target="consultantplus://offline/ref=6869AFC12AF25157E4C6278FC4435DB0DDB9759722697F39103C97D43348D228D44EB36995EDm7z6K" TargetMode="External"/><Relationship Id="rId17" Type="http://schemas.openxmlformats.org/officeDocument/2006/relationships/hyperlink" Target="consultantplus://offline/ref=8308C8B9E631E086113FF2F2908DD10B87F48E6BFC3CD51C0A0E2840CA8324F9CA85BD6E7AEF9A9C2B8972F46E784891748F418768ABL6w7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308C8B9E631E086113FF2F2908DD10B87F48E6BFC3CD51C0A0E2840CA8324F9CA85BD6E7AEC9E9C2B8972F46E784891748F418768ABL6w7M" TargetMode="External"/><Relationship Id="rId20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A4A926D02DAF10DC1443DC2114BC954B2D444D20E8CBC7197A8A4E681FC2FB492EA479920El5X0I" TargetMode="External"/><Relationship Id="rId11" Type="http://schemas.openxmlformats.org/officeDocument/2006/relationships/hyperlink" Target="consultantplus://offline/ref=6869AFC12AF25157E4C6278FC4435DB0DDB9759722697F39103C97D43348D228D44EB36D94mEzDK" TargetMode="External"/><Relationship Id="rId5" Type="http://schemas.openxmlformats.org/officeDocument/2006/relationships/hyperlink" Target="consultantplus://offline/ref=8203523B1BBEA92DCDAD2F42F446FFD8BF15A40B80FB192D12C9FACFB7082D77E8E4F7FA81E53D0558410C61F6AE6617C3CC5F9437ADEEO1L" TargetMode="External"/><Relationship Id="rId15" Type="http://schemas.openxmlformats.org/officeDocument/2006/relationships/hyperlink" Target="consultantplus://offline/ref=25613B820ED8D467709385FFBBD2423B71920BBC5D5C377A8236A5B7B3F274E2D454DCF61034F374AB80BFDDEC5E362FCA30570B4AE152D9G0hD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869AFC12AF25157E4C6278FC4435DB0DDB9759722697F39103C97D43348D228D44EB36F9CmEz4K" TargetMode="External"/><Relationship Id="rId19" Type="http://schemas.openxmlformats.org/officeDocument/2006/relationships/hyperlink" Target="consultantplus://offline/ref=5B8BE8DA1619B6AA219365AF054815FB44BC6E0F321940A6563BB54F91D3DBEE77146C8542F49D1EEDDFBD66A5133BF2238D1658G6o6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69AFC12AF25157E4C6278FC4435DB0DDB9759722697F39103C97D43348D228D44EB36C90mEz5K" TargetMode="External"/><Relationship Id="rId14" Type="http://schemas.openxmlformats.org/officeDocument/2006/relationships/hyperlink" Target="consultantplus://offline/ref=2ED8C139B026E65FAA0F04052F058B98955880FDF5204DAA6AFF4C967BEFF923D4382A95D63Bq5J3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2647</Words>
  <Characters>15090</Characters>
  <Application>Microsoft Office Word</Application>
  <DocSecurity>0</DocSecurity>
  <Lines>125</Lines>
  <Paragraphs>35</Paragraphs>
  <ScaleCrop>false</ScaleCrop>
  <Company/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2</cp:revision>
  <dcterms:created xsi:type="dcterms:W3CDTF">2022-04-15T09:41:00Z</dcterms:created>
  <dcterms:modified xsi:type="dcterms:W3CDTF">2022-04-15T09:41:00Z</dcterms:modified>
</cp:coreProperties>
</file>