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AB" w:rsidRPr="00266AF8" w:rsidRDefault="002B3EAB" w:rsidP="002B3E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V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266AF8">
        <w:rPr>
          <w:rFonts w:ascii="Times New Roman" w:hAnsi="Times New Roman" w:cs="Times New Roman"/>
          <w:sz w:val="28"/>
          <w:szCs w:val="24"/>
        </w:rPr>
        <w:t xml:space="preserve">. Подпрограмма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66AF8">
        <w:rPr>
          <w:rFonts w:ascii="Times New Roman" w:hAnsi="Times New Roman" w:cs="Times New Roman"/>
          <w:sz w:val="28"/>
          <w:szCs w:val="24"/>
        </w:rPr>
        <w:t>Реализация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государственной политики в области гражданской обороны,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66AF8">
        <w:rPr>
          <w:rFonts w:ascii="Times New Roman" w:hAnsi="Times New Roman" w:cs="Times New Roman"/>
          <w:sz w:val="28"/>
          <w:szCs w:val="24"/>
        </w:rPr>
        <w:t xml:space="preserve"> на 2018 - 2024 годы</w:t>
      </w:r>
    </w:p>
    <w:p w:rsidR="002B3EAB" w:rsidRPr="00DD0691" w:rsidRDefault="002B3EAB" w:rsidP="002B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AB" w:rsidRPr="00266AF8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Паспорт подпрограммы</w:t>
      </w:r>
    </w:p>
    <w:p w:rsidR="002B3EAB" w:rsidRPr="00DD0691" w:rsidRDefault="002B3EAB" w:rsidP="002B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2B3EAB" w:rsidRPr="00336597" w:rsidTr="00596263">
        <w:tc>
          <w:tcPr>
            <w:tcW w:w="2665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2B3EAB" w:rsidRPr="00336597" w:rsidTr="00596263">
        <w:tc>
          <w:tcPr>
            <w:tcW w:w="2665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6917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2B3EAB" w:rsidRPr="00336597" w:rsidTr="00596263">
        <w:trPr>
          <w:trHeight w:val="2567"/>
        </w:trPr>
        <w:tc>
          <w:tcPr>
            <w:tcW w:w="2665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</w:tcPr>
          <w:p w:rsidR="002B3EAB" w:rsidRPr="00336597" w:rsidRDefault="002B3EAB" w:rsidP="005962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1. Доля подразделений ММБУ «ЕДДС», готовых к немедленному реагированию при угрозе возникновения и (или) возникновении чрезвычайных ситуаций.</w:t>
            </w:r>
          </w:p>
          <w:p w:rsidR="002B3EAB" w:rsidRPr="00336597" w:rsidRDefault="002B3EAB" w:rsidP="005962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2. Количество принятых и обработанных обращений по Системе-112.</w:t>
            </w:r>
          </w:p>
          <w:p w:rsidR="002B3EAB" w:rsidRPr="00336597" w:rsidRDefault="002B3EAB" w:rsidP="005962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3. Количество принятых и обработанных заявок органом повседневного управления о фактах возникновения ЧС </w:t>
            </w:r>
          </w:p>
        </w:tc>
      </w:tr>
      <w:tr w:rsidR="002B3EAB" w:rsidRPr="00336597" w:rsidTr="00596263">
        <w:tc>
          <w:tcPr>
            <w:tcW w:w="2665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Заказчик подпрограммы </w:t>
            </w:r>
          </w:p>
        </w:tc>
        <w:tc>
          <w:tcPr>
            <w:tcW w:w="6917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 Мурманска</w:t>
            </w:r>
          </w:p>
        </w:tc>
      </w:tr>
      <w:tr w:rsidR="002B3EAB" w:rsidRPr="00336597" w:rsidTr="00596263">
        <w:tc>
          <w:tcPr>
            <w:tcW w:w="2665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Сроки и этапы реализации подпрограммы</w:t>
            </w:r>
          </w:p>
        </w:tc>
        <w:tc>
          <w:tcPr>
            <w:tcW w:w="6917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2018 - 2024 годы</w:t>
            </w:r>
          </w:p>
        </w:tc>
      </w:tr>
      <w:tr w:rsidR="002B3EAB" w:rsidRPr="00336597" w:rsidTr="00596263">
        <w:tc>
          <w:tcPr>
            <w:tcW w:w="2665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Финансовое обеспечение подпрограммы</w:t>
            </w:r>
          </w:p>
        </w:tc>
        <w:tc>
          <w:tcPr>
            <w:tcW w:w="6917" w:type="dxa"/>
          </w:tcPr>
          <w:p w:rsidR="002B3EAB" w:rsidRPr="004342E5" w:rsidRDefault="002B3EAB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379 324,9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 ч.:</w:t>
            </w:r>
          </w:p>
          <w:p w:rsidR="002B3EAB" w:rsidRPr="004342E5" w:rsidRDefault="002B3EAB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379 324,9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B3EAB" w:rsidRPr="004342E5" w:rsidRDefault="002B3EAB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47 398,3 тыс. руб.;</w:t>
            </w:r>
          </w:p>
          <w:p w:rsidR="002B3EAB" w:rsidRPr="004342E5" w:rsidRDefault="002B3EAB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50 440,8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B3EAB" w:rsidRPr="004342E5" w:rsidRDefault="002B3EAB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50 550,7 тыс. руб.;</w:t>
            </w:r>
          </w:p>
          <w:p w:rsidR="002B3EAB" w:rsidRPr="004342E5" w:rsidRDefault="002B3EAB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660,8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B3EAB" w:rsidRPr="004342E5" w:rsidRDefault="002B3EAB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56 728,7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B3EAB" w:rsidRPr="004342E5" w:rsidRDefault="002B3EAB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58 691,6 тыс. руб.;</w:t>
            </w:r>
          </w:p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342E5">
              <w:rPr>
                <w:rFonts w:ascii="Times New Roman" w:hAnsi="Times New Roman"/>
                <w:sz w:val="28"/>
                <w:szCs w:val="28"/>
              </w:rPr>
              <w:t>2024 год – 60 854,0 тыс. руб.</w:t>
            </w:r>
          </w:p>
        </w:tc>
      </w:tr>
      <w:tr w:rsidR="002B3EAB" w:rsidRPr="00336597" w:rsidTr="00596263">
        <w:trPr>
          <w:trHeight w:val="609"/>
        </w:trPr>
        <w:tc>
          <w:tcPr>
            <w:tcW w:w="2665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Ожидаемые конечные результаты реализации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подпрограммы</w:t>
            </w:r>
          </w:p>
        </w:tc>
        <w:tc>
          <w:tcPr>
            <w:tcW w:w="6917" w:type="dxa"/>
          </w:tcPr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 Доля подразделений ММБУ «ЕДДС», готовых к немедленному реагированию при угрозе возникновения и (или) возникновении чрезвычайных ситуаций- 100%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B3EAB" w:rsidRPr="00336597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2. Количество принятых и обработанных обращений по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Системе-112 – 639 285 ед. к 2024 году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B3EAB" w:rsidRPr="00336597" w:rsidRDefault="002B3EAB" w:rsidP="0059626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3. Количество принятых и обработанных заявок органом повседневного управления о фактах возникновения ЧС – 1300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ед.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ежегодно</w:t>
            </w:r>
          </w:p>
        </w:tc>
      </w:tr>
    </w:tbl>
    <w:p w:rsidR="002B3EAB" w:rsidRDefault="002B3EAB" w:rsidP="002B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AB" w:rsidRDefault="002B3EAB" w:rsidP="002B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AB" w:rsidRPr="00266AF8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1. Характеристика проблемы,</w:t>
      </w:r>
    </w:p>
    <w:p w:rsidR="002B3EAB" w:rsidRPr="00266AF8" w:rsidRDefault="002B3EAB" w:rsidP="002B3EA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на решение которой направлена подпрограмм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2B3EAB" w:rsidRPr="00266AF8" w:rsidRDefault="002B3EAB" w:rsidP="002B3EAB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B3EAB" w:rsidRPr="00266AF8" w:rsidRDefault="002B3EAB" w:rsidP="002B3EAB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В условиях сохранения высокого уровня рисков возникновения чрезвычайной ситуации (далее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ЧС) техногенного и природного характера, негативных последствий ЧС для устойчивого социально-экономического развития страны одним из важных элементов обеспечения национальной безопасности Российской Федерации является повышение уровня защиты населения, территорий и потенциально опасных объектов.</w:t>
      </w:r>
    </w:p>
    <w:p w:rsidR="002B3EAB" w:rsidRPr="00266AF8" w:rsidRDefault="002B3EAB" w:rsidP="002B3EAB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 и природного характера, актам терроризма диктуют необходимость повышения оперативности реагирования на них экстренных оперативных служб. В современных условиях приоритетными направлениями при реализации мероприятий по реализации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обеспечению условий для нормальной жизнедеятельности населения являются совершенствование системы экстренного реагирования на угрозу/возникновение чрезвычайных ситуаций, профилактика угроз возникновения ЧС, комплексность обеспечения безопасности населения, территории и объектов города Мурманска. В границах города Мурманска расположено 23 потенциально опасных объект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66AF8">
        <w:rPr>
          <w:rFonts w:ascii="Times New Roman" w:hAnsi="Times New Roman" w:cs="Times New Roman"/>
          <w:sz w:val="28"/>
          <w:szCs w:val="24"/>
        </w:rPr>
        <w:t>, представляющих наибольшую опасность для здоровья и жизни населения, а также окружающей природной среды.</w:t>
      </w:r>
    </w:p>
    <w:p w:rsidR="002B3EAB" w:rsidRPr="00266AF8" w:rsidRDefault="002B3EAB" w:rsidP="002B3E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1.</w:t>
      </w:r>
      <w:r w:rsidRPr="00266AF8">
        <w:rPr>
          <w:rFonts w:ascii="Times New Roman" w:hAnsi="Times New Roman" w:cs="Times New Roman"/>
          <w:sz w:val="28"/>
          <w:szCs w:val="24"/>
        </w:rPr>
        <w:t xml:space="preserve"> Проблема оперативного и эффективного реагирования на угрозу</w:t>
      </w:r>
      <w:r>
        <w:rPr>
          <w:rFonts w:ascii="Times New Roman" w:hAnsi="Times New Roman" w:cs="Times New Roman"/>
          <w:sz w:val="28"/>
          <w:szCs w:val="24"/>
        </w:rPr>
        <w:t>/возникновение ЧС</w:t>
      </w:r>
    </w:p>
    <w:p w:rsidR="002B3EAB" w:rsidRPr="00266AF8" w:rsidRDefault="002B3EAB" w:rsidP="002B3EAB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Для эффективного решения задач по обеспечению оперативного реагирования на угрозу/возникновение ЧС, для снижения рисков возникновения ЧС проводились мероприятия по внедрению и развитию апп</w:t>
      </w:r>
      <w:r>
        <w:rPr>
          <w:rFonts w:ascii="Times New Roman" w:hAnsi="Times New Roman" w:cs="Times New Roman"/>
          <w:sz w:val="28"/>
          <w:szCs w:val="24"/>
        </w:rPr>
        <w:t>аратно-программного комплекса «</w:t>
      </w:r>
      <w:r w:rsidRPr="00266AF8">
        <w:rPr>
          <w:rFonts w:ascii="Times New Roman" w:hAnsi="Times New Roman" w:cs="Times New Roman"/>
          <w:sz w:val="28"/>
          <w:szCs w:val="24"/>
        </w:rPr>
        <w:t xml:space="preserve">Системы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66AF8">
        <w:rPr>
          <w:rFonts w:ascii="Times New Roman" w:hAnsi="Times New Roman" w:cs="Times New Roman"/>
          <w:sz w:val="28"/>
          <w:szCs w:val="24"/>
        </w:rPr>
        <w:t>112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66AF8">
        <w:rPr>
          <w:rFonts w:ascii="Times New Roman" w:hAnsi="Times New Roman" w:cs="Times New Roman"/>
          <w:sz w:val="28"/>
          <w:szCs w:val="24"/>
        </w:rPr>
        <w:t xml:space="preserve">, реализация которой позволила улучшить качество обеспечения безопасности населения, повысить оперативность реагирования экстренных служб города Мурманска на сообщения о ЧС. В результате ее развертывания время комплексного оперативного реагирования экстренных оперативных служб уменьшается на 15 - 25 процентов. </w:t>
      </w:r>
    </w:p>
    <w:p w:rsidR="002B3EAB" w:rsidRPr="00266AF8" w:rsidRDefault="002B3EAB" w:rsidP="002B3E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266AF8">
        <w:rPr>
          <w:rFonts w:ascii="Times New Roman" w:hAnsi="Times New Roman" w:cs="Times New Roman"/>
          <w:sz w:val="28"/>
          <w:szCs w:val="24"/>
        </w:rPr>
        <w:t>2. Профилактика угроз/возникновения ЧС</w:t>
      </w:r>
    </w:p>
    <w:p w:rsidR="002B3EAB" w:rsidRPr="00266AF8" w:rsidRDefault="002B3EAB" w:rsidP="002B3EAB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Осуществл</w:t>
      </w:r>
      <w:r>
        <w:rPr>
          <w:rFonts w:ascii="Times New Roman" w:hAnsi="Times New Roman" w:cs="Times New Roman"/>
          <w:sz w:val="28"/>
          <w:szCs w:val="24"/>
        </w:rPr>
        <w:t>яется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следующий </w:t>
      </w:r>
      <w:r w:rsidRPr="00266AF8">
        <w:rPr>
          <w:rFonts w:ascii="Times New Roman" w:hAnsi="Times New Roman" w:cs="Times New Roman"/>
          <w:sz w:val="28"/>
          <w:szCs w:val="24"/>
        </w:rPr>
        <w:t xml:space="preserve">комплекс мероприятий, проводимых заблаговременно и направленных на максимально возможное уменьшение риска </w:t>
      </w:r>
      <w:r w:rsidRPr="00266AF8">
        <w:rPr>
          <w:rFonts w:ascii="Times New Roman" w:hAnsi="Times New Roman" w:cs="Times New Roman"/>
          <w:sz w:val="28"/>
          <w:szCs w:val="24"/>
        </w:rPr>
        <w:lastRenderedPageBreak/>
        <w:t>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B3EAB" w:rsidRPr="00266AF8" w:rsidRDefault="002B3EAB" w:rsidP="002B3E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тактико-специальные учения по плану ГУ МЧС России по Мурманской области, в том числе </w:t>
      </w:r>
      <w:r>
        <w:rPr>
          <w:rFonts w:ascii="Times New Roman" w:hAnsi="Times New Roman" w:cs="Times New Roman"/>
          <w:sz w:val="28"/>
          <w:szCs w:val="24"/>
        </w:rPr>
        <w:t>тактико-специальные учения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по ликвидации ЧС при </w:t>
      </w:r>
      <w:r>
        <w:rPr>
          <w:rFonts w:ascii="Times New Roman" w:hAnsi="Times New Roman" w:cs="Times New Roman"/>
          <w:sz w:val="28"/>
          <w:szCs w:val="24"/>
        </w:rPr>
        <w:t>поисково-спасательных работах</w:t>
      </w:r>
      <w:r w:rsidRPr="00266AF8">
        <w:rPr>
          <w:rFonts w:ascii="Times New Roman" w:hAnsi="Times New Roman" w:cs="Times New Roman"/>
          <w:sz w:val="28"/>
          <w:szCs w:val="24"/>
        </w:rPr>
        <w:t xml:space="preserve"> в условиях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266AF8">
        <w:rPr>
          <w:rFonts w:ascii="Times New Roman" w:hAnsi="Times New Roman" w:cs="Times New Roman"/>
          <w:sz w:val="28"/>
          <w:szCs w:val="24"/>
        </w:rPr>
        <w:t>аполярья, ликвидация последствий ЧС техногенного характера;</w:t>
      </w:r>
    </w:p>
    <w:p w:rsidR="002B3EAB" w:rsidRPr="00266AF8" w:rsidRDefault="002B3EAB" w:rsidP="002B3E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мероприятия с </w:t>
      </w:r>
      <w:r w:rsidRPr="00DE3F83">
        <w:rPr>
          <w:rFonts w:ascii="Times New Roman" w:hAnsi="Times New Roman" w:cs="Times New Roman"/>
          <w:sz w:val="28"/>
          <w:szCs w:val="24"/>
        </w:rPr>
        <w:t>Федеральн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казенн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учреждение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E3F83">
        <w:rPr>
          <w:rFonts w:ascii="Times New Roman" w:hAnsi="Times New Roman" w:cs="Times New Roman"/>
          <w:sz w:val="28"/>
          <w:szCs w:val="24"/>
        </w:rPr>
        <w:t>Центр Государственной инспекции по маломерным судам МЧС России по Мурманской области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DE3F83"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 xml:space="preserve">с целью </w:t>
      </w:r>
      <w:r>
        <w:rPr>
          <w:rFonts w:ascii="Times New Roman" w:hAnsi="Times New Roman" w:cs="Times New Roman"/>
          <w:sz w:val="28"/>
          <w:szCs w:val="24"/>
        </w:rPr>
        <w:t>обеспечения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безопасности людей на водных объектах в зимн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66AF8">
        <w:rPr>
          <w:rFonts w:ascii="Times New Roman" w:hAnsi="Times New Roman" w:cs="Times New Roman"/>
          <w:sz w:val="28"/>
          <w:szCs w:val="24"/>
        </w:rPr>
        <w:t>-весенн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266AF8">
        <w:rPr>
          <w:rFonts w:ascii="Times New Roman" w:hAnsi="Times New Roman" w:cs="Times New Roman"/>
          <w:sz w:val="28"/>
          <w:szCs w:val="24"/>
        </w:rPr>
        <w:t xml:space="preserve">й период; </w:t>
      </w:r>
    </w:p>
    <w:p w:rsidR="002B3EAB" w:rsidRPr="00266AF8" w:rsidRDefault="002B3EAB" w:rsidP="002B3E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266AF8">
        <w:rPr>
          <w:rFonts w:ascii="Times New Roman" w:hAnsi="Times New Roman" w:cs="Times New Roman"/>
          <w:sz w:val="28"/>
          <w:szCs w:val="24"/>
        </w:rPr>
        <w:t>ротивопаводковые мероприятия, направленные на обеспечение контроля за состоянием водоперепускных сооружений муниципального образования город Мурманск;</w:t>
      </w:r>
    </w:p>
    <w:p w:rsidR="002B3EAB" w:rsidRPr="00266AF8" w:rsidRDefault="002B3EAB" w:rsidP="002B3E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>овместные тактико-специальные учения пожарно-спасательных подразделений при ликвидации последствий пожара на объ</w:t>
      </w:r>
      <w:r>
        <w:rPr>
          <w:rFonts w:ascii="Times New Roman" w:hAnsi="Times New Roman" w:cs="Times New Roman"/>
          <w:sz w:val="28"/>
          <w:szCs w:val="24"/>
        </w:rPr>
        <w:t>ектах общественного пользования;</w:t>
      </w:r>
    </w:p>
    <w:p w:rsidR="002B3EAB" w:rsidRDefault="002B3EAB" w:rsidP="002B3E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с ГУ МЧС России по Мурманской области занятия с </w:t>
      </w:r>
      <w:r>
        <w:rPr>
          <w:rFonts w:ascii="Times New Roman" w:hAnsi="Times New Roman" w:cs="Times New Roman"/>
          <w:sz w:val="28"/>
          <w:szCs w:val="24"/>
        </w:rPr>
        <w:t>обучающимися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учебных заведений города Мурманска по обучению действиям в условиях угроз/возникновения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ЧС.</w:t>
      </w:r>
    </w:p>
    <w:p w:rsidR="002B3EAB" w:rsidRDefault="002B3EAB" w:rsidP="002B3EAB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4"/>
        </w:rPr>
        <w:sectPr w:rsidR="002B3EAB" w:rsidSect="00761298"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3EAB" w:rsidRPr="00266AF8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Pr="00266AF8">
        <w:rPr>
          <w:rFonts w:ascii="Times New Roman" w:hAnsi="Times New Roman" w:cs="Times New Roman"/>
          <w:sz w:val="28"/>
          <w:szCs w:val="24"/>
        </w:rPr>
        <w:t>. Основные цели и задачи подпрограммы, целевые показатели</w:t>
      </w:r>
    </w:p>
    <w:p w:rsidR="002B3EAB" w:rsidRPr="00266AF8" w:rsidRDefault="002B3EAB" w:rsidP="002B3EA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(индикаторы) реализации подпрограммы</w:t>
      </w:r>
    </w:p>
    <w:p w:rsidR="002B3EAB" w:rsidRPr="00DD0691" w:rsidRDefault="002B3EAB" w:rsidP="002B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4245"/>
        <w:gridCol w:w="1190"/>
        <w:gridCol w:w="845"/>
        <w:gridCol w:w="709"/>
        <w:gridCol w:w="1042"/>
        <w:gridCol w:w="974"/>
        <w:gridCol w:w="991"/>
        <w:gridCol w:w="1104"/>
        <w:gridCol w:w="1134"/>
        <w:gridCol w:w="992"/>
        <w:gridCol w:w="1134"/>
      </w:tblGrid>
      <w:tr w:rsidR="002B3EAB" w:rsidRPr="00DD0691" w:rsidTr="00596263">
        <w:trPr>
          <w:trHeight w:val="370"/>
        </w:trPr>
        <w:tc>
          <w:tcPr>
            <w:tcW w:w="666" w:type="dxa"/>
            <w:vMerge w:val="restart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  <w:vMerge w:val="restart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190" w:type="dxa"/>
            <w:vMerge w:val="restart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25" w:type="dxa"/>
            <w:gridSpan w:val="9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2B3EAB" w:rsidRPr="00DD0691" w:rsidTr="00596263">
        <w:trPr>
          <w:trHeight w:val="485"/>
        </w:trPr>
        <w:tc>
          <w:tcPr>
            <w:tcW w:w="666" w:type="dxa"/>
            <w:vMerge/>
          </w:tcPr>
          <w:p w:rsidR="002B3EAB" w:rsidRPr="00DD0691" w:rsidRDefault="002B3EAB" w:rsidP="00596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2B3EAB" w:rsidRPr="00DD0691" w:rsidRDefault="002B3EAB" w:rsidP="00596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B3EAB" w:rsidRPr="00DD0691" w:rsidRDefault="002B3EAB" w:rsidP="00596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7371" w:type="dxa"/>
            <w:gridSpan w:val="7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подпрограммы </w:t>
            </w:r>
          </w:p>
        </w:tc>
      </w:tr>
      <w:tr w:rsidR="002B3EAB" w:rsidRPr="00DD0691" w:rsidTr="00596263">
        <w:trPr>
          <w:trHeight w:val="370"/>
        </w:trPr>
        <w:tc>
          <w:tcPr>
            <w:tcW w:w="666" w:type="dxa"/>
            <w:vMerge/>
          </w:tcPr>
          <w:p w:rsidR="002B3EAB" w:rsidRPr="00DD0691" w:rsidRDefault="002B3EAB" w:rsidP="00596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2B3EAB" w:rsidRPr="00DD0691" w:rsidRDefault="002B3EAB" w:rsidP="00596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B3EAB" w:rsidRPr="00DD0691" w:rsidRDefault="002B3EAB" w:rsidP="00596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2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4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B3EAB" w:rsidRPr="00DD0691" w:rsidTr="00596263">
        <w:trPr>
          <w:trHeight w:val="264"/>
        </w:trPr>
        <w:tc>
          <w:tcPr>
            <w:tcW w:w="666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3EAB" w:rsidRPr="00DD0691" w:rsidTr="00596263">
        <w:trPr>
          <w:trHeight w:val="529"/>
        </w:trPr>
        <w:tc>
          <w:tcPr>
            <w:tcW w:w="15026" w:type="dxa"/>
            <w:gridSpan w:val="12"/>
          </w:tcPr>
          <w:p w:rsidR="002B3EAB" w:rsidRPr="00DD0691" w:rsidRDefault="002B3EAB" w:rsidP="005962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органов местного самоуправления к реагированию на угрозы возникновения ЧС, организация</w:t>
            </w:r>
            <w:r w:rsidRPr="00DD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взаимодействия привлекаемых сил и средств РСЧС, организация осуществления мероприятий по ГО и защите от ЧС</w:t>
            </w:r>
          </w:p>
        </w:tc>
      </w:tr>
      <w:tr w:rsidR="002B3EAB" w:rsidRPr="00DD0691" w:rsidTr="00596263">
        <w:trPr>
          <w:trHeight w:val="1247"/>
        </w:trPr>
        <w:tc>
          <w:tcPr>
            <w:tcW w:w="666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2B3EAB" w:rsidRPr="00DD0691" w:rsidRDefault="002B3EAB" w:rsidP="00596263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подразделений ММБУ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, готовых к немедленному реагированию при угрозе возникновения и (или) возникновени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190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:rsidR="002B3EAB" w:rsidRPr="00DD0691" w:rsidRDefault="002B3EAB" w:rsidP="00596263">
            <w:pPr>
              <w:pStyle w:val="ConsPlusNormal"/>
              <w:ind w:left="8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3EAB" w:rsidRPr="00DD0691" w:rsidTr="00596263">
        <w:trPr>
          <w:trHeight w:val="631"/>
        </w:trPr>
        <w:tc>
          <w:tcPr>
            <w:tcW w:w="666" w:type="dxa"/>
          </w:tcPr>
          <w:p w:rsidR="002B3EAB" w:rsidRPr="00DD3CF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5" w:type="dxa"/>
          </w:tcPr>
          <w:p w:rsidR="002B3EAB" w:rsidRPr="00B5121F" w:rsidRDefault="002B3EAB" w:rsidP="00596263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обращений по Системе-112</w:t>
            </w:r>
          </w:p>
        </w:tc>
        <w:tc>
          <w:tcPr>
            <w:tcW w:w="1190" w:type="dxa"/>
          </w:tcPr>
          <w:p w:rsidR="002B3EAB" w:rsidRPr="00B5121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159 285</w:t>
            </w:r>
          </w:p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134" w:type="dxa"/>
          </w:tcPr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2B3EAB" w:rsidRPr="00DD0691" w:rsidTr="00596263">
        <w:trPr>
          <w:trHeight w:val="927"/>
        </w:trPr>
        <w:tc>
          <w:tcPr>
            <w:tcW w:w="666" w:type="dxa"/>
          </w:tcPr>
          <w:p w:rsidR="002B3EAB" w:rsidRPr="00B5121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2B3EAB" w:rsidRPr="00DD3CFD" w:rsidRDefault="002B3EAB" w:rsidP="00596263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и обработанных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органом повседневного управления о фактах возникновения ЧС</w:t>
            </w:r>
          </w:p>
        </w:tc>
        <w:tc>
          <w:tcPr>
            <w:tcW w:w="1190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B3EAB" w:rsidRPr="00DD069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2B3EAB" w:rsidRPr="007A657F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2B3EAB" w:rsidRPr="00DD0691" w:rsidRDefault="002B3EAB" w:rsidP="002B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lastRenderedPageBreak/>
        <w:t xml:space="preserve">3. Перечень основных мероприятий подпрограммы </w:t>
      </w: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2B3EAB" w:rsidRPr="00D4052C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t xml:space="preserve">3.1. Перечень основных мероприятий подпрограммы на 2018 – 2021 годы </w:t>
      </w:r>
    </w:p>
    <w:p w:rsidR="002B3EAB" w:rsidRPr="00DD0691" w:rsidRDefault="002B3EAB" w:rsidP="002B3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833"/>
        <w:gridCol w:w="777"/>
        <w:gridCol w:w="851"/>
        <w:gridCol w:w="992"/>
        <w:gridCol w:w="993"/>
        <w:gridCol w:w="992"/>
        <w:gridCol w:w="923"/>
        <w:gridCol w:w="992"/>
        <w:gridCol w:w="2268"/>
        <w:gridCol w:w="851"/>
        <w:gridCol w:w="709"/>
        <w:gridCol w:w="708"/>
        <w:gridCol w:w="806"/>
        <w:gridCol w:w="45"/>
        <w:gridCol w:w="1842"/>
      </w:tblGrid>
      <w:tr w:rsidR="002B3EAB" w:rsidRPr="003A65A2" w:rsidTr="00596263">
        <w:trPr>
          <w:tblHeader/>
        </w:trPr>
        <w:tc>
          <w:tcPr>
            <w:tcW w:w="577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833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777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Срок выполнения (квар тал, год)</w:t>
            </w:r>
          </w:p>
        </w:tc>
        <w:tc>
          <w:tcPr>
            <w:tcW w:w="851" w:type="dxa"/>
            <w:vMerge w:val="restart"/>
            <w:vAlign w:val="center"/>
          </w:tcPr>
          <w:p w:rsidR="002B3EAB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65A2">
              <w:rPr>
                <w:rFonts w:ascii="Times New Roman" w:hAnsi="Times New Roman" w:cs="Times New Roman"/>
                <w:szCs w:val="24"/>
              </w:rPr>
              <w:t>ники финан</w:t>
            </w:r>
          </w:p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сирования</w:t>
            </w:r>
          </w:p>
        </w:tc>
        <w:tc>
          <w:tcPr>
            <w:tcW w:w="4892" w:type="dxa"/>
            <w:gridSpan w:val="5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Объемы финансирования,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65A2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342" w:type="dxa"/>
            <w:gridSpan w:val="5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87" w:type="dxa"/>
            <w:gridSpan w:val="2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2B3EAB" w:rsidRPr="003A65A2" w:rsidTr="00596263">
        <w:trPr>
          <w:tblHeader/>
        </w:trPr>
        <w:tc>
          <w:tcPr>
            <w:tcW w:w="577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23" w:type="dxa"/>
            <w:vAlign w:val="center"/>
          </w:tcPr>
          <w:p w:rsidR="002B3EAB" w:rsidRPr="003A65A2" w:rsidRDefault="002B3EAB" w:rsidP="00596263">
            <w:pPr>
              <w:pStyle w:val="ConsPlusNormal"/>
              <w:tabs>
                <w:tab w:val="left" w:pos="222"/>
              </w:tabs>
              <w:ind w:left="11" w:hanging="32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Наименование показателя, </w:t>
            </w:r>
          </w:p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806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887" w:type="dxa"/>
            <w:gridSpan w:val="2"/>
            <w:vMerge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EAB" w:rsidRPr="003A65A2" w:rsidTr="00596263">
        <w:trPr>
          <w:tblHeader/>
        </w:trPr>
        <w:tc>
          <w:tcPr>
            <w:tcW w:w="577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06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87" w:type="dxa"/>
            <w:gridSpan w:val="2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2B3EAB" w:rsidRPr="003A65A2" w:rsidTr="00596263">
        <w:tc>
          <w:tcPr>
            <w:tcW w:w="16159" w:type="dxa"/>
            <w:gridSpan w:val="16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2B3EAB" w:rsidRPr="003A65A2" w:rsidTr="00596263">
        <w:tc>
          <w:tcPr>
            <w:tcW w:w="577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33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77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851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992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2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2B3EAB" w:rsidRPr="003A65A2" w:rsidRDefault="002B3EAB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51" w:type="dxa"/>
            <w:gridSpan w:val="2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42" w:type="dxa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3A65A2" w:rsidTr="00596263">
        <w:tc>
          <w:tcPr>
            <w:tcW w:w="577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EAB" w:rsidRPr="003A65A2" w:rsidRDefault="002B3EAB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</w:t>
            </w:r>
            <w:r w:rsidRPr="003A65A2">
              <w:rPr>
                <w:rFonts w:ascii="Times New Roman" w:hAnsi="Times New Roman"/>
                <w:szCs w:val="24"/>
              </w:rPr>
              <w:lastRenderedPageBreak/>
              <w:t xml:space="preserve">рабочих, учащихся и студентов, чел. 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lastRenderedPageBreak/>
              <w:t>352</w:t>
            </w:r>
          </w:p>
        </w:tc>
        <w:tc>
          <w:tcPr>
            <w:tcW w:w="709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70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806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887" w:type="dxa"/>
            <w:gridSpan w:val="2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3A65A2" w:rsidTr="00596263">
        <w:tc>
          <w:tcPr>
            <w:tcW w:w="577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B3EAB" w:rsidRPr="003A65A2" w:rsidRDefault="002B3EAB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3A65A2" w:rsidTr="00596263">
        <w:tc>
          <w:tcPr>
            <w:tcW w:w="577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833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</w:t>
            </w:r>
          </w:p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ных 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77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851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992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Merge w:val="restart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 (да-1, нет-0)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3A65A2" w:rsidTr="00596263">
        <w:trPr>
          <w:trHeight w:val="2281"/>
        </w:trPr>
        <w:tc>
          <w:tcPr>
            <w:tcW w:w="577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3EAB" w:rsidRPr="003A65A2" w:rsidRDefault="002B3EAB" w:rsidP="005962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3A65A2" w:rsidTr="00596263">
        <w:tc>
          <w:tcPr>
            <w:tcW w:w="577" w:type="dxa"/>
            <w:vAlign w:val="bottom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77" w:type="dxa"/>
          </w:tcPr>
          <w:p w:rsidR="002B3EAB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</w:t>
            </w:r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3A65A2">
              <w:rPr>
                <w:rFonts w:ascii="Times New Roman" w:hAnsi="Times New Roman" w:cs="Times New Roman"/>
                <w:szCs w:val="24"/>
              </w:rPr>
              <w:t xml:space="preserve">  2021 </w:t>
            </w:r>
          </w:p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гг.</w:t>
            </w: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2B3EAB" w:rsidRPr="003A65A2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B3EAB" w:rsidRPr="003A65A2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3EAB" w:rsidRDefault="002B3EAB" w:rsidP="002B3EA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2B3EAB" w:rsidRPr="00D4052C" w:rsidRDefault="002B3EAB" w:rsidP="002B3EA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t>3.2. Перечень основных мероприятий подпрограммы на 2022 – 2024 годы</w:t>
      </w:r>
    </w:p>
    <w:p w:rsidR="002B3EAB" w:rsidRPr="00DD0691" w:rsidRDefault="002B3EAB" w:rsidP="002B3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9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117"/>
        <w:gridCol w:w="851"/>
        <w:gridCol w:w="850"/>
        <w:gridCol w:w="1134"/>
        <w:gridCol w:w="850"/>
        <w:gridCol w:w="851"/>
        <w:gridCol w:w="851"/>
        <w:gridCol w:w="3620"/>
        <w:gridCol w:w="846"/>
        <w:gridCol w:w="845"/>
        <w:gridCol w:w="784"/>
        <w:gridCol w:w="21"/>
        <w:gridCol w:w="1897"/>
      </w:tblGrid>
      <w:tr w:rsidR="002B3EAB" w:rsidRPr="00F40F41" w:rsidTr="00596263">
        <w:trPr>
          <w:tblHeader/>
        </w:trPr>
        <w:tc>
          <w:tcPr>
            <w:tcW w:w="577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B3EAB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Срок выпол</w:t>
            </w:r>
          </w:p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нения (квар</w:t>
            </w:r>
          </w:p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тал, год)</w:t>
            </w:r>
          </w:p>
        </w:tc>
        <w:tc>
          <w:tcPr>
            <w:tcW w:w="850" w:type="dxa"/>
            <w:vMerge w:val="restart"/>
            <w:vAlign w:val="center"/>
          </w:tcPr>
          <w:p w:rsidR="002B3EAB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Источ</w:t>
            </w:r>
          </w:p>
          <w:p w:rsidR="002B3EAB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ники финан</w:t>
            </w:r>
          </w:p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сирования</w:t>
            </w:r>
          </w:p>
        </w:tc>
        <w:tc>
          <w:tcPr>
            <w:tcW w:w="3686" w:type="dxa"/>
            <w:gridSpan w:val="4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6116" w:type="dxa"/>
            <w:gridSpan w:val="5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97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2B3EAB" w:rsidRPr="00F40F41" w:rsidTr="00596263">
        <w:trPr>
          <w:tblHeader/>
        </w:trPr>
        <w:tc>
          <w:tcPr>
            <w:tcW w:w="577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3620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45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897" w:type="dxa"/>
            <w:vMerge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3EAB" w:rsidRPr="00F40F41" w:rsidTr="00596263">
        <w:trPr>
          <w:tblHeader/>
        </w:trPr>
        <w:tc>
          <w:tcPr>
            <w:tcW w:w="577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0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97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2B3EAB" w:rsidRPr="00F40F41" w:rsidTr="00596263">
        <w:tc>
          <w:tcPr>
            <w:tcW w:w="16094" w:type="dxa"/>
            <w:gridSpan w:val="14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2B3EAB" w:rsidRPr="00F40F41" w:rsidTr="00596263">
        <w:tc>
          <w:tcPr>
            <w:tcW w:w="577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51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850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1134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176274,3</w:t>
            </w:r>
          </w:p>
        </w:tc>
        <w:tc>
          <w:tcPr>
            <w:tcW w:w="850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56728,7</w:t>
            </w:r>
          </w:p>
        </w:tc>
        <w:tc>
          <w:tcPr>
            <w:tcW w:w="851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58691,6</w:t>
            </w:r>
          </w:p>
        </w:tc>
        <w:tc>
          <w:tcPr>
            <w:tcW w:w="851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60854,0</w:t>
            </w:r>
          </w:p>
        </w:tc>
        <w:tc>
          <w:tcPr>
            <w:tcW w:w="3620" w:type="dxa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46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918" w:type="dxa"/>
            <w:gridSpan w:val="2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F40F41" w:rsidTr="00596263">
        <w:tc>
          <w:tcPr>
            <w:tcW w:w="577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Количество человек, выполнивших программы подготовки, </w:t>
            </w: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846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352</w:t>
            </w:r>
          </w:p>
        </w:tc>
        <w:tc>
          <w:tcPr>
            <w:tcW w:w="845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805" w:type="dxa"/>
            <w:gridSpan w:val="2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897" w:type="dxa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Администрация города </w:t>
            </w: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Мурманска, ММБУ «ЕДДС»</w:t>
            </w:r>
          </w:p>
        </w:tc>
      </w:tr>
      <w:tr w:rsidR="002B3EAB" w:rsidRPr="00F40F41" w:rsidTr="00596263">
        <w:tc>
          <w:tcPr>
            <w:tcW w:w="577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46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5" w:type="dxa"/>
            <w:gridSpan w:val="2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897" w:type="dxa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F40F41" w:rsidTr="00596263">
        <w:tc>
          <w:tcPr>
            <w:tcW w:w="577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117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850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1134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176274,3</w:t>
            </w:r>
          </w:p>
        </w:tc>
        <w:tc>
          <w:tcPr>
            <w:tcW w:w="850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56728,7</w:t>
            </w:r>
          </w:p>
        </w:tc>
        <w:tc>
          <w:tcPr>
            <w:tcW w:w="851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58691,6</w:t>
            </w:r>
          </w:p>
        </w:tc>
        <w:tc>
          <w:tcPr>
            <w:tcW w:w="851" w:type="dxa"/>
            <w:vMerge w:val="restart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60854,0</w:t>
            </w:r>
          </w:p>
        </w:tc>
        <w:tc>
          <w:tcPr>
            <w:tcW w:w="3620" w:type="dxa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деятельности,</w:t>
            </w:r>
          </w:p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 да - 1, нет - 0</w:t>
            </w:r>
          </w:p>
        </w:tc>
        <w:tc>
          <w:tcPr>
            <w:tcW w:w="846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45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784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918" w:type="dxa"/>
            <w:gridSpan w:val="2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F40F41" w:rsidTr="00596263">
        <w:tc>
          <w:tcPr>
            <w:tcW w:w="577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B3EAB" w:rsidRPr="00F40F41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846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2B3EAB" w:rsidRPr="00F40F41" w:rsidTr="00596263">
        <w:trPr>
          <w:trHeight w:val="822"/>
        </w:trPr>
        <w:tc>
          <w:tcPr>
            <w:tcW w:w="577" w:type="dxa"/>
            <w:vAlign w:val="bottom"/>
          </w:tcPr>
          <w:p w:rsidR="002B3EAB" w:rsidRPr="00F40F41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 2024 гг.</w:t>
            </w:r>
          </w:p>
        </w:tc>
        <w:tc>
          <w:tcPr>
            <w:tcW w:w="850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176274,3</w:t>
            </w:r>
          </w:p>
        </w:tc>
        <w:tc>
          <w:tcPr>
            <w:tcW w:w="850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56728,7</w:t>
            </w:r>
          </w:p>
        </w:tc>
        <w:tc>
          <w:tcPr>
            <w:tcW w:w="851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58691</w:t>
            </w:r>
            <w:r w:rsidRPr="00F40F41">
              <w:rPr>
                <w:rFonts w:ascii="Times New Roman" w:hAnsi="Times New Roman"/>
                <w:szCs w:val="24"/>
              </w:rPr>
              <w:t>,6</w:t>
            </w:r>
          </w:p>
        </w:tc>
        <w:tc>
          <w:tcPr>
            <w:tcW w:w="851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60854</w:t>
            </w:r>
            <w:r w:rsidRPr="00F40F4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3620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2B3EAB" w:rsidRPr="00F40F41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3EAB" w:rsidRDefault="002B3EAB" w:rsidP="002B3EAB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4"/>
        </w:rPr>
      </w:pPr>
    </w:p>
    <w:p w:rsidR="002B3EAB" w:rsidRPr="00BE29B7" w:rsidRDefault="002B3EAB" w:rsidP="002B3EAB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4"/>
        </w:rPr>
      </w:pPr>
      <w:r w:rsidRPr="00BE29B7">
        <w:rPr>
          <w:rFonts w:ascii="Times New Roman" w:hAnsi="Times New Roman" w:cs="Times New Roman"/>
          <w:sz w:val="28"/>
          <w:szCs w:val="24"/>
        </w:rPr>
        <w:lastRenderedPageBreak/>
        <w:t>Детализация направлений расходов на 2018 - 2024 годы</w:t>
      </w:r>
    </w:p>
    <w:p w:rsidR="002B3EAB" w:rsidRPr="00DD0691" w:rsidRDefault="002B3EAB" w:rsidP="002B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325"/>
        <w:gridCol w:w="1275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2B3EAB" w:rsidRPr="00633B0D" w:rsidTr="00596263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25" w:type="dxa"/>
            <w:vMerge w:val="restart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2B3EAB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Источники финансиро</w:t>
            </w:r>
          </w:p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вания</w:t>
            </w:r>
          </w:p>
        </w:tc>
        <w:tc>
          <w:tcPr>
            <w:tcW w:w="8235" w:type="dxa"/>
            <w:gridSpan w:val="8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2B3EAB" w:rsidRPr="00633B0D" w:rsidTr="00596263">
        <w:trPr>
          <w:tblHeader/>
          <w:jc w:val="center"/>
        </w:trPr>
        <w:tc>
          <w:tcPr>
            <w:tcW w:w="704" w:type="dxa"/>
            <w:vMerge/>
          </w:tcPr>
          <w:p w:rsidR="002B3EAB" w:rsidRPr="00633B0D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25" w:type="dxa"/>
            <w:vMerge/>
          </w:tcPr>
          <w:p w:rsidR="002B3EAB" w:rsidRPr="00633B0D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2B3EAB" w:rsidRPr="00633B0D" w:rsidRDefault="002B3EAB" w:rsidP="005962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2B3EAB" w:rsidRPr="00633B0D" w:rsidTr="00596263">
        <w:trPr>
          <w:tblHeader/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B3EAB" w:rsidRPr="00633B0D" w:rsidTr="00596263">
        <w:trPr>
          <w:cantSplit/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  <w:tr w:rsidR="002B3EAB" w:rsidRPr="00633B0D" w:rsidTr="00596263">
        <w:trPr>
          <w:cantSplit/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325" w:type="dxa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325" w:type="dxa"/>
            <w:vAlign w:val="bottom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189 662,0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24 288,9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25 924,7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28 541,7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29 488,9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30 594,8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325" w:type="dxa"/>
            <w:vAlign w:val="bottom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325" w:type="dxa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633B0D">
              <w:rPr>
                <w:rFonts w:ascii="Times New Roman" w:hAnsi="Times New Roman" w:cs="Times New Roman"/>
                <w:szCs w:val="24"/>
              </w:rPr>
              <w:t xml:space="preserve"> за исключением работ на водных объектах)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89 593,0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14 262,7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325" w:type="dxa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325" w:type="dxa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Обеспечение постоянной готовности </w:t>
            </w:r>
            <w:r w:rsidRPr="00633B0D">
              <w:rPr>
                <w:rFonts w:ascii="Times New Roman" w:hAnsi="Times New Roman" w:cs="Times New Roman"/>
                <w:szCs w:val="24"/>
              </w:rPr>
              <w:lastRenderedPageBreak/>
              <w:t>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1.1.6</w:t>
            </w:r>
          </w:p>
        </w:tc>
        <w:tc>
          <w:tcPr>
            <w:tcW w:w="4325" w:type="dxa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325" w:type="dxa"/>
          </w:tcPr>
          <w:p w:rsidR="002B3EAB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</w:t>
            </w:r>
          </w:p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г. Мурманск, ул. Нахимова, д. 7а 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325" w:type="dxa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энергооборудования, расположенных в подвальном помещении нежилого здания </w:t>
            </w:r>
            <w:r w:rsidRPr="00901518">
              <w:rPr>
                <w:rFonts w:ascii="Times New Roman" w:hAnsi="Times New Roman" w:cs="Times New Roman"/>
                <w:szCs w:val="24"/>
              </w:rPr>
              <w:t>по адр</w:t>
            </w:r>
            <w:r>
              <w:rPr>
                <w:rFonts w:ascii="Times New Roman" w:hAnsi="Times New Roman" w:cs="Times New Roman"/>
                <w:szCs w:val="24"/>
              </w:rPr>
              <w:t xml:space="preserve">есу: г. Мурманск, ул. Нахимова, </w:t>
            </w:r>
            <w:r w:rsidRPr="00901518">
              <w:rPr>
                <w:rFonts w:ascii="Times New Roman" w:hAnsi="Times New Roman" w:cs="Times New Roman"/>
                <w:szCs w:val="24"/>
              </w:rPr>
              <w:t>д. 7а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B3EAB" w:rsidRPr="00633B0D" w:rsidTr="00596263">
        <w:trPr>
          <w:jc w:val="center"/>
        </w:trPr>
        <w:tc>
          <w:tcPr>
            <w:tcW w:w="704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5" w:type="dxa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2B3EAB" w:rsidRPr="00633B0D" w:rsidRDefault="002B3EAB" w:rsidP="00596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</w:tbl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2B3EAB" w:rsidSect="00761298">
          <w:pgSz w:w="16838" w:h="11905" w:orient="landscape"/>
          <w:pgMar w:top="1560" w:right="1134" w:bottom="284" w:left="992" w:header="0" w:footer="0" w:gutter="0"/>
          <w:cols w:space="720"/>
          <w:docGrid w:linePitch="299"/>
        </w:sectPr>
      </w:pPr>
    </w:p>
    <w:p w:rsidR="002B3EAB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13320">
        <w:rPr>
          <w:rFonts w:ascii="Times New Roman" w:hAnsi="Times New Roman" w:cs="Times New Roman"/>
          <w:sz w:val="28"/>
          <w:szCs w:val="24"/>
        </w:rPr>
        <w:t>4. Обоснование ресурсного обеспечения подпрограммы</w:t>
      </w:r>
    </w:p>
    <w:p w:rsidR="002B3EAB" w:rsidRPr="00B13320" w:rsidRDefault="002B3EAB" w:rsidP="002B3E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1829" w:tblpY="115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417"/>
        <w:gridCol w:w="1417"/>
        <w:gridCol w:w="1276"/>
        <w:gridCol w:w="1276"/>
        <w:gridCol w:w="1418"/>
        <w:gridCol w:w="1275"/>
        <w:gridCol w:w="1276"/>
        <w:gridCol w:w="1276"/>
      </w:tblGrid>
      <w:tr w:rsidR="002B3EAB" w:rsidRPr="00901518" w:rsidTr="00596263">
        <w:trPr>
          <w:tblHeader/>
        </w:trPr>
        <w:tc>
          <w:tcPr>
            <w:tcW w:w="2756" w:type="dxa"/>
            <w:vMerge w:val="restart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9214" w:type="dxa"/>
            <w:gridSpan w:val="7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2B3EAB" w:rsidRPr="00901518" w:rsidTr="00596263">
        <w:trPr>
          <w:tblHeader/>
        </w:trPr>
        <w:tc>
          <w:tcPr>
            <w:tcW w:w="2756" w:type="dxa"/>
            <w:vMerge/>
          </w:tcPr>
          <w:p w:rsidR="002B3EAB" w:rsidRPr="00901518" w:rsidRDefault="002B3EAB" w:rsidP="00596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B3EAB" w:rsidRPr="00901518" w:rsidRDefault="002B3EAB" w:rsidP="00596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B3EAB" w:rsidRPr="00901518" w:rsidTr="00596263">
        <w:tc>
          <w:tcPr>
            <w:tcW w:w="275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1417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379 324,9</w:t>
            </w:r>
          </w:p>
        </w:tc>
        <w:tc>
          <w:tcPr>
            <w:tcW w:w="1417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47 398,3</w:t>
            </w:r>
          </w:p>
        </w:tc>
        <w:tc>
          <w:tcPr>
            <w:tcW w:w="1276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50 440,8</w:t>
            </w:r>
          </w:p>
        </w:tc>
        <w:tc>
          <w:tcPr>
            <w:tcW w:w="1276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50 550,7</w:t>
            </w:r>
          </w:p>
        </w:tc>
        <w:tc>
          <w:tcPr>
            <w:tcW w:w="1418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54 660,8</w:t>
            </w:r>
          </w:p>
        </w:tc>
        <w:tc>
          <w:tcPr>
            <w:tcW w:w="1275" w:type="dxa"/>
            <w:vAlign w:val="center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56 728,7</w:t>
            </w:r>
          </w:p>
        </w:tc>
        <w:tc>
          <w:tcPr>
            <w:tcW w:w="1276" w:type="dxa"/>
            <w:vAlign w:val="center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58 691,6</w:t>
            </w:r>
          </w:p>
        </w:tc>
        <w:tc>
          <w:tcPr>
            <w:tcW w:w="1276" w:type="dxa"/>
            <w:vAlign w:val="center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60 854,0</w:t>
            </w:r>
          </w:p>
        </w:tc>
      </w:tr>
      <w:tr w:rsidR="002B3EAB" w:rsidRPr="00901518" w:rsidTr="00596263">
        <w:tc>
          <w:tcPr>
            <w:tcW w:w="275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AB" w:rsidRPr="00901518" w:rsidTr="00596263">
        <w:tc>
          <w:tcPr>
            <w:tcW w:w="275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417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379 324,9</w:t>
            </w:r>
          </w:p>
        </w:tc>
        <w:tc>
          <w:tcPr>
            <w:tcW w:w="1417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47 398,3</w:t>
            </w:r>
          </w:p>
        </w:tc>
        <w:tc>
          <w:tcPr>
            <w:tcW w:w="1276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50 440,8</w:t>
            </w:r>
          </w:p>
        </w:tc>
        <w:tc>
          <w:tcPr>
            <w:tcW w:w="1276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50 550,7</w:t>
            </w:r>
          </w:p>
        </w:tc>
        <w:tc>
          <w:tcPr>
            <w:tcW w:w="1418" w:type="dxa"/>
            <w:vAlign w:val="center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54 660,8</w:t>
            </w:r>
          </w:p>
        </w:tc>
        <w:tc>
          <w:tcPr>
            <w:tcW w:w="1275" w:type="dxa"/>
            <w:vAlign w:val="center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56 728,7</w:t>
            </w:r>
          </w:p>
        </w:tc>
        <w:tc>
          <w:tcPr>
            <w:tcW w:w="1276" w:type="dxa"/>
            <w:vAlign w:val="center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58 691,6</w:t>
            </w:r>
          </w:p>
        </w:tc>
        <w:tc>
          <w:tcPr>
            <w:tcW w:w="1276" w:type="dxa"/>
            <w:vAlign w:val="center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60 854,0</w:t>
            </w:r>
          </w:p>
        </w:tc>
      </w:tr>
      <w:tr w:rsidR="002B3EAB" w:rsidRPr="00901518" w:rsidTr="00596263">
        <w:tc>
          <w:tcPr>
            <w:tcW w:w="275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EAB" w:rsidRPr="00901518" w:rsidTr="00596263">
        <w:tc>
          <w:tcPr>
            <w:tcW w:w="275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EAB" w:rsidRPr="00901518" w:rsidTr="00596263">
        <w:tc>
          <w:tcPr>
            <w:tcW w:w="2756" w:type="dxa"/>
          </w:tcPr>
          <w:p w:rsidR="002B3EAB" w:rsidRPr="00901518" w:rsidRDefault="002B3EAB" w:rsidP="00596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3EAB" w:rsidRPr="00901518" w:rsidRDefault="002B3EAB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2B3EAB" w:rsidSect="00761298">
          <w:pgSz w:w="16838" w:h="11906" w:orient="landscape" w:code="9"/>
          <w:pgMar w:top="1560" w:right="1134" w:bottom="567" w:left="1134" w:header="0" w:footer="0" w:gutter="0"/>
          <w:pgNumType w:start="11"/>
          <w:cols w:space="720"/>
          <w:docGrid w:linePitch="299"/>
        </w:sectPr>
      </w:pP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Оценка эффективности подпрограммы, рисков ее реализации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«Единая дежурно-диспетчерская служба»,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подпрограммы учитывалось влияние внешних и внутренних рисков на достижение заявленной цели.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К числу внешних рисков были отнесены изменения в действующем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«ЕДДС», другие экономические факторы.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2B3EAB" w:rsidRPr="00F420B0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мероприятий, направленных на обеспечение деятельности ММБУ «ЕДДС».</w:t>
      </w:r>
    </w:p>
    <w:p w:rsidR="002B3EAB" w:rsidRDefault="002B3EAB" w:rsidP="002B3E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</w:t>
      </w:r>
      <w:r w:rsidRPr="00BB1881">
        <w:rPr>
          <w:rFonts w:ascii="Times New Roman" w:eastAsia="Times New Roman" w:hAnsi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сократить количество погибших и пострадавших людей, обеспечить на требуемом уровне безопасность.</w:t>
      </w:r>
    </w:p>
    <w:p w:rsidR="0014407F" w:rsidRDefault="002B3EAB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9C"/>
    <w:rsid w:val="000D2633"/>
    <w:rsid w:val="002B3EAB"/>
    <w:rsid w:val="006E449C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DA03-A731-4A5D-91C1-1D53864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2595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2022-06-07T09:21:00Z</dcterms:created>
  <dcterms:modified xsi:type="dcterms:W3CDTF">2022-06-07T09:21:00Z</dcterms:modified>
</cp:coreProperties>
</file>