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58" w:rsidRPr="00CC29BF" w:rsidRDefault="007B5858" w:rsidP="007B58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Pr="00CC29B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. Подпрограмма</w:t>
      </w:r>
    </w:p>
    <w:p w:rsidR="007B5858" w:rsidRPr="00CC29BF" w:rsidRDefault="007B5858" w:rsidP="007B58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«Создание условий для эффективного использования муниципального имущества города Мурманска» на 2018-2024 годы</w:t>
      </w:r>
    </w:p>
    <w:p w:rsidR="007B5858" w:rsidRPr="00CC29BF" w:rsidRDefault="007B5858" w:rsidP="007B58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858" w:rsidRPr="00CC29BF" w:rsidRDefault="007B5858" w:rsidP="007B58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7B5858" w:rsidRPr="00CC29BF" w:rsidRDefault="007B5858" w:rsidP="007B58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90"/>
        <w:gridCol w:w="7338"/>
      </w:tblGrid>
      <w:tr w:rsidR="007B5858" w:rsidRPr="00CC29BF" w:rsidTr="00596263">
        <w:trPr>
          <w:trHeight w:val="866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CC29BF" w:rsidRDefault="007B5858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города Мурманска «Управление имуществом и жилищная политика» на 2018-2024 годы</w:t>
            </w:r>
          </w:p>
        </w:tc>
      </w:tr>
      <w:tr w:rsidR="007B5858" w:rsidRPr="00CC29BF" w:rsidTr="00596263">
        <w:trPr>
          <w:trHeight w:val="691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CC29BF" w:rsidRDefault="007B5858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CC29BF" w:rsidRDefault="007B5858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использования имущества в целях решения вопросов местного значения</w:t>
            </w:r>
          </w:p>
        </w:tc>
      </w:tr>
      <w:tr w:rsidR="007B5858" w:rsidRPr="00CC29BF" w:rsidTr="00596263">
        <w:trPr>
          <w:trHeight w:val="249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58" w:rsidRPr="00CC29BF" w:rsidRDefault="007B5858" w:rsidP="00596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CC29BF" w:rsidRDefault="007B5858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858" w:rsidRPr="00CC29BF" w:rsidTr="00596263">
        <w:trPr>
          <w:trHeight w:val="346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CC29BF" w:rsidRDefault="007B5858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целевые показатели (индикаторы)</w:t>
            </w:r>
          </w:p>
          <w:p w:rsidR="007B5858" w:rsidRPr="00CC29BF" w:rsidRDefault="007B5858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CC29BF" w:rsidRDefault="007B5858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7B5858" w:rsidRPr="00CC29BF" w:rsidRDefault="007B5858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объектов бесхозяйного имущества, принятых в муниципальную собственность.</w:t>
            </w:r>
          </w:p>
          <w:p w:rsidR="007B5858" w:rsidRPr="00CC29BF" w:rsidRDefault="007B5858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Доля жилых помещений, приобретенных с целью пополнения муниципального специализированного жилищного фонда, от числа запланированных.</w:t>
            </w:r>
          </w:p>
          <w:p w:rsidR="007B5858" w:rsidRPr="00CC29BF" w:rsidRDefault="007B5858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Доля заключенных муниципальных контрактов по содержанию муниципальных помещений, находящихся в многоквартирных домах, от числа запланированных.</w:t>
            </w:r>
          </w:p>
          <w:p w:rsidR="007B5858" w:rsidRPr="00CC29BF" w:rsidRDefault="007B5858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запланированных.</w:t>
            </w:r>
          </w:p>
          <w:p w:rsidR="007B5858" w:rsidRPr="00CC29BF" w:rsidRDefault="007B5858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Доля муниципальных аварийных нежилых зданий, строений, снос которых осуществлен, от числа запланированных</w:t>
            </w:r>
          </w:p>
          <w:p w:rsidR="007B5858" w:rsidRPr="00CC29BF" w:rsidRDefault="007B5858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Доля пустующих нежилых отдельно стоящих зданий, в отношении которых проведены мероприятия по обеспечению сохранности, от числа запланированных</w:t>
            </w:r>
          </w:p>
        </w:tc>
      </w:tr>
      <w:tr w:rsidR="007B5858" w:rsidRPr="00CC29BF" w:rsidTr="00596263">
        <w:trPr>
          <w:trHeight w:val="387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CC29BF" w:rsidRDefault="007B5858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КИО, КС</w:t>
            </w:r>
          </w:p>
        </w:tc>
      </w:tr>
      <w:tr w:rsidR="007B5858" w:rsidRPr="00CC29BF" w:rsidTr="00596263">
        <w:trPr>
          <w:trHeight w:val="387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CC29BF" w:rsidRDefault="007B5858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Заказчик-координатор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</w:t>
            </w:r>
          </w:p>
        </w:tc>
      </w:tr>
      <w:tr w:rsidR="007B5858" w:rsidRPr="00CC29BF" w:rsidTr="00596263">
        <w:trPr>
          <w:trHeight w:val="571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CC29BF" w:rsidRDefault="007B5858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CC29BF" w:rsidRDefault="007B5858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2018-2024 годы</w:t>
            </w:r>
          </w:p>
        </w:tc>
      </w:tr>
      <w:tr w:rsidR="007B5858" w:rsidRPr="00CC29BF" w:rsidTr="00596263">
        <w:trPr>
          <w:trHeight w:val="247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CC29BF" w:rsidRDefault="007B5858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1 226 822,3 тыс. руб., в том числе:</w:t>
            </w:r>
          </w:p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1 226 822,3 тыс. руб., из них:</w:t>
            </w:r>
          </w:p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189 485,0 тыс. руб.; </w:t>
            </w:r>
          </w:p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158 499,4 тыс. руб.; </w:t>
            </w:r>
          </w:p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166 791,9 тыс. руб.; </w:t>
            </w:r>
          </w:p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162 455,5 тыс. руб.; </w:t>
            </w:r>
          </w:p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204 737,0 тыс. руб.; </w:t>
            </w:r>
          </w:p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170 947,1 тыс. руб.; </w:t>
            </w:r>
          </w:p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173 906,4 тыс. руб.</w:t>
            </w:r>
          </w:p>
        </w:tc>
      </w:tr>
      <w:tr w:rsidR="007B5858" w:rsidRPr="00CC29BF" w:rsidTr="00596263">
        <w:trPr>
          <w:trHeight w:val="400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CC29BF" w:rsidRDefault="007B5858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 - 91 % ежегодно.</w:t>
            </w:r>
          </w:p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2. Количество объектов бесхозяйного имущества, принятых в муниципальную собственность, - 635 объектов к концу 2024 года.</w:t>
            </w:r>
          </w:p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3. Доля жилых помещений, приобретенных с целью пополнения муниципального специализированного жилищного фонда, от числа запланированных - 94 % ежегодно.</w:t>
            </w:r>
          </w:p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4. Доля заключенных муниципальных контрактов по содержанию муниципальных помещений, находящихся в многоквартирных домах, от числа запланированных - 93 % ежегодно.</w:t>
            </w:r>
          </w:p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5.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 - 100 % ежегодно.</w:t>
            </w:r>
          </w:p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6. Доля муниципальных аварийных нежилых зданий, строений, снос которых осуществлен, от числа запланированных - 100 % ежегодно.</w:t>
            </w:r>
          </w:p>
          <w:p w:rsidR="007B5858" w:rsidRPr="00CC29BF" w:rsidRDefault="007B5858" w:rsidP="00596263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 w:cs="Times New Roman"/>
                <w:sz w:val="24"/>
                <w:szCs w:val="24"/>
              </w:rPr>
              <w:t>7. Доля пустующих нежилых отдельно стоящих зданий, в отношении которых проведены мероприятия по обеспечению сохранности, от числа запланированных - 100 % ежегодно</w:t>
            </w:r>
          </w:p>
        </w:tc>
      </w:tr>
    </w:tbl>
    <w:p w:rsidR="007B5858" w:rsidRPr="00CC29BF" w:rsidRDefault="007B5858" w:rsidP="007B585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5858" w:rsidRPr="00CC29BF" w:rsidRDefault="007B5858" w:rsidP="007B58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подпрограмма</w:t>
      </w:r>
    </w:p>
    <w:p w:rsidR="007B5858" w:rsidRPr="00CC29BF" w:rsidRDefault="007B5858" w:rsidP="007B58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соответствии с нормами действующего законодательства проведение оценки объектов является обязательным в случае вовлечения в сделку объектов оценки, принадлежащих полностью или частично муниципальному образованию город Мурманск, в том числе: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при определении стоимости объектов в целях их приватизации, передачи в доверительное управление либо передачи в аренду;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при использовании объектов в качестве предмета залога;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при переуступке долговых обязательств, связанных с объектами;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при передаче объектов в качестве вклада в уставные капиталы, фонды юридических лиц, а также при возникновении спора о стоимости объекта оценки;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при определении рыночной стоимости платы за объекты, арендуемые либо планируемые к передаче в аренду;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– при приеме в собственность муниципального образования город Мурманск бесхозяйного недвижимого имущества; 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при постановке иных объектов на учет (включении в реестр муниципального имущества города Мурманска).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Следует отметить, что согласно ст. 17.1 Федерального закона от 29.07.1998 № 135-ФЗ «Об оценочной деятельности в Российской Федерации» отчет об оценке не является окончательным подтверждением стоимости объекта оценки и в ряде случаев требуется экспертиза отчетов об оценке.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В соответствии со ст. 215 Гражданского кодекса РФ все имущество, находящееся в муниципальной собственности, закреплено за муниципальными предприятиями и учреждениями на праве хозяйственного ведения и оперативного управления соответственно либо входит в состав муниципальной </w:t>
      </w:r>
      <w:r w:rsidRPr="00CC29BF">
        <w:rPr>
          <w:rFonts w:ascii="Times New Roman" w:hAnsi="Times New Roman"/>
          <w:bCs/>
          <w:sz w:val="28"/>
          <w:szCs w:val="28"/>
        </w:rPr>
        <w:lastRenderedPageBreak/>
        <w:t>казны города Мурманска. 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объекты, закрепленные на праве хозяйственного ведения и оперативного управления, изготавливают муниципальные предприятия и учреждения соответственно.</w:t>
      </w:r>
    </w:p>
    <w:p w:rsidR="007B5858" w:rsidRPr="0030674D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674D">
        <w:rPr>
          <w:rFonts w:ascii="Times New Roman" w:hAnsi="Times New Roman"/>
          <w:bCs/>
          <w:sz w:val="28"/>
          <w:szCs w:val="28"/>
        </w:rPr>
        <w:t>По состоянию на 30.11.2021 в составе муниципальной казны города Мурманска находится следующее недвижимое имущество: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6148"/>
        <w:gridCol w:w="2877"/>
      </w:tblGrid>
      <w:tr w:rsidR="007B5858" w:rsidRPr="0030674D" w:rsidTr="00596263">
        <w:trPr>
          <w:trHeight w:val="2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58" w:rsidRPr="0030674D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58" w:rsidRPr="0030674D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Тип имущества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58" w:rsidRPr="0030674D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Количество объектов</w:t>
            </w:r>
          </w:p>
        </w:tc>
      </w:tr>
      <w:tr w:rsidR="007B5858" w:rsidRPr="0030674D" w:rsidTr="0059626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58" w:rsidRPr="0030674D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58" w:rsidRPr="0030674D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Нежилой фонд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58" w:rsidRPr="0030674D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670</w:t>
            </w:r>
          </w:p>
        </w:tc>
      </w:tr>
      <w:tr w:rsidR="007B5858" w:rsidRPr="0030674D" w:rsidTr="0059626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58" w:rsidRPr="0030674D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58" w:rsidRPr="0030674D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Жилищный фонд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30674D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10352</w:t>
            </w:r>
          </w:p>
        </w:tc>
      </w:tr>
      <w:tr w:rsidR="007B5858" w:rsidRPr="0030674D" w:rsidTr="0059626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58" w:rsidRPr="0030674D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58" w:rsidRPr="0030674D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Объекты инженерной инфраструктуры, внешнего благоустройства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30674D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1516</w:t>
            </w:r>
          </w:p>
        </w:tc>
      </w:tr>
      <w:tr w:rsidR="007B5858" w:rsidRPr="0030674D" w:rsidTr="0059626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58" w:rsidRPr="0030674D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58" w:rsidRPr="0030674D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30674D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7B5858" w:rsidRPr="0030674D" w:rsidTr="0059626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58" w:rsidRPr="0030674D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58" w:rsidRPr="0030674D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30674D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</w:tr>
      <w:tr w:rsidR="007B5858" w:rsidRPr="00CC29BF" w:rsidTr="0059626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58" w:rsidRPr="0030674D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58" w:rsidRPr="0030674D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8" w:rsidRPr="0030674D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12762</w:t>
            </w:r>
          </w:p>
        </w:tc>
      </w:tr>
    </w:tbl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Наличие технической и иной документации (технические и кадастровые паспорта, технические планы на объекты, справки для совершения сделок и т.п.)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аренды, при постановке бесхозяйных недвижимых объектов на учет органом, осуществляющим государственную регистрацию прав на недвижимое имущество и т.д.), а также для обеспечения государственной регистрации прав.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Также данная подпрограмма определяет действия по обеспечению деятельности подведомственного комитету имущественных отношений города Мурманска Мурманского муниципального казенного учреждения «Центр по контролю за использованием муниципального имущества», созданного в целях повышения эффективности использования муниципального имущества города Мурманска, в том числе, связанные: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с возмещением затрат юридическим лицам по содержанию муниципальных помещений, находящихся в многоквартирных домах;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с организацией ограничения доступа, вывоза крупногабаритного и бытового мусора и санитарной обработки пустующих муниципальных помещений и нежилых отдельно стоящих зданий.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Кроме того, в рамках настоящей подпрограммы комитетом по строительству администрации города Мурманска (Мурманским муниципальным казенным учреждением «Управление капитального строительства») организуется проведение капитального ремонта муниципальных административных и вспомогательных нежилых помещений, зданий, строений, находящихся на праве оперативного управления у Мурманского муниципального бюджетного учреждения «Управление по обеспечению деятельности органов местного самоуправления города Мурманска», проведение капитального и текущего ремонта муниципальных нежилых зданий, помещений, строений и их частей, входящих в состав муниципальной казны города Мурманска, для вовлечения их в хозяйственный оборот, а также снос </w:t>
      </w:r>
      <w:r w:rsidRPr="00CC29BF">
        <w:rPr>
          <w:rFonts w:ascii="Times New Roman" w:hAnsi="Times New Roman"/>
          <w:bCs/>
          <w:sz w:val="28"/>
          <w:szCs w:val="28"/>
        </w:rPr>
        <w:lastRenderedPageBreak/>
        <w:t xml:space="preserve">аварийных нежилых зданий и строений, учитываемых в составе муниципальной казны города Мурманска. 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Снос аварийных нежилых зданий, не только окажет положительное влияние на архитектурный облик города, но и позволит использовать территории, занятые в настоящее время указанными объектами.</w:t>
      </w:r>
    </w:p>
    <w:p w:rsidR="007B5858" w:rsidRPr="00CC29BF" w:rsidRDefault="007B5858" w:rsidP="007B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Часть учитываемых в составе имущества муниципальной казны нежилых помещений, расположенных в многоквартирных домах, требует периодического проведения ремонта для поддержания эксплуатационных характеристик и обеспечения санитарно-гигиенических требований, предъявляемых к таким помещениям.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Таким образом, программные мероприятия направлены на решение конкретных задач по учету и эффективному использованию муниципального имущества.</w:t>
      </w:r>
    </w:p>
    <w:p w:rsidR="007B5858" w:rsidRPr="00CC29BF" w:rsidRDefault="007B5858" w:rsidP="007B5858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По состоянию на 01.</w:t>
      </w:r>
      <w:r>
        <w:rPr>
          <w:rFonts w:ascii="Times New Roman" w:hAnsi="Times New Roman"/>
        </w:rPr>
        <w:t>05.2021</w:t>
      </w:r>
      <w:r w:rsidRPr="00CC29BF">
        <w:rPr>
          <w:rFonts w:ascii="Times New Roman" w:hAnsi="Times New Roman"/>
        </w:rPr>
        <w:t xml:space="preserve"> в муниципальном образовании город Мурманск имеется 69</w:t>
      </w:r>
      <w:r>
        <w:rPr>
          <w:rFonts w:ascii="Times New Roman" w:hAnsi="Times New Roman"/>
        </w:rPr>
        <w:t>8</w:t>
      </w:r>
      <w:r w:rsidRPr="00CC29BF">
        <w:rPr>
          <w:rFonts w:ascii="Times New Roman" w:hAnsi="Times New Roman"/>
        </w:rPr>
        <w:t xml:space="preserve"> жилое помещение, отнесенное к специализированному (маневренному) жилищному фонду. Из них все пригодные для заселения граждан жилые помещения в настоящее время распределены. Свободные жилые помещения отсутствуют либо требуют текущего ремонта. Количество освобождаемых, пригодных для заселения жилых помещений недостаточно, в связи с чем данную проблему необходимо решать не только за счет освобождаемых помещений муниципального жилищного фонда, но также путем приобретения жилых помещений для этих целей.</w:t>
      </w:r>
    </w:p>
    <w:p w:rsidR="007B5858" w:rsidRPr="00CC29BF" w:rsidRDefault="007B5858" w:rsidP="007B5858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Программно-целевой метод осуществления мероприятий по приобретению жилых помещений для отнесения их к специализированным жилым помещениям обеспечит эффективность расходования бюджетных средств.</w:t>
      </w:r>
    </w:p>
    <w:p w:rsidR="007B5858" w:rsidRPr="00CC29BF" w:rsidRDefault="007B5858" w:rsidP="007B5858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CC29BF">
        <w:rPr>
          <w:rFonts w:ascii="Times New Roman" w:eastAsia="Calibri" w:hAnsi="Times New Roman"/>
          <w:kern w:val="0"/>
          <w:lang w:eastAsia="en-US"/>
        </w:rPr>
        <w:t xml:space="preserve">10.11.2017 Комитетом заключен муниципальный контракт № 226 на выполнение технологических работ по созданию автоматизированной системы управления муниципальным имуществом города Мурманска (АСУМИ) с передачей неисключительных прав на использование программного обеспечения. </w:t>
      </w:r>
    </w:p>
    <w:p w:rsidR="007B5858" w:rsidRDefault="007B5858" w:rsidP="007B5858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15152C">
        <w:rPr>
          <w:rFonts w:ascii="Times New Roman" w:eastAsia="Calibri" w:hAnsi="Times New Roman"/>
          <w:kern w:val="0"/>
          <w:lang w:eastAsia="en-US"/>
        </w:rPr>
        <w:t>Данный программный продукт был призван обеспечивать единую систему учета имущественных и земельных отношений, и повышение качества автоматизации процесса по сбору и обработке информации, а также процесса по разработке и реализации принимаемых управленческих решений. В настоящее время целесообразно и необходимо проведение модернизации имеющихся программных комплексов по учету имущества и правоотношений.</w:t>
      </w:r>
    </w:p>
    <w:p w:rsidR="007B5858" w:rsidRPr="00CC29BF" w:rsidRDefault="007B5858" w:rsidP="007B5858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7B5858" w:rsidRPr="00CC29BF" w:rsidRDefault="007B5858" w:rsidP="007B5858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7B5858" w:rsidRPr="00CC29BF" w:rsidRDefault="007B5858" w:rsidP="007B5858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2873"/>
        <w:gridCol w:w="507"/>
        <w:gridCol w:w="1101"/>
        <w:gridCol w:w="1004"/>
        <w:gridCol w:w="536"/>
        <w:gridCol w:w="536"/>
        <w:gridCol w:w="536"/>
        <w:gridCol w:w="536"/>
        <w:gridCol w:w="536"/>
        <w:gridCol w:w="536"/>
        <w:gridCol w:w="536"/>
      </w:tblGrid>
      <w:tr w:rsidR="007B5858" w:rsidRPr="00CC29BF" w:rsidTr="00596263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7B5858" w:rsidRPr="00CC29BF" w:rsidTr="00596263">
        <w:trPr>
          <w:tblHeader/>
        </w:trPr>
        <w:tc>
          <w:tcPr>
            <w:tcW w:w="0" w:type="auto"/>
            <w:vMerge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7B5858" w:rsidRPr="00CC29BF" w:rsidTr="00596263">
        <w:trPr>
          <w:tblHeader/>
        </w:trPr>
        <w:tc>
          <w:tcPr>
            <w:tcW w:w="0" w:type="auto"/>
            <w:vMerge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7B5858" w:rsidRPr="00CC29BF" w:rsidTr="00596263">
        <w:trPr>
          <w:tblHeader/>
        </w:trPr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7B5858" w:rsidRPr="00CC29BF" w:rsidTr="00596263">
        <w:tc>
          <w:tcPr>
            <w:tcW w:w="0" w:type="auto"/>
            <w:gridSpan w:val="12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7B5858" w:rsidRPr="00CC29BF" w:rsidTr="00596263"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Доля объектов муниципального нежилого фонда, вовлеченных в хозяйственный оборот (проданных, переданных в аренду),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</w:tr>
      <w:tr w:rsidR="007B5858" w:rsidRPr="00CC29BF" w:rsidTr="00596263"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Количество объектов бесхозяйного имущества, принятых в муниципальную собственность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7B5858" w:rsidRPr="00CC29BF" w:rsidTr="00596263"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Доля жилых помещений, приобретенных с целью пополнения муниципального специализированного жилищного фонда,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</w:tr>
      <w:tr w:rsidR="007B5858" w:rsidRPr="00CC29BF" w:rsidTr="00596263"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Доля заключенных муниципальных контрактов по содержанию муниципальных помещений, находящихся в многоквартирных домах,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</w:tr>
      <w:tr w:rsidR="007B5858" w:rsidRPr="00CC29BF" w:rsidTr="00596263"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7B5858" w:rsidRPr="00CC29BF" w:rsidTr="00596263"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Доля муниципальных аварийных нежилых зданий, строений, снос которых осуществлен,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7B5858" w:rsidRPr="00CC29BF" w:rsidTr="00596263"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Доля пустующих нежилых отдельно стоящих зданий, в отношении которых проведены мероприятия по обеспечению сохранности,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B5858" w:rsidRPr="00CC29BF" w:rsidRDefault="007B585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</w:tbl>
    <w:p w:rsidR="007B5858" w:rsidRDefault="007B5858" w:rsidP="007B5858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B5858" w:rsidRPr="00CC29BF" w:rsidRDefault="007B5858" w:rsidP="007B5858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>3. Перечень основных мероприятий подпрограммы</w:t>
      </w:r>
    </w:p>
    <w:p w:rsidR="007B5858" w:rsidRPr="00CC29BF" w:rsidRDefault="007B5858" w:rsidP="007B58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Главными распорядителями бюджетных средств по подпрограмме являются комитет имущественных отношений города Мурманска и комитет </w:t>
      </w:r>
      <w:r w:rsidRPr="00CC29BF">
        <w:rPr>
          <w:rFonts w:ascii="Times New Roman" w:hAnsi="Times New Roman"/>
          <w:sz w:val="28"/>
          <w:szCs w:val="28"/>
        </w:rPr>
        <w:t>по строительству</w:t>
      </w:r>
      <w:r w:rsidRPr="00CC29BF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Мурманска. 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7B5858" w:rsidRPr="00CC29BF" w:rsidRDefault="007B5858" w:rsidP="007B5858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B5858" w:rsidRPr="00CC29BF" w:rsidRDefault="007B5858" w:rsidP="007B5858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7B5858" w:rsidRPr="00CC29BF" w:rsidRDefault="007B5858" w:rsidP="007B5858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B5858" w:rsidRPr="00CC29BF" w:rsidRDefault="007B5858" w:rsidP="007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Финансирование подпрограммы планируется осуществлять за счет средств бюджета муниципального образования город Мурманск.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7B5858" w:rsidRPr="00CC29BF" w:rsidRDefault="007B5858" w:rsidP="007B5858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При осуществлении закупок услуг по определению рыночной стоимости имущества, экспертизы оценки рыночной стоимости имущества, работ по изготовлению технической документации на объекты недвижимости, </w:t>
      </w:r>
      <w:r w:rsidRPr="00CC29BF">
        <w:rPr>
          <w:rFonts w:ascii="Times New Roman" w:eastAsia="Calibri" w:hAnsi="Times New Roman"/>
          <w:lang w:eastAsia="en-US"/>
        </w:rPr>
        <w:t xml:space="preserve">приобретению, внедрению и эксплуатации автоматизированной системы управления муниципальной собственностью, ограничения доступа, вывоза крупногабаритного и бытового мусора и санитарной обработки пустующих муниципальных помещений и зданий, охраны с использованием технических средств, сноса, ремонта и пр., начальная (максимальная) цена контракта определяется в соответствии со </w:t>
      </w:r>
      <w:hyperlink r:id="rId5" w:history="1">
        <w:r w:rsidRPr="00CC29BF">
          <w:rPr>
            <w:rFonts w:ascii="Times New Roman" w:eastAsia="Calibri" w:hAnsi="Times New Roman"/>
            <w:lang w:eastAsia="en-US"/>
          </w:rPr>
          <w:t>статьей 22</w:t>
        </w:r>
      </w:hyperlink>
      <w:r w:rsidRPr="00CC29BF">
        <w:rPr>
          <w:rFonts w:ascii="Times New Roman" w:eastAsia="Calibri" w:hAnsi="Times New Roman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CC29BF">
        <w:rPr>
          <w:rFonts w:ascii="Times New Roman" w:hAnsi="Times New Roman"/>
        </w:rPr>
        <w:t xml:space="preserve"> Закон 44-ФЗ).</w:t>
      </w:r>
    </w:p>
    <w:p w:rsidR="007B5858" w:rsidRPr="00CC29BF" w:rsidRDefault="007B5858" w:rsidP="007B5858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Для определения объема финансовых средств, необходимых для реализации подпрограммы в части приобретения жилых помещений, стоимость одного квадратного метра общей площади благоустроенного жилья установлена в размере не более 55,0 тыс. руб.</w:t>
      </w:r>
    </w:p>
    <w:p w:rsidR="007B5858" w:rsidRPr="00CC29BF" w:rsidRDefault="007B5858" w:rsidP="007B5858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При осуществлении конкретной закупки жилого помещения начальная (максимальная) цена контракта определяется в соответствии со </w:t>
      </w:r>
      <w:hyperlink r:id="rId6" w:history="1">
        <w:r w:rsidRPr="00CC29BF">
          <w:rPr>
            <w:rFonts w:ascii="Times New Roman" w:hAnsi="Times New Roman"/>
          </w:rPr>
          <w:t>статьей 22</w:t>
        </w:r>
      </w:hyperlink>
      <w:r w:rsidRPr="00CC29BF">
        <w:rPr>
          <w:rFonts w:ascii="Times New Roman" w:hAnsi="Times New Roman"/>
        </w:rPr>
        <w:t xml:space="preserve"> Закона № 44-ФЗ.</w:t>
      </w:r>
    </w:p>
    <w:p w:rsidR="007B5858" w:rsidRPr="00CC29BF" w:rsidRDefault="007B5858" w:rsidP="007B5858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Формирование начальной (максимальной) цены муниципального контракта при приобретении жилых помещений в процессе реализации настоящей программы путем участия в долевом строительстве, осуществляется путем умножения стоимости одного квадратного метра общей площади благоустроенного жилья, определенной в соответствии с требованиями </w:t>
      </w:r>
      <w:hyperlink r:id="rId7" w:history="1">
        <w:r w:rsidRPr="00CC29BF">
          <w:rPr>
            <w:rFonts w:ascii="Times New Roman" w:hAnsi="Times New Roman"/>
          </w:rPr>
          <w:t>Закона</w:t>
        </w:r>
      </w:hyperlink>
      <w:r w:rsidRPr="00CC29BF">
        <w:rPr>
          <w:rFonts w:ascii="Times New Roman" w:hAnsi="Times New Roman"/>
        </w:rPr>
        <w:t xml:space="preserve"> 44-ФЗ, на общую площадь жилого помещения, которое требуется приобрести.</w:t>
      </w:r>
    </w:p>
    <w:p w:rsidR="007B5858" w:rsidRPr="00CC29BF" w:rsidRDefault="007B5858" w:rsidP="007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В случае если параметры общей площади приобретаемого жилого помещения определены диапазоном (от и до), расчет начальной (максимальной) цены муниципального контракта осуществляется по максимальной площади. </w:t>
      </w:r>
    </w:p>
    <w:p w:rsidR="007B5858" w:rsidRDefault="007B5858" w:rsidP="007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lastRenderedPageBreak/>
        <w:t>При этом цена муниципального контракта, определенная по итогам процедуры определения поставщика (подрядчика, исполнителя), при заключении муниципального контракта подлежит корректировке на основании предоставленных участником закупки, с которым заключается муниципальный контракт, сведений о жилом помещении (жилых помещениях) или объекте (объектах) долевого строительства и его (их) фактической площади путем умножения фактической площади на стоимость одного квадратного метра общей площади, определенную по итогам процедуры определения поставщика (подрядчика, исполнителя).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076"/>
        <w:gridCol w:w="956"/>
        <w:gridCol w:w="956"/>
        <w:gridCol w:w="956"/>
        <w:gridCol w:w="956"/>
        <w:gridCol w:w="956"/>
        <w:gridCol w:w="956"/>
        <w:gridCol w:w="1043"/>
      </w:tblGrid>
      <w:tr w:rsidR="007B5858" w:rsidRPr="0015152C" w:rsidTr="00596263">
        <w:trPr>
          <w:tblHeader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5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7B5858" w:rsidRPr="0015152C" w:rsidTr="00596263">
        <w:trPr>
          <w:tblHeader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7B5858" w:rsidRPr="0015152C" w:rsidTr="00596263">
        <w:trPr>
          <w:tblHeader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B5858" w:rsidRPr="0015152C" w:rsidTr="00596263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1226822,3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189485,0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158499,4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166791,9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162455,5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204737,0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170947,1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173906,4</w:t>
            </w:r>
          </w:p>
        </w:tc>
      </w:tr>
      <w:tr w:rsidR="007B5858" w:rsidRPr="0015152C" w:rsidTr="0059626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7B5858" w:rsidRPr="0015152C" w:rsidTr="00596263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1226822,3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189485,0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158499,4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166791,9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162455,5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204737,0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170947,1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173906,4</w:t>
            </w:r>
          </w:p>
        </w:tc>
      </w:tr>
      <w:tr w:rsidR="007B5858" w:rsidRPr="0015152C" w:rsidTr="00596263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5858" w:rsidRPr="0015152C" w:rsidTr="00596263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5858" w:rsidRPr="0015152C" w:rsidTr="00596263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5858" w:rsidRPr="0015152C" w:rsidTr="00596263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5858" w:rsidRPr="0015152C" w:rsidTr="0059626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7B5858" w:rsidRPr="0015152C" w:rsidTr="0059626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города Мурманска</w:t>
            </w:r>
          </w:p>
        </w:tc>
      </w:tr>
      <w:tr w:rsidR="007B5858" w:rsidRPr="0015152C" w:rsidTr="00596263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1180689,0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186512,7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149357,5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157494,3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158265,4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184205,6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170947,1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173906,4</w:t>
            </w:r>
          </w:p>
        </w:tc>
      </w:tr>
      <w:tr w:rsidR="007B5858" w:rsidRPr="0015152C" w:rsidTr="00596263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5858" w:rsidRPr="0015152C" w:rsidTr="00596263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5858" w:rsidRPr="0015152C" w:rsidTr="00596263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5858" w:rsidRPr="0015152C" w:rsidTr="0059626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</w:t>
            </w:r>
          </w:p>
        </w:tc>
      </w:tr>
      <w:tr w:rsidR="007B5858" w:rsidRPr="0015152C" w:rsidTr="00596263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 бюджета </w:t>
            </w: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город Мурманск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46133,3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2972,3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9141,9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9297,6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4190,1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20531,4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858" w:rsidRPr="0015152C" w:rsidTr="00596263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5858" w:rsidRPr="0015152C" w:rsidTr="00596263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5858" w:rsidRPr="00AA15F8" w:rsidTr="00596263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15152C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AA15F8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7B5858" w:rsidRPr="00CC29BF" w:rsidRDefault="007B5858" w:rsidP="007B5858">
      <w:pPr>
        <w:pStyle w:val="ConsPlusNormal"/>
        <w:ind w:firstLine="0"/>
        <w:jc w:val="both"/>
        <w:rPr>
          <w:rFonts w:ascii="Times New Roman" w:hAnsi="Times New Roman"/>
        </w:rPr>
      </w:pPr>
    </w:p>
    <w:p w:rsidR="007B5858" w:rsidRPr="00CC29BF" w:rsidRDefault="007B5858" w:rsidP="007B5858">
      <w:pPr>
        <w:pStyle w:val="ConsPlusNormal"/>
        <w:ind w:firstLine="0"/>
        <w:jc w:val="center"/>
        <w:rPr>
          <w:rFonts w:ascii="Times New Roman" w:hAnsi="Times New Roman"/>
        </w:rPr>
      </w:pPr>
      <w:r w:rsidRPr="00CC29BF">
        <w:rPr>
          <w:rFonts w:ascii="Times New Roman" w:hAnsi="Times New Roman"/>
        </w:rPr>
        <w:t>5. Механизм реализации подпрограммы</w:t>
      </w:r>
    </w:p>
    <w:p w:rsidR="007B5858" w:rsidRPr="00CC29BF" w:rsidRDefault="007B5858" w:rsidP="007B5858">
      <w:pPr>
        <w:pStyle w:val="ConsPlusNormal"/>
        <w:ind w:firstLine="709"/>
        <w:jc w:val="both"/>
        <w:rPr>
          <w:rFonts w:ascii="Times New Roman" w:hAnsi="Times New Roman"/>
        </w:rPr>
      </w:pPr>
    </w:p>
    <w:p w:rsidR="007B5858" w:rsidRPr="00CC29BF" w:rsidRDefault="007B5858" w:rsidP="007B5858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Координатором подпрограммы является комитет имущественных отношений города Мурманска.</w:t>
      </w:r>
    </w:p>
    <w:p w:rsidR="007B5858" w:rsidRPr="00CC29BF" w:rsidRDefault="007B5858" w:rsidP="007B5858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Исполнители и участники подпрограммы:</w:t>
      </w:r>
    </w:p>
    <w:p w:rsidR="007B5858" w:rsidRPr="00CC29BF" w:rsidRDefault="007B5858" w:rsidP="007B5858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- комитет имущественных отношений города Мурманска;</w:t>
      </w:r>
    </w:p>
    <w:p w:rsidR="007B5858" w:rsidRPr="00CC29BF" w:rsidRDefault="007B5858" w:rsidP="007B5858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- комитет по строительству администрации города Мурманска;</w:t>
      </w:r>
    </w:p>
    <w:p w:rsidR="007B5858" w:rsidRPr="00CC29BF" w:rsidRDefault="007B5858" w:rsidP="007B5858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- Мурманское муниципальное казенное учреждение «Центр по контролю за использованием муниципального имущества»;</w:t>
      </w:r>
    </w:p>
    <w:p w:rsidR="007B5858" w:rsidRPr="00CC29BF" w:rsidRDefault="007B5858" w:rsidP="007B5858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- Мурманское муниципальное казенное учреждение «Управление капитального строительства»;</w:t>
      </w:r>
    </w:p>
    <w:p w:rsidR="007B5858" w:rsidRPr="00CC29BF" w:rsidRDefault="007B5858" w:rsidP="007B5858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- Мурманское муниципальное бюджетное учреждение «Управление по обеспечению деятельности органов местного самоуправления города Мурманска».</w:t>
      </w:r>
    </w:p>
    <w:p w:rsidR="007B5858" w:rsidRPr="00CC29BF" w:rsidRDefault="007B5858" w:rsidP="007B5858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цели. </w:t>
      </w:r>
    </w:p>
    <w:p w:rsidR="007B5858" w:rsidRPr="00CC29BF" w:rsidRDefault="007B5858" w:rsidP="007B5858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7B5858" w:rsidRPr="00CC29BF" w:rsidRDefault="007B5858" w:rsidP="007B5858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В целях обеспечения оперативного мониторинга выполнения подпрограммы комитет по строительству администрации города Мурманска направляет в комитет имущественных отношений города Мурманска </w:t>
      </w:r>
      <w:hyperlink w:anchor="Par723" w:history="1">
        <w:r w:rsidRPr="00CC29BF">
          <w:rPr>
            <w:rFonts w:ascii="Times New Roman" w:hAnsi="Times New Roman"/>
          </w:rPr>
          <w:t>отчеты</w:t>
        </w:r>
      </w:hyperlink>
      <w:r w:rsidRPr="00CC29BF">
        <w:rPr>
          <w:rFonts w:ascii="Times New Roman" w:hAnsi="Times New Roman"/>
        </w:rPr>
        <w:t xml:space="preserve">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носителях. В целях обеспечения мониторинга подпрограммы муниципальной программы комитет по строительству администрации города Мурманска ежегодно готовит годовые </w:t>
      </w:r>
      <w:hyperlink w:anchor="Par723" w:history="1">
        <w:r w:rsidRPr="00CC29BF">
          <w:rPr>
            <w:rFonts w:ascii="Times New Roman" w:hAnsi="Times New Roman"/>
          </w:rPr>
          <w:t>отчеты</w:t>
        </w:r>
      </w:hyperlink>
      <w:r w:rsidRPr="00CC29BF">
        <w:rPr>
          <w:rFonts w:ascii="Times New Roman" w:hAnsi="Times New Roman"/>
        </w:rPr>
        <w:t xml:space="preserve">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7B5858" w:rsidRPr="00CC29BF" w:rsidRDefault="007B5858" w:rsidP="007B5858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Комитет имущественных отношений города Мурманска направляет </w:t>
      </w:r>
      <w:r w:rsidRPr="00CC29BF">
        <w:rPr>
          <w:rFonts w:ascii="Times New Roman" w:hAnsi="Times New Roman"/>
        </w:rPr>
        <w:lastRenderedPageBreak/>
        <w:t>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7B5858" w:rsidRPr="00CC29BF" w:rsidRDefault="007B5858" w:rsidP="007B5858">
      <w:pPr>
        <w:pStyle w:val="ConsPlusNormal"/>
        <w:ind w:firstLine="709"/>
        <w:jc w:val="both"/>
        <w:rPr>
          <w:rFonts w:ascii="Times New Roman" w:hAnsi="Times New Roman"/>
        </w:rPr>
      </w:pPr>
    </w:p>
    <w:p w:rsidR="007B5858" w:rsidRPr="00CC29BF" w:rsidRDefault="007B5858" w:rsidP="007B58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7B5858" w:rsidRPr="00CC29BF" w:rsidRDefault="007B5858" w:rsidP="007B5858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рамках реализации подпрограммы будет проведена оценка рыночной стоимости имущества и изготовление технической документации на недвижимое имущество, что позволит рационально использовать и вовлекать в хозяйственный оборот муниципальное имущество, в результате чего увеличится объем доходов бюджета муниципального образования город Мурманск, а также позволит повысить достоверность базы данных реестра муниципального имущества города Мурманска, осуществить государственную регистрацию прав на объекты муниципального недвижимого имущества и соответственно даст возможность более рационально использовать и вовлекать в хозяйственный оборот муниципальное имущество.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Осуществление ММКУ «ЦКИМИ» возложенных на него задач в рамках реализации настоящей подпрограммы позволит достичь повышения эффективности использования муниципального имущества города Мурманск.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Внешние риски подпрограммы: изменения федерального и/или регионального законодательства.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:rsidR="007B5858" w:rsidRPr="00CC29BF" w:rsidRDefault="007B5858" w:rsidP="007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Одним из внутренних рисков реализации подпрограммы в части приобретения жилых помещений является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торгах, проводимых с целью приобретения жилых помещений на первичном и вторичном рынках жилья в городе Мурманске.</w:t>
      </w:r>
    </w:p>
    <w:p w:rsidR="007B5858" w:rsidRPr="00CC29BF" w:rsidRDefault="007B5858" w:rsidP="007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С одной стороны, это можно объяснить тем, что гражданам должны быть предоставлены жилые помещения с определенными характеристиками, и, весьма вероятно, что жилые помещения с требуемыми характеристиками могут отсутствовать на рынке жилья города Мурманска в период проведения торгов.</w:t>
      </w:r>
    </w:p>
    <w:p w:rsidR="007B5858" w:rsidRPr="00CC29BF" w:rsidRDefault="007B5858" w:rsidP="007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С другой стороны, отсутствие заявок на участие в торгах может объясняться невысокой стоимостью 1 кв. м общей площади приобретаемых жилых помещений в соответствии с подпрограмм</w:t>
      </w:r>
      <w:r>
        <w:rPr>
          <w:rFonts w:ascii="Times New Roman" w:hAnsi="Times New Roman"/>
          <w:sz w:val="28"/>
          <w:szCs w:val="28"/>
        </w:rPr>
        <w:t>ой</w:t>
      </w:r>
      <w:r w:rsidRPr="00CC29BF">
        <w:rPr>
          <w:rFonts w:ascii="Times New Roman" w:hAnsi="Times New Roman"/>
          <w:sz w:val="28"/>
          <w:szCs w:val="28"/>
        </w:rPr>
        <w:t xml:space="preserve">, применяемой для расчета начальной (максимальной) цены контракта (цены лота) при проведении торгов </w:t>
      </w:r>
      <w:r w:rsidRPr="00CC29BF">
        <w:rPr>
          <w:rFonts w:ascii="Times New Roman" w:hAnsi="Times New Roman"/>
          <w:sz w:val="28"/>
          <w:szCs w:val="28"/>
        </w:rPr>
        <w:lastRenderedPageBreak/>
        <w:t>исходя из требуемой площади закупаемого жилого помещения.</w:t>
      </w:r>
    </w:p>
    <w:p w:rsidR="007B5858" w:rsidRPr="00CC29BF" w:rsidRDefault="007B5858" w:rsidP="007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Минимизировать внутренние риски возможно более тщательным изучением рынка недвижимости города Мурманска и качественным составлением документации в отношении характеристик приобретаемых жилых помещений при осуществлении закупок, а также своевременным внесением изменений в подпрограммы в отношении стоимости 1 кв. м общей площади приобретаемых жилых помещений.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осуществлении закупок, а также планирование мероприятий подпрограммы и объемов финансирования.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При реализации внесения от имени муниципального образования город Мурманск платы за услуги по содержанию и ремонту общего имущества многоквартирных домов, а также коммунальные услуги, оказанные уполномоченными юридическими лицами, в отношении муниципальных жилых и нежилых помещений, расположенных в многоквартирных домах (за исключением муниципальных жилых помещений, переданных в пользование по договорам найма, а также муниципальных помещений закрепленных за муниципальными учреждениями и предприятиями на праве оперативного управления и хозяйственного ведения) к внутренним рискам следует отнести: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- риски, связанные с изменением объемов расходных обязательств муниципального образования город Мурманск;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- риски, связанные с предоставлением уполномоченными юридическими лицами, оказывающими подлежащие оплате услуги, недостоверной информации, требующей доработки и корректировки выставленных счетов. </w:t>
      </w:r>
    </w:p>
    <w:p w:rsidR="007B5858" w:rsidRPr="00CC29BF" w:rsidRDefault="007B5858" w:rsidP="007B5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p w:rsidR="007B5858" w:rsidRPr="00CC29BF" w:rsidRDefault="007B5858" w:rsidP="007B5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B5858" w:rsidRPr="00CC29BF" w:rsidSect="00A40AB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7B5858" w:rsidRPr="00CC29BF" w:rsidRDefault="007B5858" w:rsidP="007B5858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B5858" w:rsidRPr="00CC29BF" w:rsidRDefault="007B5858" w:rsidP="007B5858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7B5858" w:rsidRPr="00CC29BF" w:rsidRDefault="007B5858" w:rsidP="007B5858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5858" w:rsidRPr="00CC29BF" w:rsidRDefault="007B5858" w:rsidP="007B5858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5858" w:rsidRPr="00CC29BF" w:rsidRDefault="007B5858" w:rsidP="007B585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hAnsi="Times New Roman"/>
          <w:sz w:val="28"/>
          <w:szCs w:val="28"/>
        </w:rPr>
        <w:t>3. Перечень основных мероприятий на 2018 - 2024 годы</w:t>
      </w:r>
    </w:p>
    <w:p w:rsidR="007B5858" w:rsidRPr="00CC29BF" w:rsidRDefault="007B5858" w:rsidP="007B585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5858" w:rsidRDefault="007B5858" w:rsidP="007B585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основных мероприятий подпрограммы на 2018 - 2021 годы</w:t>
      </w:r>
    </w:p>
    <w:p w:rsidR="007B5858" w:rsidRDefault="007B5858" w:rsidP="007B585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2361"/>
        <w:gridCol w:w="1141"/>
        <w:gridCol w:w="1104"/>
        <w:gridCol w:w="952"/>
        <w:gridCol w:w="927"/>
        <w:gridCol w:w="888"/>
        <w:gridCol w:w="842"/>
        <w:gridCol w:w="842"/>
        <w:gridCol w:w="2056"/>
        <w:gridCol w:w="607"/>
        <w:gridCol w:w="607"/>
        <w:gridCol w:w="607"/>
        <w:gridCol w:w="607"/>
        <w:gridCol w:w="1287"/>
      </w:tblGrid>
      <w:tr w:rsidR="007B5858" w:rsidRPr="00905E16" w:rsidTr="00596263">
        <w:trPr>
          <w:cantSplit/>
          <w:tblHeader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B5858" w:rsidRPr="00905E16" w:rsidTr="00596263">
        <w:trPr>
          <w:cantSplit/>
          <w:tblHeader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5858" w:rsidRPr="00905E16" w:rsidTr="00596263">
        <w:trPr>
          <w:cantSplit/>
          <w:tblHeader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7B5858" w:rsidRPr="00905E16" w:rsidTr="00596263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7B5858" w:rsidRPr="00905E16" w:rsidTr="00596263">
        <w:trPr>
          <w:cantSplit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2E1A89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473993,9</w:t>
            </w:r>
          </w:p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111927,2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116535,3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2E1A89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  <w:r w:rsidRPr="002E1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377,8</w:t>
            </w:r>
          </w:p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7B5858" w:rsidRPr="00905E16" w:rsidTr="00596263">
        <w:trPr>
          <w:cantSplit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2E1A89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473993,9</w:t>
            </w:r>
          </w:p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111927,2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116535,3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2E1A89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  <w:r w:rsidRPr="002E1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377,8</w:t>
            </w:r>
          </w:p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5858" w:rsidRPr="00905E16" w:rsidTr="00596263">
        <w:trPr>
          <w:cantSplit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1237,0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1617,0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1698,0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онкурсный отбор</w:t>
            </w:r>
          </w:p>
        </w:tc>
      </w:tr>
      <w:tr w:rsidR="007B5858" w:rsidRPr="00905E16" w:rsidTr="00596263">
        <w:trPr>
          <w:cantSplit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1771,8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1215,2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7B5858" w:rsidRPr="00905E16" w:rsidTr="00596263">
        <w:trPr>
          <w:cantSplit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269529,4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61309,3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66252,6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69198,6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72768,9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</w:t>
            </w:r>
          </w:p>
        </w:tc>
      </w:tr>
      <w:tr w:rsidR="007B5858" w:rsidRPr="00905E16" w:rsidTr="00596263">
        <w:trPr>
          <w:cantSplit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12969,0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3732,5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2675,9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3590,6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2970,0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ЦКИМИ, конкурсный отбор</w:t>
            </w:r>
          </w:p>
        </w:tc>
      </w:tr>
      <w:tr w:rsidR="007B5858" w:rsidRPr="00905E16" w:rsidTr="00596263">
        <w:trPr>
          <w:cantSplit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помещений, строений, в </w:t>
            </w:r>
          </w:p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том числе разработка проектной документации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11394,2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2464,2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8877,5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7B5858" w:rsidRPr="00905E16" w:rsidTr="00596263">
        <w:trPr>
          <w:cantSplit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7B5858" w:rsidRPr="00905E16" w:rsidTr="00596263">
        <w:trPr>
          <w:cantSplit/>
          <w:trHeight w:val="184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Приобретение, внедрение и эксплуатация автоматизированной системы управления </w:t>
            </w:r>
          </w:p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собственностью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работ в целях эксплуатации автоматизированной системы управления </w:t>
            </w:r>
          </w:p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муниципальным имуществом города Мурманска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 да / 0 - нет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7B5858" w:rsidRPr="00905E16" w:rsidTr="00596263">
        <w:trPr>
          <w:cantSplit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145572,0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30576,0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5016,0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7B5858" w:rsidRPr="00905E16" w:rsidTr="00596263">
        <w:trPr>
          <w:cantSplit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10312,8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2902,0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6578,7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зданий, строений,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7B5858" w:rsidRPr="00905E16" w:rsidTr="00596263">
        <w:trPr>
          <w:cantSplit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858" w:rsidRPr="00905E16" w:rsidTr="00596263">
        <w:trPr>
          <w:cantSplit/>
          <w:trHeight w:val="117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и текущий ремонт муниципальных нежилых зданий, помещений, строений и их частей для вовлечения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хозяйственный оборот, в том числе разработка проектной документации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3894,9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284,6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3441,0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зданий, помещений, строений и их частей, ед.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7B5858" w:rsidRPr="00905E16" w:rsidTr="00596263">
        <w:trPr>
          <w:cantSplit/>
          <w:trHeight w:val="184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</w:t>
            </w:r>
          </w:p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определения сметной</w:t>
            </w:r>
          </w:p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стоимости, экспертиз, ед.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7B5858" w:rsidRPr="00905E16" w:rsidTr="00596263">
        <w:trPr>
          <w:cantSplit/>
          <w:trHeight w:val="91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наследственных прав на выморочное имущество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оформленных наследственных прав, ед.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7B5858" w:rsidRPr="00905E16" w:rsidTr="00596263">
        <w:trPr>
          <w:cantSplit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индивидуальных приборов учета в пустующих муниципальных помещениях, расположенных в многоквартирных домах города Мурманска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установленных индивидуальных приборов учета в пустующих муниципальных помещениях, расположенных в многоквартирных домах города Мурманска, ед.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ЦКИМИ</w:t>
            </w:r>
          </w:p>
        </w:tc>
      </w:tr>
      <w:tr w:rsidR="007B5858" w:rsidRPr="00905E16" w:rsidTr="00596263">
        <w:trPr>
          <w:cantSplit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транспортного налога на переданное в муниципальную собственность движимое имущество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производится оплата транспортного налога, ед.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7B5858" w:rsidRPr="00905E16" w:rsidTr="00596263">
        <w:trPr>
          <w:cantSplit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203237,9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50256,6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7B5858" w:rsidRPr="00905E16" w:rsidTr="00596263">
        <w:trPr>
          <w:cantSplit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203237,9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50256,6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5858" w:rsidRPr="00905E16" w:rsidTr="00596263">
        <w:trPr>
          <w:cantSplit/>
          <w:trHeight w:val="93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7B5858" w:rsidRPr="00905E16" w:rsidTr="00596263">
        <w:trPr>
          <w:cantSplit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203237,9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50256,6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7B5858" w:rsidRPr="00905E16" w:rsidTr="00596263">
        <w:trPr>
          <w:cantSplit/>
        </w:trPr>
        <w:tc>
          <w:tcPr>
            <w:tcW w:w="12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677231,8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189 485,0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158499,4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166791,9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162455,5</w:t>
            </w:r>
          </w:p>
        </w:tc>
        <w:tc>
          <w:tcPr>
            <w:tcW w:w="189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5858" w:rsidRPr="00AA15F8" w:rsidTr="00596263">
        <w:trPr>
          <w:cantSplit/>
        </w:trPr>
        <w:tc>
          <w:tcPr>
            <w:tcW w:w="12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677231,8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189 485,0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158499,4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905E16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166791,9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AA15F8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162455,5</w:t>
            </w:r>
          </w:p>
        </w:tc>
        <w:tc>
          <w:tcPr>
            <w:tcW w:w="189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AA15F8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B5858" w:rsidRDefault="007B5858" w:rsidP="007B5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858" w:rsidRPr="00CC29BF" w:rsidRDefault="007B5858" w:rsidP="007B5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3.2. Перечень основных мероприятий подпрограммы на 2022 - 2024 годы</w:t>
      </w:r>
    </w:p>
    <w:p w:rsidR="007B5858" w:rsidRDefault="007B5858" w:rsidP="007B5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2742"/>
        <w:gridCol w:w="1141"/>
        <w:gridCol w:w="1104"/>
        <w:gridCol w:w="1101"/>
        <w:gridCol w:w="1028"/>
        <w:gridCol w:w="906"/>
        <w:gridCol w:w="970"/>
        <w:gridCol w:w="2352"/>
        <w:gridCol w:w="711"/>
        <w:gridCol w:w="711"/>
        <w:gridCol w:w="714"/>
        <w:gridCol w:w="1296"/>
      </w:tblGrid>
      <w:tr w:rsidR="007B5858" w:rsidRPr="00CC29BF" w:rsidTr="00596263">
        <w:trPr>
          <w:cantSplit/>
          <w:tblHeader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3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B5858" w:rsidRPr="00CC29BF" w:rsidTr="00596263">
        <w:trPr>
          <w:cantSplit/>
          <w:tblHeader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5858" w:rsidRPr="00CC29BF" w:rsidTr="00596263">
        <w:trPr>
          <w:cantSplit/>
          <w:tblHeader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7B5858" w:rsidRPr="00CC29BF" w:rsidTr="0059626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7B5858" w:rsidRPr="00CC29BF" w:rsidTr="00596263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339357,4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134659,3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100869,4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103828,7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7B5858" w:rsidRPr="00CC29BF" w:rsidTr="00596263"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339357,4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134659,3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100869,4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103828,7</w:t>
            </w: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5858" w:rsidRPr="00CC29BF" w:rsidTr="00596263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проведения оценки рыночной стоимости, экспертизы оценки рыночной стоимости объектов 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муниципального, бесхозяйного и иного имущества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1698,0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объектов, в отношении которых проведена оценка рыночной стоимости, 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экспертиза оценки рыночной стоимости,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7B5858" w:rsidRPr="00CC29BF" w:rsidTr="00596263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7B5858" w:rsidRPr="00CC29BF" w:rsidTr="00596263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233569,5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75042,4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77783,9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</w:t>
            </w:r>
          </w:p>
        </w:tc>
      </w:tr>
      <w:tr w:rsidR="007B5858" w:rsidRPr="00CC29BF" w:rsidTr="00596263"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8910,0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2970,0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jc w:val="right"/>
            </w:pPr>
            <w:r w:rsidRPr="006D4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jc w:val="right"/>
            </w:pPr>
            <w:r w:rsidRPr="006D4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2970,0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ЦКИМИ, конкурсный отбор</w:t>
            </w:r>
          </w:p>
        </w:tc>
      </w:tr>
      <w:tr w:rsidR="007B5858" w:rsidRPr="00CC29BF" w:rsidTr="00596263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помещений, строений, в том числе разработка проектной документации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15120,0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15120,0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7B5858" w:rsidRPr="00CC29BF" w:rsidTr="00596263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программных комплексов по учету имущества и правоотношений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814DF0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в целях модернизации программных комплексов по учету имущества и правоотношений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 да / 0 - нет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7B5858" w:rsidRPr="00CC29BF" w:rsidTr="00596263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58" w:rsidRPr="00AA15F8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AA15F8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814DF0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7B5858" w:rsidRPr="00CC29BF" w:rsidTr="00596263">
        <w:tc>
          <w:tcPr>
            <w:tcW w:w="1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5858" w:rsidRPr="00814DF0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3763,8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3763,8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AA15F8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зданий, строений,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7B5858" w:rsidRPr="00CC29BF" w:rsidTr="00596263"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58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AA15F8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AA15F8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5858" w:rsidRPr="00CC29BF" w:rsidTr="00596263">
        <w:tc>
          <w:tcPr>
            <w:tcW w:w="1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и текущий ремонт муниципальных нежилых зданий, помещений, строе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ний и их частей для вовлечения </w:t>
            </w: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хозяйственный оборот, в том числе разработка проектной документации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1647,6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1647,6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AA15F8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зданий, помещений, строений и их частей,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7B5858" w:rsidRPr="00CC29BF" w:rsidTr="00596263"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58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AA15F8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AA15F8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</w:t>
            </w:r>
          </w:p>
          <w:p w:rsidR="007B5858" w:rsidRPr="00AA15F8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определения сметной</w:t>
            </w:r>
          </w:p>
          <w:p w:rsidR="007B5858" w:rsidRPr="00AA15F8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стоимости, экспертиз,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7B5858" w:rsidRPr="00CC29BF" w:rsidTr="00596263">
        <w:trPr>
          <w:trHeight w:val="69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наследственных прав на выморочное имущество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оформленных наследственных прав,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7B5858" w:rsidRPr="00CC29BF" w:rsidTr="00596263">
        <w:trPr>
          <w:trHeight w:val="73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60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индивидуальных приборов учета в пустующих муниципальных помещениях, расположенных в многоквартирных домах города Мурманска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Default="007B5858" w:rsidP="00596263">
            <w:pPr>
              <w:jc w:val="right"/>
            </w:pPr>
            <w:r w:rsidRPr="00745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Default="007B5858" w:rsidP="00596263">
            <w:pPr>
              <w:jc w:val="right"/>
            </w:pPr>
            <w:r w:rsidRPr="00745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60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пустующих муниципальных помещений,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Default="007B5858" w:rsidP="00596263">
            <w:pPr>
              <w:jc w:val="right"/>
            </w:pPr>
            <w:r w:rsidRPr="009E56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Default="007B5858" w:rsidP="00596263">
            <w:pPr>
              <w:jc w:val="right"/>
            </w:pPr>
            <w:r w:rsidRPr="009E56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58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7B5858" w:rsidRPr="00CC29BF" w:rsidTr="00596263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210233,1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jc w:val="right"/>
            </w:pPr>
            <w:r w:rsidRPr="006F70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jc w:val="right"/>
            </w:pPr>
            <w:r w:rsidRPr="006F70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7B5858" w:rsidRPr="00CC29BF" w:rsidTr="00596263"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210233,1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jc w:val="right"/>
            </w:pPr>
            <w:r w:rsidRPr="006F70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jc w:val="right"/>
            </w:pPr>
            <w:r w:rsidRPr="006F70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5858" w:rsidRPr="00CC29BF" w:rsidTr="00596263">
        <w:trPr>
          <w:trHeight w:val="66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7B5858" w:rsidRPr="00CC29BF" w:rsidTr="00596263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210233,1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jc w:val="right"/>
            </w:pPr>
            <w:r w:rsidRPr="006F70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jc w:val="right"/>
            </w:pPr>
            <w:r w:rsidRPr="006F70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7B5858" w:rsidRPr="00CC29BF" w:rsidTr="00596263">
        <w:tc>
          <w:tcPr>
            <w:tcW w:w="14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549590,5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204737,0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170947,1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173906,4</w:t>
            </w:r>
          </w:p>
        </w:tc>
        <w:tc>
          <w:tcPr>
            <w:tcW w:w="189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5858" w:rsidRPr="00CC29BF" w:rsidTr="00596263">
        <w:tc>
          <w:tcPr>
            <w:tcW w:w="14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549590,5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204737,0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170947,1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173906,4</w:t>
            </w:r>
          </w:p>
        </w:tc>
        <w:tc>
          <w:tcPr>
            <w:tcW w:w="1896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B5858" w:rsidRPr="00CC29BF" w:rsidRDefault="007B5858" w:rsidP="007B58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858" w:rsidRPr="00CC29BF" w:rsidRDefault="007B5858" w:rsidP="007B5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Детализация направлений расходов на 2018-2024 годы</w:t>
      </w:r>
    </w:p>
    <w:p w:rsidR="007B5858" w:rsidRDefault="007B5858" w:rsidP="007B5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5597"/>
        <w:gridCol w:w="1071"/>
        <w:gridCol w:w="1049"/>
        <w:gridCol w:w="964"/>
        <w:gridCol w:w="964"/>
        <w:gridCol w:w="1110"/>
        <w:gridCol w:w="964"/>
        <w:gridCol w:w="964"/>
        <w:gridCol w:w="964"/>
        <w:gridCol w:w="952"/>
      </w:tblGrid>
      <w:tr w:rsidR="007B5858" w:rsidRPr="00CC29BF" w:rsidTr="00596263">
        <w:trPr>
          <w:tblHeader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финанси-рования</w:t>
            </w:r>
          </w:p>
        </w:tc>
        <w:tc>
          <w:tcPr>
            <w:tcW w:w="2599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7B5858" w:rsidRPr="00CC29BF" w:rsidTr="00596263">
        <w:trPr>
          <w:tblHeader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7B5858" w:rsidRPr="00CC29BF" w:rsidTr="00596263">
        <w:trPr>
          <w:tblHeader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B5858" w:rsidRPr="00CC29BF" w:rsidTr="00596263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ED1A7B" w:rsidRDefault="007B5858" w:rsidP="005962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813351,3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111927,2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116535,3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92377,8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134659,3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100869,4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103828,7</w:t>
            </w:r>
          </w:p>
        </w:tc>
      </w:tr>
      <w:tr w:rsidR="007B5858" w:rsidRPr="00CC29BF" w:rsidTr="00596263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строений, в том числе разработка проектной документации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26514,2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2464,2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8877,5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15120,0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B5858" w:rsidRPr="00CC29BF" w:rsidTr="00596263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26273,9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2452,2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8701,7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15120,0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B5858" w:rsidRPr="00CC29BF" w:rsidTr="00596263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B5858" w:rsidRPr="00CC29BF" w:rsidTr="00596263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стоимости, экспертиза проектной документации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175,8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B5858" w:rsidRPr="00CC29BF" w:rsidTr="00596263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14076,6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2902,0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6 578,7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3763,8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B5858" w:rsidRPr="00CC29BF" w:rsidTr="00596263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14076,6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2902,0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6 578,7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3763,8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B5858" w:rsidRPr="00CC29BF" w:rsidTr="00596263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1.8.2.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B5858" w:rsidRPr="00CC29BF" w:rsidTr="00596263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413471,0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36331,4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46572,2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50256,6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jc w:val="right"/>
            </w:pPr>
            <w:r w:rsidRPr="0056325F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jc w:val="right"/>
            </w:pPr>
            <w:r w:rsidRPr="0056325F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jc w:val="right"/>
            </w:pPr>
            <w:r w:rsidRPr="0056325F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</w:tr>
      <w:tr w:rsidR="007B5858" w:rsidRPr="00CC29BF" w:rsidTr="00596263"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413471,0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36331,4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46572,2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50256,6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jc w:val="right"/>
            </w:pPr>
            <w:r w:rsidRPr="00E575A8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jc w:val="right"/>
            </w:pPr>
            <w:r w:rsidRPr="00E575A8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Default="007B5858" w:rsidP="00596263">
            <w:pPr>
              <w:jc w:val="right"/>
            </w:pPr>
            <w:r w:rsidRPr="00E575A8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</w:tr>
      <w:tr w:rsidR="007B5858" w:rsidRPr="00CC29BF" w:rsidTr="00596263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2.2.1. 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платы за муниципальные жилые помещения (за исключением переданных в пользование по договорам найма и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238826,1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15331,4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25572,2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27641,3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42570,3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42570,3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42570,3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42570,3</w:t>
            </w:r>
          </w:p>
        </w:tc>
      </w:tr>
      <w:tr w:rsidR="007B5858" w:rsidRPr="00CC29BF" w:rsidTr="00596263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платы за муниципальные нежилые помещения (за исключением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174644,9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21000,0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21000,0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22615,3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27507,4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27507,4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27507,4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27507,4</w:t>
            </w:r>
          </w:p>
        </w:tc>
      </w:tr>
      <w:tr w:rsidR="007B5858" w:rsidRPr="00CC29BF" w:rsidTr="00596263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CC29BF" w:rsidRDefault="007B585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1226822,3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189485,0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158499,4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166791,9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162455,5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204737,0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170947,1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8" w:rsidRPr="00ED1A7B" w:rsidRDefault="007B5858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173906,4</w:t>
            </w:r>
          </w:p>
        </w:tc>
      </w:tr>
    </w:tbl>
    <w:p w:rsidR="007B5858" w:rsidRPr="00CC29BF" w:rsidRDefault="007B5858" w:rsidP="007B5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858" w:rsidRPr="00CC29BF" w:rsidRDefault="007B5858" w:rsidP="007B5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858" w:rsidRPr="00CC29BF" w:rsidRDefault="007B5858" w:rsidP="007B5858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B5858" w:rsidRPr="00CC29BF" w:rsidSect="00DB41D9">
          <w:pgSz w:w="16838" w:h="11906" w:orient="landscape"/>
          <w:pgMar w:top="1418" w:right="788" w:bottom="788" w:left="788" w:header="709" w:footer="709" w:gutter="0"/>
          <w:cols w:space="708"/>
          <w:docGrid w:linePitch="360"/>
        </w:sectPr>
      </w:pPr>
      <w:r w:rsidRPr="00CC29BF">
        <w:rPr>
          <w:rFonts w:ascii="Times New Roman" w:hAnsi="Times New Roman"/>
          <w:sz w:val="28"/>
          <w:szCs w:val="28"/>
        </w:rPr>
        <w:t>_________________________________</w:t>
      </w:r>
    </w:p>
    <w:p w:rsidR="0014407F" w:rsidRDefault="007B5858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11"/>
    <w:rsid w:val="000D2633"/>
    <w:rsid w:val="007B5858"/>
    <w:rsid w:val="008426CA"/>
    <w:rsid w:val="00C7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441EB-6110-4C4C-BDA7-9C273493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5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585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7B585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7B58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858"/>
    <w:rPr>
      <w:rFonts w:ascii="Arial" w:eastAsia="Times New Roman" w:hAnsi="Arial" w:cs="Times New Roman"/>
      <w:b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7B5858"/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7B585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link w:val="ConsPlusNormal0"/>
    <w:rsid w:val="007B58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B5858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B58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B58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footnote reference"/>
    <w:uiPriority w:val="99"/>
    <w:semiHidden/>
    <w:rsid w:val="007B5858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7B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B5858"/>
    <w:rPr>
      <w:rFonts w:ascii="Times New Roman" w:eastAsia="Times New Roman" w:hAnsi="Times New Roman" w:cs="Times New Roman"/>
      <w:bCs/>
      <w:kern w:val="32"/>
      <w:sz w:val="28"/>
      <w:szCs w:val="28"/>
      <w:lang w:val="x-none" w:eastAsia="ru-RU"/>
    </w:rPr>
  </w:style>
  <w:style w:type="paragraph" w:styleId="a6">
    <w:name w:val="List Paragraph"/>
    <w:basedOn w:val="a"/>
    <w:uiPriority w:val="99"/>
    <w:qFormat/>
    <w:rsid w:val="007B5858"/>
    <w:pPr>
      <w:ind w:left="720"/>
      <w:contextualSpacing/>
    </w:pPr>
  </w:style>
  <w:style w:type="table" w:styleId="a7">
    <w:name w:val="Table Grid"/>
    <w:basedOn w:val="a1"/>
    <w:uiPriority w:val="59"/>
    <w:rsid w:val="007B5858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B5858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58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7B5858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7B5858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7B5858"/>
    <w:rPr>
      <w:rFonts w:ascii="Calibri" w:eastAsia="Calibri" w:hAnsi="Calibri" w:cs="Times New Roman"/>
      <w:szCs w:val="20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7B585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7B5858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7"/>
    <w:uiPriority w:val="59"/>
    <w:rsid w:val="007B585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7B5858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7B5858"/>
    <w:rPr>
      <w:rFonts w:ascii="Times New Roman" w:eastAsia="Times New Roman" w:hAnsi="Times New Roman" w:cs="Times New Roman"/>
      <w:bCs/>
      <w:kern w:val="32"/>
      <w:sz w:val="20"/>
      <w:szCs w:val="28"/>
      <w:lang w:val="x-none" w:eastAsia="ru-RU"/>
    </w:rPr>
  </w:style>
  <w:style w:type="paragraph" w:customStyle="1" w:styleId="ConsNormal">
    <w:name w:val="ConsNormal"/>
    <w:rsid w:val="007B58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1">
    <w:name w:val="Normal (Web)"/>
    <w:basedOn w:val="a"/>
    <w:uiPriority w:val="99"/>
    <w:rsid w:val="007B5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7B5858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basedOn w:val="a0"/>
    <w:link w:val="af2"/>
    <w:rsid w:val="007B58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uiPriority w:val="99"/>
    <w:rsid w:val="007B5858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7B5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7B58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8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7B5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7B58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7B5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7B58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7B58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B5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B5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7B5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7B58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7B5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7B5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7B58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7B585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7B58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7B58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7B58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7B58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7B58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7B58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7B58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7B5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7B5858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7B5858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7B5858"/>
    <w:pPr>
      <w:spacing w:after="120" w:line="240" w:lineRule="auto"/>
    </w:pPr>
    <w:rPr>
      <w:rFonts w:asciiTheme="minorHAnsi" w:eastAsia="Times New Roman" w:hAnsiTheme="minorHAnsi"/>
      <w:bCs/>
      <w:kern w:val="32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7B5858"/>
    <w:rPr>
      <w:rFonts w:ascii="Calibri" w:eastAsia="Calibri" w:hAnsi="Calibri" w:cs="Times New Roman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7B5858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7B5858"/>
    <w:pPr>
      <w:spacing w:after="0" w:line="240" w:lineRule="auto"/>
    </w:pPr>
    <w:rPr>
      <w:rFonts w:ascii="Courier New" w:eastAsia="Times New Roman" w:hAnsi="Courier New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7B5858"/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7B5858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7B5858"/>
    <w:pPr>
      <w:spacing w:after="0" w:line="240" w:lineRule="auto"/>
    </w:pPr>
    <w:rPr>
      <w:rFonts w:asciiTheme="minorHAnsi" w:eastAsia="Times New Roman" w:hAnsiTheme="minorHAnsi"/>
      <w:bCs/>
      <w:kern w:val="32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7B5858"/>
    <w:rPr>
      <w:rFonts w:ascii="Calibri" w:eastAsia="Calibri" w:hAnsi="Calibri" w:cs="Times New Roman"/>
      <w:sz w:val="20"/>
      <w:szCs w:val="20"/>
    </w:rPr>
  </w:style>
  <w:style w:type="paragraph" w:customStyle="1" w:styleId="font5">
    <w:name w:val="font5"/>
    <w:basedOn w:val="a"/>
    <w:rsid w:val="007B585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7B5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7B5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7B5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7B5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7B5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7B58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7B5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7B58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B585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7B58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7B5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7B58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7B58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7B58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7B58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7B58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7B58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7B5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7B585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7B585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7B585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7B585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7B585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7B58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7B58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7B58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7B58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7B58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7B58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7B58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7B585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7B585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B58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B58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7B58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B58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7B58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7B58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7B58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7B58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7B58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7B58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7B58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7B58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7B58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B5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B5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B585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7B585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7B58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B58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B58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B58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B5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7B58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7B585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B58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B585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B585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B585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B5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B585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B58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7B5858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7B5858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7B5858"/>
    <w:pPr>
      <w:spacing w:after="120" w:line="240" w:lineRule="auto"/>
      <w:ind w:left="283"/>
    </w:pPr>
    <w:rPr>
      <w:rFonts w:asciiTheme="minorHAnsi" w:eastAsia="Times New Roman" w:hAnsiTheme="minorHAnsi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7B5858"/>
    <w:rPr>
      <w:rFonts w:ascii="Calibri" w:eastAsia="Calibri" w:hAnsi="Calibri" w:cs="Times New Roman"/>
    </w:rPr>
  </w:style>
  <w:style w:type="paragraph" w:styleId="afb">
    <w:name w:val="No Spacing"/>
    <w:uiPriority w:val="1"/>
    <w:qFormat/>
    <w:rsid w:val="007B5858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annotation reference"/>
    <w:uiPriority w:val="99"/>
    <w:semiHidden/>
    <w:unhideWhenUsed/>
    <w:rsid w:val="007B585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B585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B585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B585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B5858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xl955">
    <w:name w:val="xl955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7B5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7B5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7B58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7B58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7B58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7B58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7B58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7B58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7B58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7B58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7B585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7B585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7B585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7B585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7B585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7B58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7B58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7B5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7B5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7B5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7B5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7B5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7B5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7B5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7B5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7B58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7B58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7B58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7B5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7B58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7B58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7B58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7B58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7B58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7B58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7B58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B5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3">
    <w:name w:val="xl1123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7B585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7B58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7B58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7B58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7B58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7B5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7B5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7B58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7B58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7B58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7B58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7B5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7B5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7B5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7B5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7B58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7B58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7B58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7B5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7B5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7B5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7B5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7B585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7B5858"/>
    <w:rPr>
      <w:rFonts w:ascii="Cambria" w:eastAsia="Times New Roman" w:hAnsi="Cambria" w:cs="Times New Roman"/>
      <w:sz w:val="24"/>
      <w:szCs w:val="24"/>
    </w:rPr>
  </w:style>
  <w:style w:type="character" w:styleId="aff3">
    <w:name w:val="endnote reference"/>
    <w:uiPriority w:val="99"/>
    <w:semiHidden/>
    <w:unhideWhenUsed/>
    <w:rsid w:val="007B5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C14D07E64C41A5A710C662583DACBD3C6082A2E04FBA40D9E30621CA34w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C14D07E64C41A5A710C662583DACBD3C6082A2E04FBA40D9E30621CA420431CE7E387FFEE88CAB35w6F" TargetMode="External"/><Relationship Id="rId5" Type="http://schemas.openxmlformats.org/officeDocument/2006/relationships/hyperlink" Target="consultantplus://offline/ref=BEC14D07E64C41A5A710C662583DACBD3C6082A2E04FBA40D9E30621CA420431CE7E387FFEE88CAB35w6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5129</Words>
  <Characters>29241</Characters>
  <Application>Microsoft Office Word</Application>
  <DocSecurity>0</DocSecurity>
  <Lines>243</Lines>
  <Paragraphs>68</Paragraphs>
  <ScaleCrop>false</ScaleCrop>
  <Company/>
  <LinksUpToDate>false</LinksUpToDate>
  <CharactersWithSpaces>34302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2022-06-07T09:38:00Z</dcterms:created>
  <dcterms:modified xsi:type="dcterms:W3CDTF">2022-06-07T09:38:00Z</dcterms:modified>
</cp:coreProperties>
</file>