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13" w:rsidRPr="00913C4E" w:rsidRDefault="00D63413" w:rsidP="00D63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913C4E">
        <w:rPr>
          <w:rFonts w:ascii="Times New Roman" w:hAnsi="Times New Roman"/>
          <w:sz w:val="28"/>
          <w:szCs w:val="28"/>
          <w:lang w:eastAsia="en-US"/>
        </w:rPr>
        <w:t xml:space="preserve">. Аналитическая ведомственная целевая программа </w:t>
      </w:r>
    </w:p>
    <w:p w:rsidR="00D63413" w:rsidRDefault="00D63413" w:rsidP="00D63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«Обеспечение деятельности комитета по строительству </w:t>
      </w:r>
    </w:p>
    <w:p w:rsidR="00D63413" w:rsidRPr="00913C4E" w:rsidRDefault="00D63413" w:rsidP="00D63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администрации города Мурманска» на 2019 – 2024 годы</w:t>
      </w:r>
    </w:p>
    <w:p w:rsidR="00D63413" w:rsidRPr="00913C4E" w:rsidRDefault="00D63413" w:rsidP="00D63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63413" w:rsidRPr="00913C4E" w:rsidRDefault="00D63413" w:rsidP="00D63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Паспорт АВЦП</w:t>
      </w:r>
    </w:p>
    <w:p w:rsidR="00D63413" w:rsidRPr="00913C4E" w:rsidRDefault="00D63413" w:rsidP="00D6341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D63413" w:rsidRPr="00913C4E" w:rsidTr="00AC46F4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913C4E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413" w:rsidRPr="00913C4E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D63413" w:rsidRPr="00913C4E" w:rsidTr="00AC46F4">
        <w:trPr>
          <w:cantSplit/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913C4E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Цель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913C4E" w:rsidRDefault="00D63413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D63413" w:rsidRPr="00913C4E" w:rsidTr="00AC46F4">
        <w:trPr>
          <w:cantSplit/>
          <w:trHeight w:val="8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913C4E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913C4E" w:rsidRDefault="00D63413" w:rsidP="00AC46F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D63413" w:rsidRPr="00913C4E" w:rsidTr="00AC46F4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913C4E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913C4E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D63413" w:rsidRPr="00913C4E" w:rsidTr="00AC46F4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913C4E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913C4E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2019-2024 годы</w:t>
            </w:r>
          </w:p>
        </w:tc>
      </w:tr>
      <w:tr w:rsidR="00D63413" w:rsidRPr="00913C4E" w:rsidTr="00AC46F4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413" w:rsidRPr="00913C4E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413" w:rsidRPr="00D550EA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Всего по АВЦП: 114 535,4 тыс. руб., в т.ч.: </w:t>
            </w:r>
          </w:p>
          <w:p w:rsidR="00D63413" w:rsidRPr="00D550EA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МБ: 114 535,4 тыс. руб., из них: </w:t>
            </w:r>
          </w:p>
          <w:p w:rsidR="00D63413" w:rsidRPr="00D550EA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10 522,5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D63413" w:rsidRPr="00D550EA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13 053,4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D63413" w:rsidRPr="00D550EA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13 304,1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D63413" w:rsidRPr="00D550EA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>2022 год – 25 065,7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D63413" w:rsidRPr="00D550EA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25 780,8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D63413" w:rsidRPr="00913C4E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26 808,9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D63413" w:rsidRPr="00913C4E" w:rsidRDefault="00D63413" w:rsidP="00D63413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D63413" w:rsidRPr="00913C4E" w:rsidRDefault="00D63413" w:rsidP="00D63413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D63413" w:rsidRPr="00913C4E" w:rsidRDefault="00D63413" w:rsidP="00D63413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D63413" w:rsidRPr="00913C4E" w:rsidRDefault="00D63413" w:rsidP="00D634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Комитет по строительству администрации города Мурманска является структурным подразделением администрации города Мурманска, созданным для осуществления полномочий администрации города Мурманска в сфере выполнения строительства, </w:t>
      </w:r>
      <w:r w:rsidRPr="00913C4E">
        <w:rPr>
          <w:rFonts w:ascii="Times New Roman" w:hAnsi="Times New Roman"/>
          <w:sz w:val="28"/>
          <w:szCs w:val="28"/>
        </w:rPr>
        <w:t>реконструкции, ремонта, сноса или демонтажа объектов капитального строительства, линейных объектов, временных зданий и сооружений (далее – строительство объектов) на территории города Мурманска.</w:t>
      </w:r>
    </w:p>
    <w:p w:rsidR="00D63413" w:rsidRPr="00913C4E" w:rsidRDefault="00D63413" w:rsidP="00D634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lastRenderedPageBreak/>
        <w:t xml:space="preserve">Основными целями и задачами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 являются:</w:t>
      </w:r>
    </w:p>
    <w:p w:rsidR="00D63413" w:rsidRPr="00913C4E" w:rsidRDefault="00D63413" w:rsidP="00D63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1. Обеспечение муниципальных нужд в области </w:t>
      </w:r>
      <w:r w:rsidRPr="00913C4E">
        <w:rPr>
          <w:rFonts w:ascii="Times New Roman" w:hAnsi="Times New Roman"/>
          <w:sz w:val="28"/>
          <w:szCs w:val="28"/>
        </w:rPr>
        <w:t>строительства объектов.</w:t>
      </w:r>
      <w:r w:rsidRPr="00913C4E">
        <w:rPr>
          <w:rFonts w:ascii="Times New Roman" w:hAnsi="Times New Roman"/>
          <w:sz w:val="28"/>
          <w:szCs w:val="28"/>
        </w:rPr>
        <w:tab/>
        <w:t>2. Реализация решений органов местного самоуправления в области строительства объектов.</w:t>
      </w:r>
    </w:p>
    <w:p w:rsidR="00D63413" w:rsidRPr="00913C4E" w:rsidRDefault="00D63413" w:rsidP="00D63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</w:rPr>
        <w:t>3. Участие в реализации федеральных, региональных и муниципальных программ в области строительства объектов.</w:t>
      </w:r>
    </w:p>
    <w:p w:rsidR="00D63413" w:rsidRPr="00913C4E" w:rsidRDefault="00D63413" w:rsidP="00D63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t>4. Обеспечение целевого и эффективного использования бюджетных средств, направленных на финансирование строительства объектов.</w:t>
      </w:r>
    </w:p>
    <w:p w:rsidR="00D63413" w:rsidRPr="00913C4E" w:rsidRDefault="00D63413" w:rsidP="00D634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Для решения поставленных целей и задач комитет по строительству администрации города Мурманска осуществляет следующие функции:</w:t>
      </w:r>
    </w:p>
    <w:p w:rsidR="00D63413" w:rsidRPr="00913C4E" w:rsidRDefault="00D63413" w:rsidP="00D63413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1. Обеспечивает разработку проектов муниципальных правовых актов по вопросам строительства объектов.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2. Участвует в разработке проектов и реализации стратегии социально-экономического развития города Мурманска.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 xml:space="preserve">3. Участвует в разработке и реализует муниципальные программы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</w:t>
      </w:r>
      <w:r w:rsidRPr="00913C4E">
        <w:rPr>
          <w:rFonts w:ascii="Times New Roman" w:hAnsi="Times New Roman"/>
          <w:sz w:val="28"/>
          <w:szCs w:val="20"/>
        </w:rPr>
        <w:t>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4. Обеспечивает деятельность структурных подразделений администрации города Мурманска в сфере строительства объектов, в том числе по вопросам: планирования строительства объектов; проведения обследований и оценки технического состояния объектов; выполнения инженерных изысканий в целях проектирования объектов; проектирования объектов; строительства объектов; проведения строительного контроля при осуществлении строительства объектов.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5. По вопросам, относящимся к компетенции комитета по строительству администрации города Мурманска: взаимодействует с органами государственной власти, органами местного самоуправления, организациями; осуществляет взаимодействие со средствами массовой информации; осуществляет прием и рассмотрение обращений граждан и организаций.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6. Осуществляет функции и полномочия учредителя муниципальных учреждений и контроль над их деятельностью.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7. Осуществляет ведомственный контроль за соблюдением трудового законодательства в учреждениях, подведомственных комитету по строительству администрации города Мурманска.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8. Осуществляет функции главного распорядителя бюджетных средств и главного администратора доходов в соответствии с муниципальными правовыми актами.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9. Осуществляет внутренний финансовый контроль и внутренний финансовый аудит в объеме бюджетных полномочий, определенных бюджетным законодательством Российской Федерации, за муниципальными учреждениями, в отношении которых комитет по строительству администрации города Мурманска осуществляет функцию учредителя, в части обеспечения правомерного, целевого, эффективного использования бюджетных средств.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lastRenderedPageBreak/>
        <w:t>10. Осуществляет оперативный статистический, бухгалтерский и налоговый учет и представление отчетности в порядке и сроки, установленные законодательством Российской Федерации.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11. Осуществляет функции муниципального заказчика в сфере закупок товаров, работ, услуг для обеспечения муниципальных нужд.</w:t>
      </w:r>
    </w:p>
    <w:p w:rsidR="00D63413" w:rsidRPr="00913C4E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2</w:t>
      </w:r>
      <w:r w:rsidRPr="00913C4E">
        <w:rPr>
          <w:rFonts w:ascii="Times New Roman" w:hAnsi="Times New Roman"/>
          <w:sz w:val="28"/>
          <w:szCs w:val="20"/>
        </w:rPr>
        <w:t>.</w:t>
      </w:r>
      <w:r w:rsidRPr="00913C4E">
        <w:rPr>
          <w:rFonts w:ascii="Times New Roman" w:hAnsi="Times New Roman"/>
          <w:sz w:val="28"/>
          <w:szCs w:val="28"/>
        </w:rPr>
        <w:t xml:space="preserve"> Осуществляет прием и рассмотрение обращений граждан и организаций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0"/>
        </w:rPr>
        <w:t>по строительству администрации города Мурманска.</w:t>
      </w:r>
    </w:p>
    <w:p w:rsidR="00D63413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</w:t>
      </w:r>
      <w:r w:rsidRPr="00913C4E">
        <w:rPr>
          <w:rFonts w:ascii="Times New Roman" w:hAnsi="Times New Roman"/>
          <w:sz w:val="28"/>
          <w:szCs w:val="20"/>
        </w:rPr>
        <w:t>. Осуществляет иные функции в установленной сфере деятельности комитета по строительству администрации города Мурманска, если они предусмотрены законами и нормативными правовыми актами Российской Федерации, Мурманской области, правовыми актами Совета депутатов города Мурманска и администрации города Мурманска.</w:t>
      </w:r>
    </w:p>
    <w:p w:rsidR="00D63413" w:rsidRPr="00A10273" w:rsidRDefault="00D63413" w:rsidP="00D63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14. Осуществляет согласование переустройства и перепланировки нежилых помещений в многоквартирном доме.</w:t>
      </w:r>
    </w:p>
    <w:p w:rsidR="00D63413" w:rsidRPr="00A10273" w:rsidRDefault="00D63413" w:rsidP="00D63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15. Осуществляет подготовку проектов решений администрации города Мурманска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D63413" w:rsidRDefault="00D63413" w:rsidP="00D63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10273">
        <w:rPr>
          <w:rFonts w:ascii="Times New Roman" w:hAnsi="Times New Roman"/>
          <w:sz w:val="28"/>
          <w:szCs w:val="28"/>
        </w:rPr>
        <w:t>16. Организует и проводит осмотры зданий, сооружений и выдает рекомендации об устранении выявленных в ходе таких осмотров нарушений на территории города Мурманска,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D63413" w:rsidRDefault="00D63413" w:rsidP="00D6341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Переданные государственные полномочия комитет по строительству администрации города Мурманска не реализует.</w:t>
      </w:r>
    </w:p>
    <w:p w:rsidR="00D63413" w:rsidRDefault="00D63413" w:rsidP="00D6341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D63413" w:rsidSect="007D09A3">
          <w:headerReference w:type="first" r:id="rId4"/>
          <w:pgSz w:w="11905" w:h="16838"/>
          <w:pgMar w:top="1134" w:right="851" w:bottom="1134" w:left="1418" w:header="567" w:footer="720" w:gutter="0"/>
          <w:pgNumType w:chapStyle="1"/>
          <w:cols w:space="720"/>
          <w:noEndnote/>
          <w:docGrid w:linePitch="381"/>
        </w:sectPr>
      </w:pPr>
    </w:p>
    <w:p w:rsidR="00D63413" w:rsidRPr="009F0716" w:rsidRDefault="00D63413" w:rsidP="00D63413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9F0716">
        <w:rPr>
          <w:rFonts w:ascii="Times New Roman" w:eastAsia="Calibri" w:hAnsi="Times New Roman"/>
          <w:sz w:val="28"/>
          <w:szCs w:val="28"/>
        </w:rPr>
        <w:lastRenderedPageBreak/>
        <w:t>2. Основные цели и задачи АВЦП, целевые показатели (индикаторы) реализации АВЦП</w:t>
      </w:r>
    </w:p>
    <w:p w:rsidR="00D63413" w:rsidRPr="009F0716" w:rsidRDefault="00D63413" w:rsidP="00D63413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547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20"/>
        <w:gridCol w:w="1263"/>
        <w:gridCol w:w="1080"/>
        <w:gridCol w:w="993"/>
        <w:gridCol w:w="1134"/>
        <w:gridCol w:w="992"/>
        <w:gridCol w:w="992"/>
        <w:gridCol w:w="1134"/>
      </w:tblGrid>
      <w:tr w:rsidR="00D63413" w:rsidRPr="009F0716" w:rsidTr="00AC46F4">
        <w:trPr>
          <w:cantSplit/>
          <w:trHeight w:val="473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D63413" w:rsidRPr="009F0716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Значение показателя (индикатора),</w:t>
            </w:r>
          </w:p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годы реализации АВЦП</w:t>
            </w:r>
          </w:p>
        </w:tc>
      </w:tr>
      <w:tr w:rsidR="00D63413" w:rsidRPr="009F0716" w:rsidTr="00AC46F4">
        <w:trPr>
          <w:cantSplit/>
          <w:trHeight w:val="336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2024 год</w:t>
            </w:r>
          </w:p>
        </w:tc>
      </w:tr>
      <w:tr w:rsidR="00D63413" w:rsidRPr="009F0716" w:rsidTr="00AC46F4">
        <w:trPr>
          <w:cantSplit/>
          <w:trHeight w:val="355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9F0716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9F0716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9F0716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9F0716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9F0716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D63413" w:rsidRPr="009F0716" w:rsidTr="00AC46F4">
        <w:trPr>
          <w:cantSplit/>
          <w:trHeight w:val="240"/>
          <w:tblHeader/>
        </w:trPr>
        <w:tc>
          <w:tcPr>
            <w:tcW w:w="14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13" w:rsidRPr="009F0716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</w:t>
            </w:r>
            <w:r w:rsidRPr="009F071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беспечение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D63413" w:rsidRPr="009F0716" w:rsidTr="00AC46F4">
        <w:trPr>
          <w:cantSplit/>
          <w:trHeight w:val="273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Создание условий для обеспечения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да - 1/нет –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D63413" w:rsidRPr="009F0716" w:rsidRDefault="00D63413" w:rsidP="00D6341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63413" w:rsidRPr="009F0716" w:rsidRDefault="00D63413" w:rsidP="00D63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F0716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 АВЦП на 2019-2024 годы</w:t>
      </w:r>
    </w:p>
    <w:p w:rsidR="00D63413" w:rsidRPr="009F0716" w:rsidRDefault="00D63413" w:rsidP="00D63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63413" w:rsidRPr="001B4AAD" w:rsidRDefault="00D63413" w:rsidP="00D63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B4AAD">
        <w:rPr>
          <w:rFonts w:ascii="Times New Roman" w:eastAsia="Calibri" w:hAnsi="Times New Roman"/>
          <w:sz w:val="28"/>
          <w:szCs w:val="28"/>
          <w:lang w:eastAsia="en-US"/>
        </w:rPr>
        <w:t>3.1. Перечень основных мероприятий АВЦП на 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908C4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B4AAD">
        <w:rPr>
          <w:rFonts w:ascii="Times New Roman" w:eastAsia="Calibri" w:hAnsi="Times New Roman"/>
          <w:sz w:val="28"/>
          <w:szCs w:val="28"/>
          <w:lang w:eastAsia="en-US"/>
        </w:rPr>
        <w:t>2021 годы</w:t>
      </w:r>
    </w:p>
    <w:p w:rsidR="00D63413" w:rsidRPr="009F0716" w:rsidRDefault="00D63413" w:rsidP="00D63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662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D63413" w:rsidRPr="00BD4163" w:rsidTr="00AC46F4">
        <w:trPr>
          <w:trHeight w:val="480"/>
          <w:tblHeader/>
        </w:trPr>
        <w:tc>
          <w:tcPr>
            <w:tcW w:w="425" w:type="dxa"/>
            <w:vMerge w:val="restart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выпол-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финанси-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63413" w:rsidRPr="00BD4163" w:rsidTr="00AC46F4">
        <w:trPr>
          <w:trHeight w:val="640"/>
          <w:tblHeader/>
        </w:trPr>
        <w:tc>
          <w:tcPr>
            <w:tcW w:w="425" w:type="dxa"/>
            <w:vMerge/>
            <w:vAlign w:val="center"/>
            <w:hideMark/>
          </w:tcPr>
          <w:p w:rsidR="00D63413" w:rsidRPr="00BD4163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63413" w:rsidRPr="00BD4163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413" w:rsidRPr="00BD4163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3413" w:rsidRPr="00BD4163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2126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 измерения</w:t>
            </w:r>
          </w:p>
        </w:tc>
        <w:tc>
          <w:tcPr>
            <w:tcW w:w="709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709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vAlign w:val="center"/>
            <w:hideMark/>
          </w:tcPr>
          <w:p w:rsidR="00D63413" w:rsidRPr="00BD4163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413" w:rsidRPr="00BD4163" w:rsidTr="00AC46F4">
        <w:trPr>
          <w:trHeight w:val="329"/>
          <w:tblHeader/>
        </w:trPr>
        <w:tc>
          <w:tcPr>
            <w:tcW w:w="425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D63413" w:rsidRPr="00BD4163" w:rsidTr="00AC46F4">
        <w:trPr>
          <w:trHeight w:val="109"/>
        </w:trPr>
        <w:tc>
          <w:tcPr>
            <w:tcW w:w="14662" w:type="dxa"/>
            <w:gridSpan w:val="13"/>
            <w:hideMark/>
          </w:tcPr>
          <w:p w:rsidR="00D63413" w:rsidRPr="00BD4163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163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BD416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BD4163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D63413" w:rsidRPr="00BD4163" w:rsidTr="00AC46F4">
        <w:trPr>
          <w:trHeight w:val="1889"/>
        </w:trPr>
        <w:tc>
          <w:tcPr>
            <w:tcW w:w="425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36 880,0</w:t>
            </w:r>
          </w:p>
        </w:tc>
        <w:tc>
          <w:tcPr>
            <w:tcW w:w="850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10 522,5</w:t>
            </w:r>
          </w:p>
        </w:tc>
        <w:tc>
          <w:tcPr>
            <w:tcW w:w="851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13 053,4</w:t>
            </w:r>
          </w:p>
        </w:tc>
        <w:tc>
          <w:tcPr>
            <w:tcW w:w="850" w:type="dxa"/>
            <w:vAlign w:val="center"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13 304,1</w:t>
            </w:r>
          </w:p>
        </w:tc>
        <w:tc>
          <w:tcPr>
            <w:tcW w:w="2126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Количество выполняемых функций,</w:t>
            </w:r>
          </w:p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  <w:hideMark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</w:t>
            </w:r>
          </w:p>
        </w:tc>
      </w:tr>
      <w:tr w:rsidR="00D63413" w:rsidRPr="00BD4163" w:rsidTr="00AC46F4">
        <w:trPr>
          <w:trHeight w:val="605"/>
        </w:trPr>
        <w:tc>
          <w:tcPr>
            <w:tcW w:w="425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3119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36 346,0</w:t>
            </w:r>
          </w:p>
        </w:tc>
        <w:tc>
          <w:tcPr>
            <w:tcW w:w="850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10 285,2</w:t>
            </w:r>
          </w:p>
        </w:tc>
        <w:tc>
          <w:tcPr>
            <w:tcW w:w="851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12 926,2</w:t>
            </w:r>
          </w:p>
        </w:tc>
        <w:tc>
          <w:tcPr>
            <w:tcW w:w="850" w:type="dxa"/>
            <w:vAlign w:val="center"/>
          </w:tcPr>
          <w:p w:rsidR="00D63413" w:rsidRPr="009F0716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13 134,6</w:t>
            </w:r>
          </w:p>
        </w:tc>
        <w:tc>
          <w:tcPr>
            <w:tcW w:w="2126" w:type="dxa"/>
            <w:vAlign w:val="center"/>
          </w:tcPr>
          <w:p w:rsidR="00D63413" w:rsidRPr="00A32F07" w:rsidRDefault="00D6341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чел.</w:t>
            </w:r>
          </w:p>
        </w:tc>
        <w:tc>
          <w:tcPr>
            <w:tcW w:w="709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vAlign w:val="center"/>
            <w:hideMark/>
          </w:tcPr>
          <w:p w:rsidR="00D63413" w:rsidRPr="00BD416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D63413" w:rsidRPr="00BD4163" w:rsidTr="00AC46F4">
        <w:trPr>
          <w:trHeight w:val="601"/>
        </w:trPr>
        <w:tc>
          <w:tcPr>
            <w:tcW w:w="425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119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534,0</w:t>
            </w:r>
          </w:p>
        </w:tc>
        <w:tc>
          <w:tcPr>
            <w:tcW w:w="850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237,3</w:t>
            </w:r>
          </w:p>
        </w:tc>
        <w:tc>
          <w:tcPr>
            <w:tcW w:w="851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850" w:type="dxa"/>
            <w:vAlign w:val="center"/>
          </w:tcPr>
          <w:p w:rsidR="00D63413" w:rsidRPr="009F0716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169,5</w:t>
            </w:r>
          </w:p>
        </w:tc>
        <w:tc>
          <w:tcPr>
            <w:tcW w:w="2126" w:type="dxa"/>
            <w:vAlign w:val="center"/>
            <w:hideMark/>
          </w:tcPr>
          <w:p w:rsidR="00D63413" w:rsidRPr="00BD4163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D63413" w:rsidRPr="00BD4163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vAlign w:val="center"/>
            <w:hideMark/>
          </w:tcPr>
          <w:p w:rsidR="00D63413" w:rsidRPr="00BD416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D63413" w:rsidRPr="00BD4163" w:rsidTr="00AC46F4">
        <w:tc>
          <w:tcPr>
            <w:tcW w:w="425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36 880,0</w:t>
            </w:r>
          </w:p>
        </w:tc>
        <w:tc>
          <w:tcPr>
            <w:tcW w:w="850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10 522,5</w:t>
            </w:r>
          </w:p>
        </w:tc>
        <w:tc>
          <w:tcPr>
            <w:tcW w:w="851" w:type="dxa"/>
            <w:vAlign w:val="center"/>
          </w:tcPr>
          <w:p w:rsidR="00D63413" w:rsidRPr="00BD4163" w:rsidRDefault="00D63413" w:rsidP="00AC46F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13 053,4</w:t>
            </w:r>
          </w:p>
        </w:tc>
        <w:tc>
          <w:tcPr>
            <w:tcW w:w="850" w:type="dxa"/>
            <w:vAlign w:val="center"/>
          </w:tcPr>
          <w:p w:rsidR="00D63413" w:rsidRPr="009F0716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13 304,1</w:t>
            </w:r>
          </w:p>
        </w:tc>
        <w:tc>
          <w:tcPr>
            <w:tcW w:w="5732" w:type="dxa"/>
            <w:gridSpan w:val="5"/>
            <w:vAlign w:val="center"/>
          </w:tcPr>
          <w:p w:rsidR="00D63413" w:rsidRPr="00BD4163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D63413" w:rsidRPr="009F0716" w:rsidRDefault="00D63413" w:rsidP="00D6341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63413" w:rsidRPr="009F0716" w:rsidRDefault="00D63413" w:rsidP="00D6341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84F58">
        <w:rPr>
          <w:rFonts w:ascii="Times New Roman" w:eastAsia="Calibri" w:hAnsi="Times New Roman"/>
          <w:sz w:val="28"/>
          <w:szCs w:val="28"/>
          <w:lang w:eastAsia="en-US"/>
        </w:rPr>
        <w:t>3.2. Перечень основных мероприятий АВЦП на 2022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2D28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84F58">
        <w:rPr>
          <w:rFonts w:ascii="Times New Roman" w:eastAsia="Calibri" w:hAnsi="Times New Roman"/>
          <w:sz w:val="28"/>
          <w:szCs w:val="28"/>
          <w:lang w:eastAsia="en-US"/>
        </w:rPr>
        <w:t>2024 годы</w:t>
      </w:r>
    </w:p>
    <w:p w:rsidR="00D63413" w:rsidRPr="009F0716" w:rsidRDefault="00D63413" w:rsidP="00D6341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52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D63413" w:rsidRPr="004B33CD" w:rsidTr="00AC46F4">
        <w:trPr>
          <w:trHeight w:val="48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выпол-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финанси-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63413" w:rsidRPr="004B33CD" w:rsidTr="00AC46F4">
        <w:trPr>
          <w:trHeight w:val="64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2023 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413" w:rsidRPr="004B33CD" w:rsidTr="00AC46F4">
        <w:trPr>
          <w:trHeight w:val="7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D63413" w:rsidRPr="004B33CD" w:rsidTr="00AC46F4">
        <w:trPr>
          <w:trHeight w:val="109"/>
        </w:trPr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13" w:rsidRPr="004B33CD" w:rsidRDefault="00D63413" w:rsidP="00AC46F4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3CD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4B33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4B33CD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D63413" w:rsidRPr="004B33CD" w:rsidTr="00AC46F4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77 655,4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25 065,7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26 808,9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Количество выполняемых функций,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D63413" w:rsidRPr="004B33CD" w:rsidTr="00AC46F4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77 000,4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24 664,7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26 681,9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56667E" w:rsidRDefault="00D6341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D63413" w:rsidRPr="004B33CD" w:rsidTr="00AC46F4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D63413" w:rsidRPr="004B33CD" w:rsidRDefault="00D63413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D63413" w:rsidRPr="004B33CD" w:rsidTr="00AC46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77 655,4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25 065,7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A63833" w:rsidRDefault="00D63413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26 808,9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3" w:rsidRPr="004B33CD" w:rsidRDefault="00D6341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D63413" w:rsidRDefault="00D63413" w:rsidP="00D634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63413" w:rsidRDefault="00D63413" w:rsidP="00D634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63413" w:rsidRPr="00FF4C59" w:rsidRDefault="00D63413" w:rsidP="00D634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</w:t>
      </w:r>
      <w:r w:rsidRPr="009F0716">
        <w:rPr>
          <w:rFonts w:ascii="Times New Roman" w:hAnsi="Times New Roman"/>
          <w:sz w:val="28"/>
          <w:szCs w:val="28"/>
        </w:rPr>
        <w:t>_____________________________</w:t>
      </w:r>
    </w:p>
    <w:p w:rsidR="0014407F" w:rsidRDefault="00D63413">
      <w:bookmarkStart w:id="0" w:name="_GoBack"/>
      <w:bookmarkEnd w:id="0"/>
    </w:p>
    <w:sectPr w:rsidR="0014407F" w:rsidSect="007D09A3">
      <w:pgSz w:w="16838" w:h="11905" w:orient="landscape"/>
      <w:pgMar w:top="964" w:right="1134" w:bottom="964" w:left="1134" w:header="567" w:footer="720" w:gutter="0"/>
      <w:pgNumType w:chapStyle="1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D63413">
    <w:pPr>
      <w:pStyle w:val="a3"/>
      <w:jc w:val="center"/>
    </w:pPr>
  </w:p>
  <w:p w:rsidR="00E00EEF" w:rsidRDefault="00D634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C5"/>
    <w:rsid w:val="000D2633"/>
    <w:rsid w:val="002A46C5"/>
    <w:rsid w:val="008426CA"/>
    <w:rsid w:val="00D6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DBFA-056B-4055-B333-61457A68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4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2022-08-02T13:10:00Z</dcterms:created>
  <dcterms:modified xsi:type="dcterms:W3CDTF">2022-08-02T13:10:00Z</dcterms:modified>
</cp:coreProperties>
</file>