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FF4C5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</w:t>
      </w:r>
    </w:p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город Мурманск к работе</w:t>
      </w:r>
    </w:p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осенне-зимний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CA6235" w:rsidRPr="00FF4C59" w:rsidRDefault="00CA6235" w:rsidP="00CA6235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A6235" w:rsidRPr="000C23D1" w:rsidTr="00AC46F4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CA6235" w:rsidRPr="000C23D1" w:rsidTr="00AC46F4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</w:t>
            </w:r>
          </w:p>
        </w:tc>
      </w:tr>
      <w:tr w:rsidR="00CA6235" w:rsidRPr="000C23D1" w:rsidTr="00AC46F4">
        <w:trPr>
          <w:cantSplit/>
          <w:trHeight w:val="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</w:p>
        </w:tc>
      </w:tr>
      <w:tr w:rsidR="00CA6235" w:rsidRPr="000C23D1" w:rsidTr="00AC46F4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CA6235" w:rsidRPr="000C23D1" w:rsidTr="00AC46F4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6235" w:rsidRPr="000C23D1" w:rsidTr="00AC46F4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Pr="000C38A5">
              <w:rPr>
                <w:rFonts w:ascii="Times New Roman" w:hAnsi="Times New Roman"/>
                <w:sz w:val="28"/>
                <w:szCs w:val="28"/>
              </w:rPr>
              <w:t>84 367,4</w:t>
            </w: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т.ч.:</w:t>
            </w:r>
          </w:p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Pr="000C38A5">
              <w:rPr>
                <w:rFonts w:ascii="Times New Roman" w:hAnsi="Times New Roman"/>
                <w:bCs/>
                <w:sz w:val="28"/>
                <w:szCs w:val="28"/>
              </w:rPr>
              <w:t>84 367,4</w:t>
            </w: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2018 год – 5 095,1 тыс. руб.,</w:t>
            </w:r>
          </w:p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2019 год – 4 272,5 тыс. руб.,</w:t>
            </w:r>
          </w:p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2020 год – 34 945,8 тыс. руб.,</w:t>
            </w:r>
          </w:p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2021 год – 6 921,6 тыс. руб.,</w:t>
            </w:r>
          </w:p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Pr="000C38A5">
              <w:rPr>
                <w:rFonts w:ascii="Times New Roman" w:hAnsi="Times New Roman"/>
                <w:bCs/>
                <w:sz w:val="28"/>
                <w:szCs w:val="28"/>
              </w:rPr>
              <w:t>33 132,4</w:t>
            </w: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CA6235" w:rsidRPr="00DD4D27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2023 год – 0,0 тыс. руб.,</w:t>
            </w:r>
          </w:p>
          <w:p w:rsidR="00CA6235" w:rsidRPr="00FF4C59" w:rsidRDefault="00CA6235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2024 год – 0,0 тыс. руб.</w:t>
            </w:r>
          </w:p>
        </w:tc>
      </w:tr>
      <w:tr w:rsidR="00CA6235" w:rsidRPr="000C23D1" w:rsidTr="00AC46F4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FF4C59" w:rsidRDefault="00CA6235" w:rsidP="00AC46F4">
            <w:pPr>
              <w:tabs>
                <w:tab w:val="left" w:pos="22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2F39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отремонтированных и реконструированных муниципальных объектов коммунальной инфраструктуры (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 весь период реализации подпрограммы</w:t>
            </w:r>
            <w:r w:rsidRPr="001062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13</w:t>
            </w:r>
            <w:r w:rsidRPr="001062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единиц</w:t>
            </w:r>
          </w:p>
        </w:tc>
      </w:tr>
    </w:tbl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6235" w:rsidRPr="00FF4C59" w:rsidRDefault="00CA6235" w:rsidP="00CA6235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проблемы, на решение которой направлена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CA6235" w:rsidRPr="00FF4C59" w:rsidRDefault="00CA6235" w:rsidP="00CA623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CA6235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471C">
        <w:rPr>
          <w:rFonts w:ascii="Times New Roman" w:eastAsia="Calibri" w:hAnsi="Times New Roman"/>
          <w:sz w:val="28"/>
          <w:szCs w:val="28"/>
          <w:lang w:eastAsia="en-US"/>
        </w:rPr>
        <w:t>По состоянию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01.09.2017 в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реестре муниципальной собственности учитывается 167,2 км инженерных сетей, в том числе тепловых сетей – 8,0 км, водопроводных сетей – 30,9 км, канализационных сетей – 51,4 км,  электрических сетей – 76,9 км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A6235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Большинство из указанных объектов находится в неудовлетворительном техническом состоянии. Износ муниципальных коммунальных сетей составляет 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90%. Высока аварийность на муниципальных сетях. </w:t>
      </w:r>
    </w:p>
    <w:p w:rsidR="00CA6235" w:rsidRPr="00046E4F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Для решения указанной проблемы реализована ВЦП «Подготовка </w:t>
      </w:r>
      <w:r w:rsidRPr="00046E4F">
        <w:rPr>
          <w:rFonts w:ascii="Times New Roman" w:hAnsi="Times New Roman"/>
          <w:sz w:val="28"/>
          <w:szCs w:val="28"/>
        </w:rPr>
        <w:lastRenderedPageBreak/>
        <w:t>объектов жилищно-коммунального хозяйства муниципального образования город Мурманск к работе в осенне-зимний период» на 2014 – 2019 годы, в рамках которой в период 2014 – 2017 годов выполнен капитальный ремонт 22 участков инженерных сетей, в том числе:</w:t>
      </w:r>
    </w:p>
    <w:p w:rsidR="00CA6235" w:rsidRPr="00046E4F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- 11 участков сетей водоотведения;</w:t>
      </w:r>
    </w:p>
    <w:p w:rsidR="00CA6235" w:rsidRPr="00046E4F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девяти участков сетей водоснабжения;</w:t>
      </w:r>
    </w:p>
    <w:p w:rsidR="00CA6235" w:rsidRPr="00046E4F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одного участка сети теплоснабжения;</w:t>
      </w:r>
    </w:p>
    <w:p w:rsidR="00CA6235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E4F">
        <w:rPr>
          <w:rFonts w:ascii="Times New Roman" w:hAnsi="Times New Roman"/>
          <w:sz w:val="28"/>
          <w:szCs w:val="28"/>
        </w:rPr>
        <w:t>- одного участка воздушной линии.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населения города Мурманска качественными услугами по водо-, тепло-, электроснабжению и водоотведению администраци</w:t>
      </w:r>
      <w:r>
        <w:rPr>
          <w:rFonts w:ascii="Times New Roman" w:eastAsia="Calibri" w:hAnsi="Times New Roman"/>
          <w:sz w:val="28"/>
          <w:szCs w:val="28"/>
          <w:lang w:eastAsia="en-US"/>
        </w:rPr>
        <w:t>ей города Мурманска реализуется подпрограмма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которая включает мероприятия, направленные на капитальный ремонт объектов коммунальной инфраструктуры.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планируется капитально отремонтировать/реконструировать </w:t>
      </w:r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 наиболее аварийных участков инженерных сетей, числящихся в реестре муниципальной собственности, протяжённостью </w:t>
      </w:r>
      <w:r>
        <w:rPr>
          <w:rFonts w:ascii="Times New Roman" w:eastAsia="Calibri" w:hAnsi="Times New Roman"/>
          <w:sz w:val="28"/>
          <w:szCs w:val="28"/>
          <w:lang w:eastAsia="en-US"/>
        </w:rPr>
        <w:t>1 568,9</w:t>
      </w: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 м.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CA6235" w:rsidRPr="00FF4C59" w:rsidSect="00A07B3A">
          <w:headerReference w:type="default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CA6235" w:rsidRPr="00FF4C59" w:rsidRDefault="00CA6235" w:rsidP="00CA6235">
      <w:pPr>
        <w:tabs>
          <w:tab w:val="left" w:pos="5775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Основные цели и задачи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CA6235" w:rsidRPr="00FF4C59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151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1134"/>
        <w:gridCol w:w="1134"/>
        <w:gridCol w:w="851"/>
        <w:gridCol w:w="850"/>
        <w:gridCol w:w="851"/>
        <w:gridCol w:w="850"/>
        <w:gridCol w:w="851"/>
        <w:gridCol w:w="850"/>
        <w:gridCol w:w="994"/>
      </w:tblGrid>
      <w:tr w:rsidR="00CA6235" w:rsidRPr="000C23D1" w:rsidTr="00AC46F4">
        <w:trPr>
          <w:trHeight w:val="383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842F39">
              <w:rPr>
                <w:rFonts w:ascii="Times New Roman" w:hAnsi="Times New Roman"/>
                <w:sz w:val="23"/>
                <w:szCs w:val="23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Единица  измерения</w:t>
            </w:r>
          </w:p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6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CA6235" w:rsidRPr="000C23D1" w:rsidTr="00AC46F4">
        <w:trPr>
          <w:trHeight w:val="53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CA6235" w:rsidRPr="000C23D1" w:rsidTr="00AC46F4">
        <w:trPr>
          <w:trHeight w:val="30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CA6235" w:rsidRPr="000C23D1" w:rsidTr="00AC46F4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CA6235" w:rsidRPr="000C23D1" w:rsidTr="00AC46F4">
        <w:trPr>
          <w:trHeight w:val="262"/>
        </w:trPr>
        <w:tc>
          <w:tcPr>
            <w:tcW w:w="1516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CA6235" w:rsidRPr="000C23D1" w:rsidTr="00AC46F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spacing w:after="0" w:line="240" w:lineRule="auto"/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</w:pPr>
            <w:r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 xml:space="preserve">Количество отремонтированных и реконструированных муниципальных объектов коммунальной инфраструктуры (в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842F3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793BE6" w:rsidRDefault="00CA6235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3BE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793BE6" w:rsidRDefault="00CA6235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235" w:rsidRPr="00842F39" w:rsidRDefault="00CA6235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CA6235" w:rsidRPr="00FF4C59" w:rsidRDefault="00CA6235" w:rsidP="00CA6235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CA6235" w:rsidRDefault="00CA6235" w:rsidP="00CA6235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CA6235" w:rsidRPr="00A0145C" w:rsidRDefault="00CA6235" w:rsidP="00CA6235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CA6235" w:rsidRPr="00FF4C59" w:rsidRDefault="00CA6235" w:rsidP="00CA6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перечне основных мероприятий </w:t>
      </w:r>
      <w:r>
        <w:rPr>
          <w:rFonts w:ascii="Times New Roman" w:hAnsi="Times New Roman"/>
          <w:bCs/>
          <w:sz w:val="28"/>
          <w:szCs w:val="28"/>
        </w:rPr>
        <w:t>подпрограммы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CA6235" w:rsidRPr="00FF4C59" w:rsidRDefault="00CA6235" w:rsidP="00CA6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</w:t>
      </w:r>
      <w:r w:rsidRPr="0023056B">
        <w:rPr>
          <w:rFonts w:ascii="Times New Roman" w:hAnsi="Times New Roman"/>
          <w:bCs/>
          <w:sz w:val="28"/>
          <w:szCs w:val="28"/>
        </w:rPr>
        <w:t>С АГМ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056B">
        <w:rPr>
          <w:rFonts w:ascii="Times New Roman" w:hAnsi="Times New Roman"/>
          <w:bCs/>
          <w:sz w:val="28"/>
          <w:szCs w:val="28"/>
        </w:rPr>
        <w:t>комитет по строительству администрации города Мурманска;</w:t>
      </w:r>
    </w:p>
    <w:p w:rsidR="00CA6235" w:rsidRPr="00FF4C59" w:rsidRDefault="00CA6235" w:rsidP="00CA6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- Мурманское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CA6235" w:rsidRPr="00FF4C59" w:rsidRDefault="00CA6235" w:rsidP="00CA6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6235" w:rsidRDefault="00CA6235" w:rsidP="00CA6235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3.1.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8 –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CA6235" w:rsidRPr="00A0145C" w:rsidRDefault="00CA6235" w:rsidP="00CA6235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2399"/>
        <w:gridCol w:w="992"/>
        <w:gridCol w:w="1183"/>
        <w:gridCol w:w="897"/>
        <w:gridCol w:w="709"/>
        <w:gridCol w:w="850"/>
        <w:gridCol w:w="853"/>
        <w:gridCol w:w="884"/>
        <w:gridCol w:w="2410"/>
        <w:gridCol w:w="567"/>
        <w:gridCol w:w="567"/>
        <w:gridCol w:w="567"/>
        <w:gridCol w:w="567"/>
        <w:gridCol w:w="1417"/>
      </w:tblGrid>
      <w:tr w:rsidR="00CA6235" w:rsidRPr="00AF0469" w:rsidTr="00AC46F4">
        <w:trPr>
          <w:trHeight w:val="566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выполне-ния (квартал, год)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CA6235" w:rsidRPr="00AF0469" w:rsidTr="00AC46F4">
        <w:trPr>
          <w:trHeight w:val="602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235" w:rsidRPr="00AF0469" w:rsidTr="00AC46F4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CA6235" w:rsidRPr="00AF0469" w:rsidTr="00AC46F4">
        <w:trPr>
          <w:trHeight w:val="393"/>
        </w:trPr>
        <w:tc>
          <w:tcPr>
            <w:tcW w:w="153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CA6235" w:rsidRPr="00AF0469" w:rsidTr="00AC46F4">
        <w:trPr>
          <w:trHeight w:val="13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2F4644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119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отремонтированных и реконструированных коммунальных сетей от запланированного количества (на соответствующий год),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CA6235" w:rsidRPr="00AF0469" w:rsidTr="00AC46F4">
        <w:trPr>
          <w:trHeight w:val="71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2F4644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5 015,2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2 834,9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отремонтированных коммунальных сетей, м.п.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  <w:p w:rsidR="00CA6235" w:rsidRPr="00AF0469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235" w:rsidRPr="00AF0469" w:rsidTr="00AC46F4">
        <w:trPr>
          <w:trHeight w:val="8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235" w:rsidRPr="00AF0469" w:rsidTr="00AC46F4">
        <w:trPr>
          <w:trHeight w:val="156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235" w:rsidRPr="00AF0469" w:rsidTr="00AC46F4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A6235" w:rsidRPr="002F4644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31 822,0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объектов коммунальной инфраструктуры,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CA6235" w:rsidRPr="00AF0469" w:rsidTr="00AC46F4">
        <w:trPr>
          <w:trHeight w:val="156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35" w:rsidRPr="00642956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642956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642956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642956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642956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AF0469" w:rsidRDefault="00CA6235" w:rsidP="00AC46F4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A6235" w:rsidRPr="00AF0469" w:rsidTr="00AC46F4">
        <w:trPr>
          <w:trHeight w:val="68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2F4644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14 397,8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1 262,4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3 096,4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6 465,2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реконструированных коммунальных сетей, м.п.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0A4F3C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CA6235" w:rsidRPr="00AF0469" w:rsidTr="00AC46F4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74" w:right="-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реконструкцию,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0A4F3C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235" w:rsidRPr="00AF0469" w:rsidTr="00AC46F4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74" w:right="-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7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инженерных изысканий, проверок достоверности определения сметной </w:t>
            </w:r>
            <w:r w:rsidRPr="009B07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стоимости, экспертных оценок, обследований, экспертиз, оказание услуг по размещению рекламных материалов,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3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0A4F3C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235" w:rsidRPr="00AF0469" w:rsidTr="00AC46F4">
        <w:trPr>
          <w:trHeight w:val="5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642956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AF046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35" w:rsidRPr="00AF0469" w:rsidRDefault="00CA6235" w:rsidP="00AC46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A6235" w:rsidRDefault="00CA6235" w:rsidP="00CA623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35" w:rsidRDefault="00CA6235" w:rsidP="00CA623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3.2.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22 –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CA6235" w:rsidRDefault="00CA6235" w:rsidP="00CA623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837"/>
        <w:gridCol w:w="850"/>
        <w:gridCol w:w="1134"/>
        <w:gridCol w:w="992"/>
        <w:gridCol w:w="851"/>
        <w:gridCol w:w="850"/>
        <w:gridCol w:w="851"/>
        <w:gridCol w:w="2693"/>
        <w:gridCol w:w="709"/>
        <w:gridCol w:w="709"/>
        <w:gridCol w:w="708"/>
        <w:gridCol w:w="1418"/>
      </w:tblGrid>
      <w:tr w:rsidR="00CA6235" w:rsidRPr="000C23D1" w:rsidTr="00AC46F4">
        <w:trPr>
          <w:trHeight w:val="529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93" w:right="-11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Срок   выполне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  <w:t xml:space="preserve">ния (квартал,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Источники финансиро вания  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CA6235" w:rsidRPr="000C23D1" w:rsidTr="00AC46F4">
        <w:trPr>
          <w:trHeight w:val="675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CA6235" w:rsidRPr="000C23D1" w:rsidTr="00AC46F4">
        <w:trPr>
          <w:trHeight w:val="300"/>
          <w:tblHeader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</w:tr>
      <w:tr w:rsidR="00CA6235" w:rsidRPr="000C23D1" w:rsidTr="00AC46F4">
        <w:trPr>
          <w:trHeight w:val="30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CA6235" w:rsidRPr="000C23D1" w:rsidTr="00AC46F4">
        <w:trPr>
          <w:trHeight w:val="12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33 132,4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33 132,4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4C05F8" w:rsidRDefault="00CA6235" w:rsidP="00AC46F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Доля </w:t>
            </w:r>
          </w:p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отремонтированных коммунальных сетей от запланированного количества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(на соответствующий год</w:t>
            </w:r>
            <w:r w:rsidRPr="001A471C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),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A6235" w:rsidRPr="000C23D1" w:rsidTr="00AC46F4">
        <w:trPr>
          <w:trHeight w:val="12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6235" w:rsidRPr="00750845" w:rsidRDefault="00CA6235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F69D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F69D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инженерных изысканий, проверок достоверности определения сметной стоимости, экспертных 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ценок, обследований, экспертиз, услуг по размещению рекламных материалов, </w:t>
            </w:r>
            <w:r w:rsidRPr="005F69D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750845" w:rsidRDefault="00CA6235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A6235" w:rsidRPr="000C23D1" w:rsidTr="00AC46F4">
        <w:trPr>
          <w:trHeight w:val="7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Реконструкция муниципальных коммунальных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33 032,4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33 032,4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4C05F8" w:rsidRDefault="00CA6235" w:rsidP="00AC46F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Протяженность отремонтированных коммунальных сетей, м.п.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CA6235" w:rsidRPr="000C23D1" w:rsidTr="00AC46F4">
        <w:trPr>
          <w:trHeight w:val="25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750845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33 132,4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4C05F8" w:rsidRDefault="00CA6235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33 132,4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35" w:rsidRPr="004C05F8" w:rsidRDefault="00CA6235" w:rsidP="00AC46F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4C05F8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35" w:rsidRPr="000C23D1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CA6235" w:rsidRDefault="00CA6235" w:rsidP="00CA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35" w:rsidRPr="00FF4C59" w:rsidRDefault="00CA6235" w:rsidP="00CA6235">
      <w:pPr>
        <w:rPr>
          <w:rFonts w:ascii="Times New Roman" w:eastAsia="Calibri" w:hAnsi="Times New Roman"/>
          <w:b/>
          <w:sz w:val="20"/>
          <w:szCs w:val="20"/>
          <w:lang w:eastAsia="en-US"/>
        </w:rPr>
        <w:sectPr w:rsidR="00CA6235" w:rsidRPr="00FF4C59" w:rsidSect="00A07B3A">
          <w:pgSz w:w="16838" w:h="11906" w:orient="landscape"/>
          <w:pgMar w:top="987" w:right="1245" w:bottom="993" w:left="1134" w:header="568" w:footer="709" w:gutter="0"/>
          <w:cols w:space="708"/>
          <w:docGrid w:linePitch="360"/>
        </w:sectPr>
      </w:pPr>
    </w:p>
    <w:p w:rsidR="00CA6235" w:rsidRDefault="00CA6235" w:rsidP="00CA6235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85367">
        <w:rPr>
          <w:rFonts w:ascii="Times New Roman" w:hAnsi="Times New Roman"/>
          <w:sz w:val="28"/>
          <w:szCs w:val="28"/>
        </w:rPr>
        <w:lastRenderedPageBreak/>
        <w:t xml:space="preserve">Детализация направлений расходов на </w:t>
      </w:r>
      <w:r>
        <w:rPr>
          <w:rFonts w:ascii="Times New Roman" w:hAnsi="Times New Roman"/>
          <w:sz w:val="28"/>
          <w:szCs w:val="28"/>
        </w:rPr>
        <w:t xml:space="preserve">2018 – 2024 </w:t>
      </w:r>
      <w:r w:rsidRPr="00685367">
        <w:rPr>
          <w:rFonts w:ascii="Times New Roman" w:hAnsi="Times New Roman"/>
          <w:sz w:val="28"/>
          <w:szCs w:val="28"/>
        </w:rPr>
        <w:t>годы</w:t>
      </w:r>
    </w:p>
    <w:p w:rsidR="00CA6235" w:rsidRDefault="00CA6235" w:rsidP="00CA6235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850"/>
        <w:gridCol w:w="998"/>
        <w:gridCol w:w="708"/>
        <w:gridCol w:w="825"/>
        <w:gridCol w:w="729"/>
        <w:gridCol w:w="826"/>
        <w:gridCol w:w="818"/>
        <w:gridCol w:w="834"/>
        <w:gridCol w:w="925"/>
      </w:tblGrid>
      <w:tr w:rsidR="00CA6235" w:rsidRPr="00E00EEF" w:rsidTr="00AC46F4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Источ-ники финанси-рования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CA6235" w:rsidRPr="00E00EEF" w:rsidTr="00AC46F4">
        <w:trPr>
          <w:trHeight w:val="67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A6235" w:rsidRPr="00E00EEF" w:rsidTr="00AC46F4">
        <w:trPr>
          <w:trHeight w:val="30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CA6235" w:rsidRPr="00E00EEF" w:rsidTr="00AC46F4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84 367,4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33 132,4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5 115,2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2 834,9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 202,6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3 766,2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991,6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2 774,6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1 349,0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 202,6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капитальный ремонт коммунальных сетей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CA6235" w:rsidRPr="00E00EEF" w:rsidTr="00AC46F4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31 822,0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3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47 430,2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1 262,4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8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3 096,4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6 465,2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33 032,4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4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43 656,6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2 552,2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1 087,7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8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2 568,3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4 416,0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33 032,4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2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458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экспертиза, размещение материалов в печатных изданиях, мониторинг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3 773,6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1 021,6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528,1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2 049,2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A6235" w:rsidRPr="00E00EEF" w:rsidTr="00AC46F4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реконструкцию коммунальных сетей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CA6235" w:rsidRPr="00E00EEF" w:rsidTr="00AC46F4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84 367,4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9917A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7AF">
              <w:rPr>
                <w:rFonts w:ascii="Times New Roman" w:hAnsi="Times New Roman"/>
                <w:color w:val="000000"/>
                <w:sz w:val="20"/>
                <w:szCs w:val="20"/>
              </w:rPr>
              <w:t>33 132,4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35" w:rsidRPr="00E00EEF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A6235" w:rsidRDefault="00CA6235" w:rsidP="00CA6235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A6235" w:rsidRDefault="00CA6235" w:rsidP="00CA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235" w:rsidRDefault="00CA6235" w:rsidP="00CA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235" w:rsidRPr="00FF4C59" w:rsidRDefault="00CA6235" w:rsidP="00CA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CA6235" w:rsidRPr="00FF4C59" w:rsidRDefault="00CA6235" w:rsidP="00CA6235">
      <w:pPr>
        <w:spacing w:after="0" w:line="240" w:lineRule="auto"/>
        <w:ind w:right="-286" w:firstLine="709"/>
        <w:rPr>
          <w:rFonts w:ascii="Times New Roman" w:hAnsi="Times New Roman"/>
          <w:sz w:val="28"/>
          <w:szCs w:val="28"/>
        </w:rPr>
      </w:pP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1. В 2018 году: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сетей водоснабжения: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Баумана, дом 6;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Кольский, дом 43 (переходящий объект с 2017).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водоснабжения: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Ленина, дом 45.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водоотведения: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Полярные Зори, дом 10.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2. В 2019 году.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сети водоснабжения: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Ушакова, дом 3.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сети водоотведения: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Зои Космодемьянской, дом 1.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мазутной котельной в жилом районе Росляково в городе Мурманске (замена дымовой трубы).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водоснабжения: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 xml:space="preserve">- улица Марата, дом 6. 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электроснабжения: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в районе многоквартирных домов 56, 58 по улице Мурманской.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самотечного коллектора хозяйственно-бытовой канализации: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Свердлова, дома 19, 19а, 21, 25, 25а, 27, 29 (участок в районе дома  6 по улице Домостроительной) (переходящий объект на 2020 год).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водоотведения: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в районе многоквартирного дома 45 по проспекту Ленина (переходящий объект на 2020 год).</w:t>
      </w:r>
    </w:p>
    <w:p w:rsidR="00CA6235" w:rsidRPr="00793BE6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экспертиза, технические условия.</w:t>
      </w:r>
    </w:p>
    <w:p w:rsidR="00CA6235" w:rsidRPr="00B81EDB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3. В 2020 году.</w:t>
      </w:r>
    </w:p>
    <w:p w:rsidR="00CA6235" w:rsidRPr="00B81EDB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Инженерные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CA6235" w:rsidRPr="00B81EDB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Капитальный ремонт мазутной котельной в районе Росляково в городе Мурманске (замена дымовой трубы).</w:t>
      </w:r>
    </w:p>
    <w:p w:rsidR="00CA6235" w:rsidRPr="00B81EDB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Реконструкция самотечного коллектора хозяйственно-бытовой канализации:</w:t>
      </w:r>
    </w:p>
    <w:p w:rsidR="00CA6235" w:rsidRPr="00B81EDB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lastRenderedPageBreak/>
        <w:t>- улица Свердлова, дома 19, 19а, 21, 25, 25а, 27, 29 (участок в районе                     дома 6 по улице Домостроительной).</w:t>
      </w:r>
    </w:p>
    <w:p w:rsidR="00CA6235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Инженерные изыскания для разработки проектной документации на реконструкцию муниципальных сетей, проверка достоверности определения сметной стоимости, экспертиза.</w:t>
      </w:r>
    </w:p>
    <w:p w:rsidR="00CA6235" w:rsidRPr="004D6430" w:rsidRDefault="00CA6235" w:rsidP="00CA623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4. В 2021 году.</w:t>
      </w:r>
    </w:p>
    <w:p w:rsidR="00CA6235" w:rsidRPr="004D6430" w:rsidRDefault="00CA6235" w:rsidP="00CA623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Инженерные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CA6235" w:rsidRPr="004D6430" w:rsidRDefault="00CA6235" w:rsidP="00CA623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Проверка достоверности определения сметной стоимости, экспертиза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CA6235" w:rsidRPr="004D6430" w:rsidRDefault="00CA6235" w:rsidP="00CA623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Проведение государственной экологической экспертизы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CA6235" w:rsidRPr="004D6430" w:rsidRDefault="00CA6235" w:rsidP="00CA623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Реконструкция сети водоотведения в районе многоквартирного дома 45 по проспекту Ленина.</w:t>
      </w:r>
    </w:p>
    <w:p w:rsidR="00CA6235" w:rsidRPr="0063414A" w:rsidRDefault="00CA6235" w:rsidP="00CA623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Реконструкция сети ливневой канализации, расположенной в районе многоквартирного дома 19 по улице Достоевского.</w:t>
      </w:r>
    </w:p>
    <w:p w:rsidR="00CA6235" w:rsidRPr="00C52354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4">
        <w:rPr>
          <w:rFonts w:ascii="Times New Roman" w:hAnsi="Times New Roman"/>
          <w:sz w:val="28"/>
          <w:szCs w:val="28"/>
        </w:rPr>
        <w:t>5. В 2022 году.</w:t>
      </w:r>
    </w:p>
    <w:p w:rsidR="00CA6235" w:rsidRPr="00C52354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4">
        <w:rPr>
          <w:rFonts w:ascii="Times New Roman" w:hAnsi="Times New Roman"/>
          <w:sz w:val="28"/>
          <w:szCs w:val="28"/>
        </w:rPr>
        <w:t>Реконструкция сети ливневой канализации, расположенной в районе многоквартирного дома 19 по улице Достоевского.</w:t>
      </w:r>
    </w:p>
    <w:p w:rsidR="00CA6235" w:rsidRPr="00C52354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4">
        <w:rPr>
          <w:rFonts w:ascii="Times New Roman" w:hAnsi="Times New Roman"/>
          <w:sz w:val="28"/>
          <w:szCs w:val="28"/>
        </w:rPr>
        <w:t>Реконструкции сети водоотведения по пр. Ленина, дом 45.</w:t>
      </w:r>
    </w:p>
    <w:p w:rsidR="00CA6235" w:rsidRDefault="00CA6235" w:rsidP="00CA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54">
        <w:rPr>
          <w:rFonts w:ascii="Times New Roman" w:hAnsi="Times New Roman"/>
          <w:sz w:val="28"/>
          <w:szCs w:val="28"/>
        </w:rPr>
        <w:t>Инженерные изыскания для разработки проектной документации на капитальный ремонт муниципальных сетей, разработка проектной документации, проверка достоверности определения сметной стоимости.</w:t>
      </w:r>
    </w:p>
    <w:p w:rsidR="00CA6235" w:rsidRPr="00FF4C59" w:rsidRDefault="00CA6235" w:rsidP="00CA6235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</w:p>
    <w:p w:rsidR="00CA6235" w:rsidRDefault="00CA6235" w:rsidP="00CA623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4. Обоснование ресурсного обеспечения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CA6235" w:rsidRDefault="00CA6235" w:rsidP="00CA623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68"/>
        <w:gridCol w:w="850"/>
        <w:gridCol w:w="851"/>
        <w:gridCol w:w="850"/>
        <w:gridCol w:w="851"/>
        <w:gridCol w:w="850"/>
        <w:gridCol w:w="851"/>
        <w:gridCol w:w="850"/>
      </w:tblGrid>
      <w:tr w:rsidR="00CA6235" w:rsidRPr="00D76279" w:rsidTr="00AC46F4">
        <w:trPr>
          <w:trHeight w:val="1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Всего,</w:t>
            </w:r>
          </w:p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 том числе по годам реализации, тыс. руб.</w:t>
            </w:r>
          </w:p>
        </w:tc>
      </w:tr>
      <w:tr w:rsidR="00CA6235" w:rsidRPr="00D76279" w:rsidTr="00AC46F4">
        <w:trPr>
          <w:trHeight w:val="2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2024</w:t>
            </w:r>
          </w:p>
        </w:tc>
      </w:tr>
      <w:tr w:rsidR="00CA6235" w:rsidRPr="00D76279" w:rsidTr="00AC46F4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5" w:rsidRPr="00D76279" w:rsidRDefault="00CA6235" w:rsidP="00AC46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D76279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  <w:tr w:rsidR="00CA6235" w:rsidRPr="00D76279" w:rsidTr="00AC46F4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35" w:rsidRPr="00D76279" w:rsidRDefault="00CA6235" w:rsidP="00AC46F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Всего по подпрограмме: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2354">
              <w:rPr>
                <w:rFonts w:ascii="Times New Roman" w:hAnsi="Times New Roman"/>
                <w:color w:val="000000"/>
                <w:sz w:val="21"/>
                <w:szCs w:val="21"/>
              </w:rPr>
              <w:t>84 367,4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4 272,5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34 945,8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21 009,1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2354">
              <w:rPr>
                <w:rFonts w:ascii="Times New Roman" w:hAnsi="Times New Roman"/>
                <w:color w:val="000000"/>
                <w:sz w:val="21"/>
                <w:szCs w:val="21"/>
              </w:rPr>
              <w:t>33 132,4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CA6235" w:rsidRPr="00D76279" w:rsidTr="00AC46F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35" w:rsidRPr="00D76279" w:rsidRDefault="00CA6235" w:rsidP="00AC46F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 том числе за счет: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5" w:rsidRPr="00363875" w:rsidRDefault="00CA6235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CA6235" w:rsidRPr="00D76279" w:rsidTr="00AC46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35" w:rsidRPr="00627928" w:rsidRDefault="00CA6235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средств бюджета муниципаль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ного образования город Мурманск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2354">
              <w:rPr>
                <w:rFonts w:ascii="Times New Roman" w:hAnsi="Times New Roman"/>
                <w:color w:val="000000"/>
                <w:sz w:val="21"/>
                <w:szCs w:val="21"/>
              </w:rPr>
              <w:t>84 367,4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4 272,5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34 945,8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2354">
              <w:rPr>
                <w:rFonts w:ascii="Times New Roman" w:hAnsi="Times New Roman"/>
                <w:color w:val="000000"/>
                <w:sz w:val="21"/>
                <w:szCs w:val="21"/>
              </w:rPr>
              <w:t>33 132,4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5" w:rsidRPr="00363875" w:rsidRDefault="00CA6235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</w:tbl>
    <w:p w:rsidR="00CA6235" w:rsidRPr="00FF4C59" w:rsidRDefault="00CA6235" w:rsidP="00CA623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235" w:rsidRPr="00FF4C59" w:rsidRDefault="00CA6235" w:rsidP="00CA62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5. Оценка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рисков ее реализации</w:t>
      </w:r>
    </w:p>
    <w:p w:rsidR="00CA6235" w:rsidRPr="00FF4C59" w:rsidRDefault="00CA6235" w:rsidP="00CA623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указанных мероприятий позволит сократить износ муниципальных объектов коммунальной инфраструктуры на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%, а также снизить риски возникновения аварийных ситуаций на 15% при прохождении осенне-зимнего отопительного периода.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Существует ряд внешних рисков, которые способны повлиять на реализацию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: изменение действующего законодательства,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Внутренние риски при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15E">
        <w:rPr>
          <w:rFonts w:ascii="Times New Roman" w:eastAsia="Calibri" w:hAnsi="Times New Roman"/>
          <w:sz w:val="28"/>
          <w:szCs w:val="28"/>
          <w:lang w:eastAsia="en-US"/>
        </w:rPr>
        <w:t>- при размещении муниципального заказа согласно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Федеральному закону 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Pr="00B94235">
        <w:rPr>
          <w:rFonts w:ascii="Times New Roman" w:eastAsia="Calibri" w:hAnsi="Times New Roman"/>
          <w:sz w:val="28"/>
          <w:szCs w:val="28"/>
          <w:lang w:eastAsia="en-US"/>
        </w:rPr>
        <w:t>заявок.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A6235" w:rsidRPr="00FF4C59" w:rsidRDefault="00CA6235" w:rsidP="00CA62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CA6235" w:rsidRDefault="00CA6235" w:rsidP="00CA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Планирование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объемов финансирования приведет к минимуму финансовых, организационных и иных рисков.</w:t>
      </w:r>
    </w:p>
    <w:p w:rsidR="0014407F" w:rsidRDefault="00CA6235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CA6235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A"/>
    <w:rsid w:val="000D2633"/>
    <w:rsid w:val="008426CA"/>
    <w:rsid w:val="00C47B6A"/>
    <w:rsid w:val="00C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7FC3-EBE9-4476-989C-8AC7AB0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2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2022-08-02T13:08:00Z</dcterms:created>
  <dcterms:modified xsi:type="dcterms:W3CDTF">2022-08-02T13:08:00Z</dcterms:modified>
</cp:coreProperties>
</file>