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bCs/>
          <w:sz w:val="28"/>
          <w:szCs w:val="28"/>
        </w:rPr>
        <w:t>. Подпрограмма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C6589">
        <w:rPr>
          <w:rFonts w:ascii="Times New Roman" w:hAnsi="Times New Roman"/>
          <w:bCs/>
          <w:sz w:val="28"/>
          <w:szCs w:val="28"/>
        </w:rPr>
        <w:t xml:space="preserve">Ремонт элементов благоустройства города Мурманска» </w:t>
      </w:r>
      <w:r w:rsidRPr="00BC6589">
        <w:rPr>
          <w:rFonts w:ascii="Times New Roman" w:eastAsia="Calibri" w:hAnsi="Times New Roman"/>
          <w:sz w:val="28"/>
          <w:szCs w:val="28"/>
          <w:lang w:eastAsia="en-US"/>
        </w:rPr>
        <w:t>на 2018 – 2024 годы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64451D" w:rsidRPr="000C23D1" w:rsidTr="00AC46F4">
        <w:trPr>
          <w:cantSplit/>
          <w:trHeight w:val="125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BC658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BC658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</w:p>
        </w:tc>
      </w:tr>
      <w:tr w:rsidR="0064451D" w:rsidRPr="000C23D1" w:rsidTr="00AC46F4">
        <w:trPr>
          <w:cantSplit/>
          <w:trHeight w:val="68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BC658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640487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64451D" w:rsidRPr="000C23D1" w:rsidTr="00AC46F4">
        <w:trPr>
          <w:cantSplit/>
          <w:trHeight w:val="109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640487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640487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элементов благоустройства</w:t>
            </w:r>
          </w:p>
        </w:tc>
      </w:tr>
      <w:tr w:rsidR="0064451D" w:rsidRPr="000C23D1" w:rsidTr="00AC46F4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1D" w:rsidRPr="00FF4C5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0123F2" w:rsidRDefault="0064451D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64451D" w:rsidRPr="00FF4C59" w:rsidRDefault="0064451D" w:rsidP="00AC46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64451D" w:rsidRPr="000C23D1" w:rsidTr="00AC46F4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1D" w:rsidRPr="00FF4C5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0123F2" w:rsidRDefault="0064451D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64451D" w:rsidRPr="000C23D1" w:rsidTr="00AC46F4">
        <w:trPr>
          <w:trHeight w:val="703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FF4C5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FF4C59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– 2024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4451D" w:rsidRPr="000C23D1" w:rsidTr="00AC46F4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451D" w:rsidRPr="006A7DB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B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 303,7 тыс. руб., в </w:t>
            </w:r>
            <w:proofErr w:type="spellStart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 303,7 тыс. руб., из них: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2 907,4 тыс. руб.;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0,0 тыс. руб.;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2 736,2 тыс. руб.;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660,1 тыс. руб.;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sz w:val="28"/>
                <w:szCs w:val="28"/>
              </w:rPr>
              <w:t>2022 год – 5 000,0 тыс. руб.;</w:t>
            </w:r>
          </w:p>
          <w:p w:rsidR="0064451D" w:rsidRPr="00C6129A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0,0 тыс. руб.;</w:t>
            </w:r>
          </w:p>
          <w:p w:rsidR="0064451D" w:rsidRPr="006A7DBA" w:rsidRDefault="0064451D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0,0 тыс. руб.</w:t>
            </w:r>
          </w:p>
        </w:tc>
      </w:tr>
      <w:tr w:rsidR="0064451D" w:rsidRPr="000C23D1" w:rsidTr="00AC46F4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F11FE0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E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F11FE0" w:rsidRDefault="0064451D" w:rsidP="00AC46F4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</w:tr>
    </w:tbl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которой направлена подпрограмма 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4451D" w:rsidRPr="00F31674" w:rsidRDefault="0064451D" w:rsidP="0064451D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674">
        <w:rPr>
          <w:rFonts w:ascii="Times New Roman" w:hAnsi="Times New Roman"/>
          <w:sz w:val="28"/>
          <w:szCs w:val="28"/>
        </w:rPr>
        <w:t>Важное место в планировании застройки городских микрорайонов занимает формирование жилой группы домов, центром которы</w:t>
      </w:r>
      <w:r>
        <w:rPr>
          <w:rFonts w:ascii="Times New Roman" w:hAnsi="Times New Roman"/>
          <w:sz w:val="28"/>
          <w:szCs w:val="28"/>
        </w:rPr>
        <w:t xml:space="preserve">х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дворовая территория с расположенными на ней подпорными стенками, </w:t>
      </w:r>
      <w:r w:rsidRPr="00F31674">
        <w:rPr>
          <w:rFonts w:ascii="Times New Roman" w:hAnsi="Times New Roman"/>
          <w:sz w:val="28"/>
          <w:szCs w:val="28"/>
        </w:rPr>
        <w:t>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улиц</w:t>
      </w:r>
      <w:r w:rsidRPr="00F31674">
        <w:rPr>
          <w:rFonts w:ascii="Times New Roman" w:hAnsi="Times New Roman"/>
          <w:sz w:val="28"/>
          <w:szCs w:val="28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64451D" w:rsidRPr="00FF4C59" w:rsidRDefault="0064451D" w:rsidP="0064451D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674">
        <w:rPr>
          <w:rFonts w:ascii="Times New Roman" w:hAnsi="Times New Roman"/>
          <w:sz w:val="28"/>
          <w:szCs w:val="28"/>
        </w:rPr>
        <w:t xml:space="preserve">За многолетний период эксплуатации </w:t>
      </w:r>
      <w:r>
        <w:rPr>
          <w:rFonts w:ascii="Times New Roman" w:hAnsi="Times New Roman"/>
          <w:sz w:val="28"/>
          <w:szCs w:val="28"/>
        </w:rPr>
        <w:t xml:space="preserve">подпорные стенки </w:t>
      </w:r>
      <w:r w:rsidRPr="00F31674">
        <w:rPr>
          <w:rFonts w:ascii="Times New Roman" w:hAnsi="Times New Roman"/>
          <w:sz w:val="28"/>
          <w:szCs w:val="28"/>
        </w:rPr>
        <w:t>пришли в ветхое состояние и не отвечают в полной мере современным требованиям. 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</w:t>
      </w:r>
      <w:r>
        <w:rPr>
          <w:rFonts w:ascii="Times New Roman" w:hAnsi="Times New Roman"/>
          <w:sz w:val="28"/>
          <w:szCs w:val="28"/>
        </w:rPr>
        <w:t>, в том числе капитального ремонта подпорных стенок</w:t>
      </w:r>
      <w:r w:rsidRPr="00F31674">
        <w:rPr>
          <w:rFonts w:ascii="Times New Roman" w:hAnsi="Times New Roman"/>
          <w:sz w:val="28"/>
          <w:szCs w:val="28"/>
        </w:rPr>
        <w:t xml:space="preserve">. Подпрограммой </w:t>
      </w:r>
      <w:r>
        <w:rPr>
          <w:rFonts w:ascii="Times New Roman" w:hAnsi="Times New Roman"/>
          <w:sz w:val="28"/>
          <w:szCs w:val="28"/>
        </w:rPr>
        <w:t>предусмотрен капитальный ремонт подпорных стенок, расположенных на улицах города, на дворовых территориях и проездах к дворовым территориям</w:t>
      </w:r>
      <w:r w:rsidRPr="00F31674">
        <w:rPr>
          <w:rFonts w:ascii="Times New Roman" w:hAnsi="Times New Roman"/>
          <w:sz w:val="28"/>
          <w:szCs w:val="28"/>
        </w:rPr>
        <w:t>. Определение приоритетов и обеспечение целевого использования средс</w:t>
      </w:r>
      <w:r>
        <w:rPr>
          <w:rFonts w:ascii="Times New Roman" w:hAnsi="Times New Roman"/>
          <w:sz w:val="28"/>
          <w:szCs w:val="28"/>
        </w:rPr>
        <w:t>тв обусловит реализацию данной п</w:t>
      </w:r>
      <w:r w:rsidRPr="00F31674">
        <w:rPr>
          <w:rFonts w:ascii="Times New Roman" w:hAnsi="Times New Roman"/>
          <w:sz w:val="28"/>
          <w:szCs w:val="28"/>
        </w:rPr>
        <w:t>одпрограммы с максимальной эффективностью.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2. Основные цели и задачи подпрограммы,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64451D" w:rsidRPr="000C23D1" w:rsidTr="00AC46F4">
        <w:trPr>
          <w:trHeight w:val="345"/>
          <w:tblHeader/>
        </w:trPr>
        <w:tc>
          <w:tcPr>
            <w:tcW w:w="392" w:type="dxa"/>
            <w:vMerge w:val="restart"/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5953" w:type="dxa"/>
            <w:gridSpan w:val="9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Значение показателя (индикатора)</w:t>
            </w:r>
          </w:p>
        </w:tc>
      </w:tr>
      <w:tr w:rsidR="0064451D" w:rsidRPr="000C23D1" w:rsidTr="00AC46F4">
        <w:trPr>
          <w:trHeight w:val="270"/>
          <w:tblHeader/>
        </w:trPr>
        <w:tc>
          <w:tcPr>
            <w:tcW w:w="392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Отчетный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Текущий 2017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Годы реализации подпрограммы</w:t>
            </w:r>
          </w:p>
        </w:tc>
      </w:tr>
      <w:tr w:rsidR="0064451D" w:rsidRPr="000C23D1" w:rsidTr="00AC46F4">
        <w:trPr>
          <w:trHeight w:val="319"/>
          <w:tblHeader/>
        </w:trPr>
        <w:tc>
          <w:tcPr>
            <w:tcW w:w="392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567" w:type="dxa"/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64451D" w:rsidRPr="000C23D1" w:rsidTr="00AC46F4">
        <w:trPr>
          <w:trHeight w:val="177"/>
          <w:tblHeader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51D" w:rsidRPr="00F15716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64451D" w:rsidRPr="000C23D1" w:rsidTr="00AC46F4">
        <w:trPr>
          <w:trHeight w:val="389"/>
        </w:trPr>
        <w:tc>
          <w:tcPr>
            <w:tcW w:w="9747" w:type="dxa"/>
            <w:gridSpan w:val="12"/>
            <w:vAlign w:val="center"/>
          </w:tcPr>
          <w:p w:rsidR="0064451D" w:rsidRPr="00F15716" w:rsidRDefault="0064451D" w:rsidP="00AC46F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F15716">
              <w:rPr>
                <w:rFonts w:ascii="Times New Roman" w:hAnsi="Times New Roman"/>
              </w:rPr>
              <w:t xml:space="preserve">беспечение благоустройства </w:t>
            </w:r>
            <w:r w:rsidRPr="004A615E">
              <w:rPr>
                <w:rFonts w:ascii="Times New Roman" w:hAnsi="Times New Roman"/>
              </w:rPr>
              <w:t>отдельных элементов территории города Мурманска</w:t>
            </w:r>
          </w:p>
        </w:tc>
      </w:tr>
      <w:tr w:rsidR="0064451D" w:rsidRPr="000C23D1" w:rsidTr="00AC46F4">
        <w:trPr>
          <w:trHeight w:val="14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15716">
              <w:rPr>
                <w:rFonts w:ascii="Times New Roman" w:hAnsi="Times New Roman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</w:rPr>
              <w:t>элементов благоустройства</w:t>
            </w:r>
            <w:r w:rsidRPr="00F1571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год</w:t>
            </w:r>
            <w:r w:rsidRPr="00F1571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D" w:rsidRPr="005E646A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451D" w:rsidRPr="00F15716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p w:rsidR="0064451D" w:rsidRPr="00FF4C59" w:rsidRDefault="0064451D" w:rsidP="0064451D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64451D" w:rsidRPr="00FF4C59" w:rsidRDefault="0064451D" w:rsidP="0064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spacing w:after="0" w:line="302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451D" w:rsidRPr="00FF4C59" w:rsidRDefault="0064451D" w:rsidP="0064451D">
      <w:pPr>
        <w:spacing w:after="0" w:line="302" w:lineRule="exact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64451D" w:rsidRPr="00FF4C59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64451D" w:rsidRPr="00FF4C59" w:rsidRDefault="0064451D" w:rsidP="0064451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64451D" w:rsidRPr="00FF4C59" w:rsidSect="00B63953">
          <w:headerReference w:type="default" r:id="rId4"/>
          <w:pgSz w:w="11906" w:h="16838"/>
          <w:pgMar w:top="962" w:right="851" w:bottom="1134" w:left="1418" w:header="426" w:footer="709" w:gutter="0"/>
          <w:pgNumType w:start="5"/>
          <w:cols w:space="708"/>
          <w:docGrid w:linePitch="360"/>
        </w:sectPr>
      </w:pPr>
    </w:p>
    <w:p w:rsidR="0064451D" w:rsidRDefault="0064451D" w:rsidP="006445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7A05">
        <w:rPr>
          <w:rFonts w:ascii="Times New Roman" w:hAnsi="Times New Roman"/>
          <w:bCs/>
          <w:sz w:val="28"/>
          <w:szCs w:val="28"/>
        </w:rPr>
        <w:lastRenderedPageBreak/>
        <w:t>3.1. Перечень основных мероприятий подпрограммы</w:t>
      </w:r>
      <w:r w:rsidRPr="00097A05">
        <w:rPr>
          <w:rFonts w:ascii="Times New Roman" w:eastAsia="Arial" w:hAnsi="Times New Roman"/>
          <w:sz w:val="28"/>
          <w:szCs w:val="28"/>
        </w:rPr>
        <w:t xml:space="preserve"> на 2018</w:t>
      </w:r>
      <w:r>
        <w:rPr>
          <w:rFonts w:ascii="Times New Roman" w:eastAsia="Arial" w:hAnsi="Times New Roman"/>
          <w:sz w:val="28"/>
          <w:szCs w:val="28"/>
        </w:rPr>
        <w:t xml:space="preserve"> – </w:t>
      </w:r>
      <w:r w:rsidRPr="00097A05">
        <w:rPr>
          <w:rFonts w:ascii="Times New Roman" w:eastAsia="Arial" w:hAnsi="Times New Roman"/>
          <w:sz w:val="28"/>
          <w:szCs w:val="28"/>
        </w:rPr>
        <w:t>2021 годы</w:t>
      </w:r>
    </w:p>
    <w:p w:rsidR="0064451D" w:rsidRPr="00F11FE0" w:rsidRDefault="0064451D" w:rsidP="0064451D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781"/>
        <w:gridCol w:w="784"/>
        <w:gridCol w:w="770"/>
        <w:gridCol w:w="2198"/>
        <w:gridCol w:w="570"/>
        <w:gridCol w:w="567"/>
        <w:gridCol w:w="567"/>
        <w:gridCol w:w="567"/>
        <w:gridCol w:w="2643"/>
      </w:tblGrid>
      <w:tr w:rsidR="0064451D" w:rsidRPr="00AF0469" w:rsidTr="00AC46F4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AF0469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36" w:type="dxa"/>
            <w:gridSpan w:val="5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64451D" w:rsidRPr="00AF0469" w:rsidTr="00AC46F4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51D" w:rsidRPr="00AF0469" w:rsidTr="00AC46F4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4451D" w:rsidRPr="00AF0469" w:rsidTr="00AC46F4">
        <w:trPr>
          <w:trHeight w:val="273"/>
        </w:trPr>
        <w:tc>
          <w:tcPr>
            <w:tcW w:w="15543" w:type="dxa"/>
            <w:gridSpan w:val="15"/>
            <w:shd w:val="clear" w:color="auto" w:fill="auto"/>
            <w:noWrap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обеспечение благоустройства отдельных элементов территории города Мурманска</w:t>
            </w:r>
          </w:p>
        </w:tc>
      </w:tr>
      <w:tr w:rsidR="0064451D" w:rsidRPr="00AF0469" w:rsidTr="00AC46F4">
        <w:trPr>
          <w:trHeight w:val="1355"/>
        </w:trPr>
        <w:tc>
          <w:tcPr>
            <w:tcW w:w="426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 2020-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«Управление дорожного </w:t>
            </w:r>
            <w:proofErr w:type="gramStart"/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хозяйства»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ММБУ «УДХ»)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64451D" w:rsidRPr="00C251A9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64451D" w:rsidRPr="00AF0469" w:rsidTr="00AC46F4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на </w:t>
            </w:r>
          </w:p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64451D" w:rsidRPr="00AF0469" w:rsidTr="00AC46F4">
        <w:trPr>
          <w:trHeight w:val="10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-2021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3 396,3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4451D" w:rsidRPr="00AF0469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64451D" w:rsidRPr="00AF0469" w:rsidTr="00AC46F4">
        <w:trPr>
          <w:trHeight w:val="85"/>
        </w:trPr>
        <w:tc>
          <w:tcPr>
            <w:tcW w:w="426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4451D" w:rsidRPr="00AF0469" w:rsidTr="00AC46F4">
        <w:trPr>
          <w:trHeight w:val="414"/>
        </w:trPr>
        <w:tc>
          <w:tcPr>
            <w:tcW w:w="426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3A99">
              <w:rPr>
                <w:rFonts w:ascii="Times New Roman" w:hAnsi="Times New Roman"/>
                <w:sz w:val="21"/>
                <w:szCs w:val="21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64451D" w:rsidRPr="00AF0469" w:rsidTr="00AC46F4">
        <w:trPr>
          <w:trHeight w:val="691"/>
        </w:trPr>
        <w:tc>
          <w:tcPr>
            <w:tcW w:w="426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2018, 2020-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660,1</w:t>
            </w:r>
          </w:p>
        </w:tc>
        <w:tc>
          <w:tcPr>
            <w:tcW w:w="7112" w:type="dxa"/>
            <w:gridSpan w:val="6"/>
            <w:shd w:val="clear" w:color="auto" w:fill="auto"/>
            <w:vAlign w:val="center"/>
            <w:hideMark/>
          </w:tcPr>
          <w:p w:rsidR="0064451D" w:rsidRPr="00AF0469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4451D" w:rsidRDefault="0064451D" w:rsidP="006445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451D" w:rsidRDefault="0064451D" w:rsidP="0064451D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014EA">
        <w:rPr>
          <w:rFonts w:ascii="Times New Roman" w:hAnsi="Times New Roman"/>
          <w:bCs/>
          <w:sz w:val="28"/>
          <w:szCs w:val="28"/>
        </w:rPr>
        <w:t xml:space="preserve">3.2. </w:t>
      </w:r>
      <w:r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>
        <w:rPr>
          <w:rFonts w:ascii="Times New Roman" w:eastAsia="Arial" w:hAnsi="Times New Roman"/>
          <w:sz w:val="28"/>
          <w:szCs w:val="28"/>
        </w:rPr>
        <w:t xml:space="preserve"> на 2022 – 2024</w:t>
      </w:r>
      <w:r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2552"/>
        <w:gridCol w:w="708"/>
        <w:gridCol w:w="709"/>
        <w:gridCol w:w="709"/>
        <w:gridCol w:w="2835"/>
      </w:tblGrid>
      <w:tr w:rsidR="0064451D" w:rsidRPr="000C23D1" w:rsidTr="00AC46F4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64451D" w:rsidRPr="000C23D1" w:rsidTr="00AC46F4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51D" w:rsidRPr="000C23D1" w:rsidTr="00AC46F4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4451D" w:rsidRPr="000C23D1" w:rsidTr="00AC46F4">
        <w:trPr>
          <w:trHeight w:val="419"/>
        </w:trPr>
        <w:tc>
          <w:tcPr>
            <w:tcW w:w="15310" w:type="dxa"/>
            <w:gridSpan w:val="13"/>
            <w:shd w:val="clear" w:color="auto" w:fill="auto"/>
            <w:noWrap/>
            <w:vAlign w:val="center"/>
            <w:hideMark/>
          </w:tcPr>
          <w:p w:rsidR="0064451D" w:rsidRPr="000C23D1" w:rsidRDefault="0064451D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беспечение благоустройства отдельных элементов территории города Мурманска</w:t>
            </w:r>
          </w:p>
        </w:tc>
      </w:tr>
      <w:tr w:rsidR="0064451D" w:rsidRPr="000C23D1" w:rsidTr="00AC46F4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451D" w:rsidRPr="000C23D1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64451D" w:rsidRPr="000C23D1" w:rsidTr="00AC46F4">
        <w:trPr>
          <w:trHeight w:val="83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6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4451D" w:rsidRPr="004C46DC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64451D" w:rsidRPr="000C23D1" w:rsidTr="00AC46F4">
        <w:trPr>
          <w:trHeight w:val="782"/>
        </w:trPr>
        <w:tc>
          <w:tcPr>
            <w:tcW w:w="426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51D" w:rsidRPr="00AF0469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51D" w:rsidRDefault="0064451D" w:rsidP="00AC46F4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451D" w:rsidRPr="000C23D1" w:rsidTr="00AC46F4">
        <w:trPr>
          <w:trHeight w:val="808"/>
        </w:trPr>
        <w:tc>
          <w:tcPr>
            <w:tcW w:w="426" w:type="dxa"/>
            <w:shd w:val="clear" w:color="auto" w:fill="auto"/>
            <w:vAlign w:val="center"/>
            <w:hideMark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4451D" w:rsidRPr="004C46DC" w:rsidRDefault="0064451D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4C46DC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64451D" w:rsidRPr="004C46DC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64451D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Детализация основных мероприятий подпрограммы</w:t>
      </w: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64451D" w:rsidRPr="000C23D1" w:rsidTr="00AC46F4">
        <w:trPr>
          <w:trHeight w:val="1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</w:tr>
      <w:tr w:rsidR="0064451D" w:rsidRPr="000C23D1" w:rsidTr="00AC46F4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4451D" w:rsidRPr="000C23D1" w:rsidTr="00AC46F4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Pr="00F11FE0" w:rsidRDefault="0064451D" w:rsidP="00AC46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подпорной стены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районе дома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по проезду Северному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Pr="00F11FE0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64451D" w:rsidRPr="000C23D1" w:rsidTr="00AC46F4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Default="0064451D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Pr="00FD7390" w:rsidRDefault="0064451D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60">
              <w:rPr>
                <w:rFonts w:ascii="Times New Roman" w:hAnsi="Times New Roman"/>
                <w:sz w:val="24"/>
                <w:szCs w:val="24"/>
              </w:rPr>
              <w:t>Капитальный ремонт подпорной стен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расположенной в рай</w:t>
            </w:r>
            <w:r>
              <w:rPr>
                <w:rFonts w:ascii="Times New Roman" w:hAnsi="Times New Roman"/>
                <w:sz w:val="24"/>
                <w:szCs w:val="24"/>
              </w:rPr>
              <w:t>оне строящегося объекта спорта «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Крытый каток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искусственным льдом МАУ ГСЦ «Авангард»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расположенного по адресу: ул.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1D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2021, 2022</w:t>
            </w:r>
          </w:p>
        </w:tc>
      </w:tr>
    </w:tbl>
    <w:p w:rsidR="0064451D" w:rsidRPr="00FF4C59" w:rsidRDefault="0064451D" w:rsidP="0064451D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F4C59" w:rsidRDefault="0064451D" w:rsidP="0064451D">
      <w:pPr>
        <w:tabs>
          <w:tab w:val="left" w:pos="70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64451D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64451D" w:rsidRPr="006439A2" w:rsidTr="00AC46F4">
        <w:trPr>
          <w:trHeight w:val="270"/>
          <w:tblHeader/>
        </w:trPr>
        <w:tc>
          <w:tcPr>
            <w:tcW w:w="2552" w:type="dxa"/>
            <w:vMerge w:val="restart"/>
            <w:vAlign w:val="center"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Всего, </w:t>
            </w:r>
          </w:p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 w:rsidRPr="006439A2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6439A2">
              <w:rPr>
                <w:rFonts w:ascii="Times New Roman" w:eastAsia="Calibri" w:hAnsi="Times New Roman"/>
                <w:lang w:eastAsia="en-US"/>
              </w:rPr>
              <w:t xml:space="preserve">. по годам реализации, </w:t>
            </w:r>
          </w:p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</w:tr>
      <w:tr w:rsidR="0064451D" w:rsidRPr="006439A2" w:rsidTr="00AC46F4">
        <w:trPr>
          <w:trHeight w:val="270"/>
          <w:tblHeader/>
        </w:trPr>
        <w:tc>
          <w:tcPr>
            <w:tcW w:w="2552" w:type="dxa"/>
            <w:vMerge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</w:tr>
      <w:tr w:rsidR="0064451D" w:rsidRPr="006439A2" w:rsidTr="00AC46F4">
        <w:trPr>
          <w:trHeight w:val="270"/>
          <w:tblHeader/>
        </w:trPr>
        <w:tc>
          <w:tcPr>
            <w:tcW w:w="2552" w:type="dxa"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451D" w:rsidRPr="006439A2" w:rsidRDefault="0064451D" w:rsidP="00AC46F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64451D" w:rsidRPr="006439A2" w:rsidTr="00AC46F4">
        <w:trPr>
          <w:trHeight w:val="439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right="34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11 303,7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</w:t>
            </w: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4451D" w:rsidRPr="006439A2" w:rsidTr="00AC46F4">
        <w:trPr>
          <w:trHeight w:val="430"/>
        </w:trPr>
        <w:tc>
          <w:tcPr>
            <w:tcW w:w="9639" w:type="dxa"/>
            <w:gridSpan w:val="9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64451D" w:rsidRPr="006439A2" w:rsidTr="00AC46F4">
        <w:trPr>
          <w:trHeight w:val="1060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Pr="00A33A99">
              <w:rPr>
                <w:rFonts w:ascii="Times New Roman" w:eastAsia="Calibri" w:hAnsi="Times New Roman"/>
                <w:lang w:eastAsia="en-US"/>
              </w:rPr>
              <w:t xml:space="preserve"> 303,7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</w:t>
            </w: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4451D" w:rsidRPr="006439A2" w:rsidTr="00AC46F4">
        <w:trPr>
          <w:trHeight w:val="465"/>
        </w:trPr>
        <w:tc>
          <w:tcPr>
            <w:tcW w:w="9639" w:type="dxa"/>
            <w:gridSpan w:val="9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по заказчикам:</w:t>
            </w:r>
          </w:p>
        </w:tc>
      </w:tr>
      <w:tr w:rsidR="0064451D" w:rsidRPr="006439A2" w:rsidTr="00AC46F4">
        <w:trPr>
          <w:trHeight w:val="482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4451D" w:rsidRPr="006439A2" w:rsidTr="00AC46F4">
        <w:trPr>
          <w:trHeight w:val="387"/>
        </w:trPr>
        <w:tc>
          <w:tcPr>
            <w:tcW w:w="9639" w:type="dxa"/>
            <w:gridSpan w:val="9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64451D" w:rsidRPr="006439A2" w:rsidTr="00AC46F4">
        <w:trPr>
          <w:trHeight w:val="482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99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4451D" w:rsidRPr="006439A2" w:rsidTr="00AC46F4">
        <w:trPr>
          <w:trHeight w:val="482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8 396,3</w:t>
            </w:r>
          </w:p>
        </w:tc>
        <w:tc>
          <w:tcPr>
            <w:tcW w:w="992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64451D" w:rsidRPr="006439A2" w:rsidTr="00AC46F4">
        <w:trPr>
          <w:trHeight w:val="423"/>
        </w:trPr>
        <w:tc>
          <w:tcPr>
            <w:tcW w:w="9639" w:type="dxa"/>
            <w:gridSpan w:val="9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64451D" w:rsidRPr="006439A2" w:rsidTr="00AC46F4">
        <w:trPr>
          <w:trHeight w:val="482"/>
        </w:trPr>
        <w:tc>
          <w:tcPr>
            <w:tcW w:w="2552" w:type="dxa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8 396,3</w:t>
            </w:r>
          </w:p>
        </w:tc>
        <w:tc>
          <w:tcPr>
            <w:tcW w:w="992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36F45">
              <w:rPr>
                <w:rFonts w:ascii="Times New Roman" w:hAnsi="Times New Roman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436F45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51D" w:rsidRPr="006439A2" w:rsidRDefault="0064451D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64451D" w:rsidRDefault="0064451D" w:rsidP="006445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64451D" w:rsidRDefault="0064451D" w:rsidP="006445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6E3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заказчики подпрограммы: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развитию городского хозяйства администрации города Мурманска;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Мурманска.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исполнители мероприятий подпрограммы: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Мурманска;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ММКУ «Управление капитального строительства»;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ММБУ «Управление дорожного хозяйства».</w:t>
      </w:r>
    </w:p>
    <w:p w:rsidR="0064451D" w:rsidRPr="00056E32" w:rsidRDefault="0064451D" w:rsidP="0064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64451D" w:rsidRPr="00FF4C59" w:rsidRDefault="0064451D" w:rsidP="006445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E32">
        <w:rPr>
          <w:rFonts w:ascii="Times New Roman" w:hAnsi="Times New Roman"/>
          <w:sz w:val="28"/>
          <w:szCs w:val="28"/>
        </w:rPr>
        <w:t>Заказчики подпрограммы предоставляют в комитет по жилищной политике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4451D" w:rsidRPr="00FF4C59" w:rsidRDefault="0064451D" w:rsidP="006445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. Оценка эффективности подпрограммы, рисков ее реализации</w:t>
      </w:r>
    </w:p>
    <w:p w:rsidR="0064451D" w:rsidRPr="00FF4C59" w:rsidRDefault="0064451D" w:rsidP="0064451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64451D" w:rsidRPr="00F11FE0" w:rsidRDefault="0064451D" w:rsidP="006445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64451D" w:rsidRPr="007D25DF" w:rsidRDefault="0064451D" w:rsidP="0064451D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DF">
        <w:rPr>
          <w:rFonts w:ascii="Times New Roman" w:hAnsi="Times New Roman" w:cs="Times New Roman"/>
          <w:sz w:val="28"/>
          <w:szCs w:val="28"/>
        </w:rPr>
        <w:t>Реализация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ий, направленных на ремонт подпорных стенок</w:t>
      </w:r>
      <w:r w:rsidRPr="007D2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дворовых территориях, улицах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</w:t>
      </w:r>
      <w:r w:rsidRPr="007D25DF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7D25DF">
        <w:rPr>
          <w:rFonts w:ascii="Times New Roman" w:hAnsi="Times New Roman" w:cs="Times New Roman"/>
          <w:sz w:val="28"/>
          <w:szCs w:val="28"/>
        </w:rPr>
        <w:t xml:space="preserve"> повысить транспортно-эксплуатационные характеристики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улиц</w:t>
      </w:r>
      <w:r w:rsidRPr="007D25DF">
        <w:rPr>
          <w:rFonts w:ascii="Times New Roman" w:hAnsi="Times New Roman" w:cs="Times New Roman"/>
          <w:sz w:val="28"/>
          <w:szCs w:val="28"/>
        </w:rPr>
        <w:t xml:space="preserve"> города Мурманска, привести их к нормативным требованиям, повысить комфортность проживания </w:t>
      </w:r>
      <w:r w:rsidRPr="00D14BB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 Количество планируемых к ремонту</w:t>
      </w:r>
      <w:r w:rsidRPr="00C33355">
        <w:rPr>
          <w:rFonts w:ascii="Times New Roman" w:hAnsi="Times New Roman" w:cs="Times New Roman"/>
          <w:sz w:val="28"/>
          <w:szCs w:val="28"/>
        </w:rPr>
        <w:t xml:space="preserve"> подпорных стенок –</w:t>
      </w:r>
      <w:r>
        <w:rPr>
          <w:rFonts w:ascii="Times New Roman" w:hAnsi="Times New Roman" w:cs="Times New Roman"/>
          <w:sz w:val="28"/>
          <w:szCs w:val="28"/>
        </w:rPr>
        <w:t xml:space="preserve"> 3 шт</w:t>
      </w:r>
      <w:r w:rsidRPr="00C33355">
        <w:rPr>
          <w:rFonts w:ascii="Times New Roman" w:hAnsi="Times New Roman" w:cs="Times New Roman"/>
          <w:sz w:val="28"/>
          <w:szCs w:val="28"/>
        </w:rPr>
        <w:t>.</w:t>
      </w:r>
      <w:r w:rsidRPr="00D1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1D" w:rsidRPr="00F11FE0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4451D" w:rsidRPr="00F11FE0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64451D" w:rsidRPr="00F11FE0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внутренним рискам следует отнести:</w:t>
      </w:r>
    </w:p>
    <w:p w:rsidR="0064451D" w:rsidRPr="00F11FE0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услуг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работ) может стать организация, с которой в дальнейшем возможно расторжение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контракта из-за неисполнения (ненадлежащего исполнения) условий контракта;</w:t>
      </w:r>
    </w:p>
    <w:p w:rsidR="0064451D" w:rsidRPr="00F11FE0" w:rsidRDefault="0064451D" w:rsidP="006445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несостоявшегося аукциона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услуг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(выполнение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 работ);</w:t>
      </w:r>
    </w:p>
    <w:p w:rsidR="0064451D" w:rsidRPr="00F11FE0" w:rsidRDefault="0064451D" w:rsidP="006445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отклонения сроков реализации программных мероприятий от установленных сроков по вине исполнителя </w:t>
      </w:r>
      <w:r w:rsidRPr="004135A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слуг (работ).</w:t>
      </w:r>
    </w:p>
    <w:p w:rsidR="0064451D" w:rsidRPr="0064451D" w:rsidRDefault="0064451D" w:rsidP="006445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64451D" w:rsidRPr="0064451D" w:rsidSect="004261A7">
          <w:headerReference w:type="default" r:id="rId5"/>
          <w:headerReference w:type="first" r:id="rId6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  <w:r w:rsidRPr="00F11FE0">
        <w:rPr>
          <w:rFonts w:ascii="Times New Roman" w:hAnsi="Times New Roman"/>
          <w:sz w:val="28"/>
          <w:szCs w:val="28"/>
        </w:rPr>
        <w:lastRenderedPageBreak/>
        <w:t>Механизмом минимизации является качественная подготовка технической документации.</w:t>
      </w:r>
      <w:bookmarkStart w:id="0" w:name="_GoBack"/>
      <w:bookmarkEnd w:id="0"/>
    </w:p>
    <w:p w:rsidR="0014407F" w:rsidRDefault="0064451D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845A50" w:rsidRDefault="0064451D" w:rsidP="001127F1">
    <w:pPr>
      <w:pStyle w:val="a3"/>
      <w:jc w:val="center"/>
      <w:rPr>
        <w:rFonts w:ascii="Times New Roman" w:hAnsi="Times New Roman"/>
        <w:sz w:val="24"/>
        <w:szCs w:val="24"/>
      </w:rPr>
    </w:pPr>
    <w:r w:rsidRPr="00097106">
      <w:rPr>
        <w:rFonts w:ascii="Times New Roman" w:hAnsi="Times New Roman"/>
        <w:sz w:val="24"/>
        <w:szCs w:val="24"/>
      </w:rPr>
      <w:fldChar w:fldCharType="begin"/>
    </w:r>
    <w:r w:rsidRPr="00097106">
      <w:rPr>
        <w:rFonts w:ascii="Times New Roman" w:hAnsi="Times New Roman"/>
        <w:sz w:val="24"/>
        <w:szCs w:val="24"/>
      </w:rPr>
      <w:instrText xml:space="preserve"> PAGE   \* MERGEFORMAT </w:instrText>
    </w:r>
    <w:r w:rsidRPr="0009710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09710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A05AFB" w:rsidRDefault="0064451D">
    <w:pPr>
      <w:pStyle w:val="a3"/>
      <w:jc w:val="center"/>
      <w:rPr>
        <w:sz w:val="24"/>
        <w:szCs w:val="24"/>
      </w:rPr>
    </w:pPr>
    <w:r w:rsidRPr="00A05AFB">
      <w:rPr>
        <w:rFonts w:ascii="Times New Roman" w:hAnsi="Times New Roman"/>
        <w:sz w:val="24"/>
        <w:szCs w:val="24"/>
      </w:rPr>
      <w:fldChar w:fldCharType="begin"/>
    </w:r>
    <w:r w:rsidRPr="00A05AFB">
      <w:rPr>
        <w:rFonts w:ascii="Times New Roman" w:hAnsi="Times New Roman"/>
        <w:sz w:val="24"/>
        <w:szCs w:val="24"/>
      </w:rPr>
      <w:instrText>PAGE   \* MERGEFORMAT</w:instrText>
    </w:r>
    <w:r w:rsidRPr="00A05AF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A05AF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64451D" w:rsidP="00B96A95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A"/>
    <w:rsid w:val="000D2633"/>
    <w:rsid w:val="0064451D"/>
    <w:rsid w:val="008426CA"/>
    <w:rsid w:val="00D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6B20-6D8D-48F7-8E2C-C95FCC5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51D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4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2022-08-02T13:04:00Z</dcterms:created>
  <dcterms:modified xsi:type="dcterms:W3CDTF">2022-08-02T13:04:00Z</dcterms:modified>
</cp:coreProperties>
</file>