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9B66D7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. Подпрограмма 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«Обеспечение первичных мер пожарной безопасности»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2022 - 2024 годы</w:t>
      </w:r>
    </w:p>
    <w:p w:rsidR="0055600A" w:rsidRPr="009B66D7" w:rsidRDefault="0055600A" w:rsidP="00556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25"/>
        <w:gridCol w:w="6690"/>
      </w:tblGrid>
      <w:tr w:rsidR="0055600A" w:rsidRPr="009B66D7" w:rsidTr="00AC46F4">
        <w:trPr>
          <w:trHeight w:val="786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города Мурманска «Обеспечение безопасности проживания и охрана окружающей среды» на </w:t>
            </w:r>
            <w:r w:rsidRPr="00854249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 xml:space="preserve"> - 2024 годы</w:t>
            </w:r>
          </w:p>
        </w:tc>
      </w:tr>
      <w:tr w:rsidR="0055600A" w:rsidRPr="009B66D7" w:rsidTr="00AC46F4">
        <w:trPr>
          <w:trHeight w:val="1681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854249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B1A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9B66D7">
              <w:rPr>
                <w:rFonts w:ascii="Times New Roman" w:hAnsi="Times New Roman"/>
                <w:sz w:val="28"/>
                <w:szCs w:val="28"/>
              </w:rPr>
              <w:t xml:space="preserve">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</w:t>
            </w:r>
            <w:r>
              <w:rPr>
                <w:rFonts w:ascii="Times New Roman" w:hAnsi="Times New Roman"/>
                <w:sz w:val="28"/>
                <w:szCs w:val="28"/>
              </w:rPr>
              <w:t>цах муниципального образования</w:t>
            </w:r>
          </w:p>
        </w:tc>
      </w:tr>
      <w:tr w:rsidR="0055600A" w:rsidRPr="009B66D7" w:rsidTr="00AC46F4">
        <w:trPr>
          <w:trHeight w:val="914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4249">
              <w:rPr>
                <w:rFonts w:ascii="Times New Roman" w:hAnsi="Times New Roman"/>
                <w:sz w:val="28"/>
                <w:szCs w:val="28"/>
              </w:rPr>
              <w:t>Отношение числа пожаров, произошедших на территории муниципального образования город Мурманск в текущем году, к числу пожаров, произошедших в предшествующем году</w:t>
            </w:r>
          </w:p>
        </w:tc>
      </w:tr>
      <w:tr w:rsidR="0055600A" w:rsidRPr="009B66D7" w:rsidTr="00AC46F4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города Мурманска </w:t>
            </w:r>
          </w:p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600A" w:rsidRPr="009B66D7" w:rsidTr="00AC46F4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этапы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2022 – 2024 годы</w:t>
            </w:r>
          </w:p>
        </w:tc>
      </w:tr>
      <w:tr w:rsidR="0055600A" w:rsidRPr="009B66D7" w:rsidTr="00AC46F4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Финансовое обеспечение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A85A99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по подпрограмм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е: 270,00 тыс. руб.,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Pr="00A85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r w:rsidRPr="00A85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</w:t>
            </w:r>
          </w:p>
          <w:p w:rsidR="0055600A" w:rsidRPr="00A85A99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МБ: 270,00 тыс. руб., из них:</w:t>
            </w:r>
          </w:p>
          <w:p w:rsidR="0055600A" w:rsidRPr="00A85A99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 – 90,00 тыс. руб.;</w:t>
            </w:r>
          </w:p>
          <w:p w:rsidR="0055600A" w:rsidRPr="00A85A99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A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 – 90,00 тыс. руб.;</w:t>
            </w:r>
          </w:p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 90,00 тыс. руб.</w:t>
            </w:r>
          </w:p>
        </w:tc>
      </w:tr>
      <w:tr w:rsidR="0055600A" w:rsidRPr="009B66D7" w:rsidTr="00AC46F4">
        <w:trPr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B66D7"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854249">
              <w:rPr>
                <w:rFonts w:ascii="Times New Roman" w:hAnsi="Times New Roman"/>
                <w:sz w:val="28"/>
                <w:szCs w:val="28"/>
              </w:rPr>
              <w:t>Отношение числа пожаров, произошедших на территории муниципального образования город Мурманск в текущем году, к числу пожаров, произошедших в предшествующем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- </w:t>
            </w:r>
            <w:r w:rsidRPr="00CE0A76">
              <w:rPr>
                <w:rFonts w:ascii="Times New Roman" w:hAnsi="Times New Roman"/>
                <w:sz w:val="28"/>
                <w:szCs w:val="28"/>
              </w:rPr>
              <w:t>99%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ежегодно</w:t>
            </w:r>
          </w:p>
        </w:tc>
      </w:tr>
    </w:tbl>
    <w:p w:rsidR="0055600A" w:rsidRPr="009B66D7" w:rsidRDefault="0055600A" w:rsidP="0055600A">
      <w:pPr>
        <w:spacing w:after="0" w:line="256" w:lineRule="auto"/>
        <w:jc w:val="both"/>
        <w:rPr>
          <w:rFonts w:ascii="Times New Roman" w:hAnsi="Times New Roman"/>
          <w:sz w:val="16"/>
          <w:szCs w:val="16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1. Характеристика проблемы,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на решение которой направлена подпрограмма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Pr="009B66D7" w:rsidRDefault="0055600A" w:rsidP="00556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01.01.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A85A9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.06.2021 п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роведенный анализ произошедших пожаров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последствий показал, что на территории города Мурманска в сравнении с аналогичным периодом прошлого года происходит увеличение числа пожаров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85A99">
        <w:rPr>
          <w:rFonts w:ascii="Times New Roman" w:eastAsia="Times New Roman" w:hAnsi="Times New Roman"/>
          <w:sz w:val="28"/>
          <w:szCs w:val="28"/>
          <w:lang w:eastAsia="ru-RU"/>
        </w:rPr>
        <w:t>числа случаев гибели людей в 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85A99">
        <w:rPr>
          <w:rFonts w:ascii="Times New Roman" w:eastAsia="Times New Roman" w:hAnsi="Times New Roman"/>
          <w:sz w:val="28"/>
          <w:szCs w:val="28"/>
          <w:lang w:eastAsia="ru-RU"/>
        </w:rPr>
        <w:t>льтате пожаров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600A" w:rsidRPr="009B66D7" w:rsidRDefault="0055600A" w:rsidP="0055600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большинство регистрируемых пожаров происходит в жилом секторе. Так, за анализируемый период времени на территории города Мурманска зарегистрировано 432 пожара, из которых 248 случаев приходится на объекты жилого назначения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58% от общего количества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пожаров)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пожаров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девять человек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(за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аналогичный период прошлого года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), травмировано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(за </w:t>
      </w:r>
      <w:r w:rsidRPr="00F67C2B">
        <w:rPr>
          <w:rFonts w:ascii="Times New Roman" w:eastAsia="Times New Roman" w:hAnsi="Times New Roman"/>
          <w:sz w:val="28"/>
          <w:szCs w:val="28"/>
          <w:lang w:eastAsia="ru-RU"/>
        </w:rPr>
        <w:t>аналогичный период прошлого года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5600A" w:rsidRPr="009B66D7" w:rsidRDefault="0055600A" w:rsidP="0055600A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</w:pP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Основными объектами</w:t>
      </w:r>
      <w:r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, на которых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 xml:space="preserve"> 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>возник</w:t>
      </w:r>
      <w:r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ают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 пожар</w:t>
      </w:r>
      <w:r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ы,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 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являются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>:</w:t>
      </w:r>
    </w:p>
    <w:p w:rsidR="0055600A" w:rsidRPr="009B66D7" w:rsidRDefault="0055600A" w:rsidP="0055600A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  <w:lang w:eastAsia="x-none"/>
        </w:rPr>
      </w:pP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- жилые дома – 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248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 случаев;</w:t>
      </w:r>
    </w:p>
    <w:p w:rsidR="0055600A" w:rsidRPr="009B66D7" w:rsidRDefault="0055600A" w:rsidP="0055600A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  <w:lang w:eastAsia="x-none"/>
        </w:rPr>
      </w:pP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- открытые площадки – 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82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 случа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я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>;</w:t>
      </w:r>
    </w:p>
    <w:p w:rsidR="0055600A" w:rsidRPr="009B66D7" w:rsidRDefault="0055600A" w:rsidP="0055600A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  <w:lang w:eastAsia="x-none"/>
        </w:rPr>
      </w:pP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- транспортные средства – 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18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 случаев;</w:t>
      </w:r>
    </w:p>
    <w:p w:rsidR="0055600A" w:rsidRPr="009B66D7" w:rsidRDefault="0055600A" w:rsidP="0055600A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  <w:lang w:eastAsia="x-none"/>
        </w:rPr>
      </w:pP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- гаражи – 17 случаев;</w:t>
      </w:r>
    </w:p>
    <w:p w:rsidR="0055600A" w:rsidRPr="009B66D7" w:rsidRDefault="0055600A" w:rsidP="0055600A">
      <w:p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2"/>
          <w:sz w:val="28"/>
          <w:szCs w:val="28"/>
          <w:lang w:eastAsia="x-none"/>
        </w:rPr>
      </w:pP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- неэксплуатируемые объекты – 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19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val="x-none" w:eastAsia="x-none"/>
        </w:rPr>
        <w:t xml:space="preserve"> случа</w:t>
      </w:r>
      <w:r w:rsidRPr="009B66D7">
        <w:rPr>
          <w:rFonts w:ascii="Times New Roman" w:eastAsia="Times New Roman" w:hAnsi="Times New Roman"/>
          <w:spacing w:val="-2"/>
          <w:sz w:val="28"/>
          <w:szCs w:val="28"/>
          <w:lang w:eastAsia="x-none"/>
        </w:rPr>
        <w:t>ев.</w:t>
      </w:r>
    </w:p>
    <w:p w:rsidR="0055600A" w:rsidRPr="009B66D7" w:rsidRDefault="0055600A" w:rsidP="0055600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Основной причиной происходящих пожаров в жилом фонде города является неосторожное обращение с огнем (</w:t>
      </w:r>
      <w:r w:rsidRPr="002C7D7B">
        <w:rPr>
          <w:rFonts w:ascii="Times New Roman" w:eastAsia="Times New Roman" w:hAnsi="Times New Roman"/>
          <w:sz w:val="28"/>
          <w:szCs w:val="28"/>
          <w:lang w:eastAsia="ru-RU"/>
        </w:rPr>
        <w:t>85,4 %</w:t>
      </w:r>
      <w:r w:rsidRPr="009B66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от их общего количества), а основной причиной пожаров, повлекших гибель и </w:t>
      </w:r>
      <w:proofErr w:type="spellStart"/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травмирование</w:t>
      </w:r>
      <w:proofErr w:type="spellEnd"/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них людей, является неосторожное обращение с огнем при курении.</w:t>
      </w:r>
    </w:p>
    <w:p w:rsidR="0055600A" w:rsidRPr="009B66D7" w:rsidRDefault="0055600A" w:rsidP="0055600A">
      <w:pPr>
        <w:tabs>
          <w:tab w:val="left" w:pos="85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Значимым проблемным вопросом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тся возгорани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различного рода мусора. По-прежнему особую озабоченность вызывают пожары, происходящие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лестничных клетках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мусоросборных</w:t>
      </w:r>
      <w:proofErr w:type="spellEnd"/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камерах многоквартирных жилых домов, причинами которых являются неосторожное обращение с огнем при курении и поджоги.</w:t>
      </w:r>
    </w:p>
    <w:p w:rsidR="0055600A" w:rsidRPr="009B66D7" w:rsidRDefault="0055600A" w:rsidP="00556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6D7">
        <w:rPr>
          <w:rFonts w:ascii="Times New Roman" w:hAnsi="Times New Roman"/>
          <w:sz w:val="28"/>
          <w:szCs w:val="28"/>
        </w:rPr>
        <w:t xml:space="preserve">Со стороны администрации города Мурманска необходимо проводить профилактическую работу среди населения по предупреждению пожаров и </w:t>
      </w:r>
      <w:r w:rsidRPr="009B66D7">
        <w:rPr>
          <w:rFonts w:ascii="Times New Roman" w:hAnsi="Times New Roman"/>
          <w:sz w:val="28"/>
          <w:szCs w:val="28"/>
          <w:lang w:eastAsia="ru-RU"/>
        </w:rPr>
        <w:t>мероприятия по обеспечению первичных мер пожарной безопасности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в жилом фонде города Мурманска,</w:t>
      </w:r>
      <w:r w:rsidRPr="009B6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B66D7">
        <w:rPr>
          <w:rFonts w:ascii="Times New Roman" w:hAnsi="Times New Roman"/>
          <w:sz w:val="28"/>
          <w:szCs w:val="28"/>
          <w:lang w:eastAsia="ru-RU"/>
        </w:rPr>
        <w:t xml:space="preserve">жегодно проводить подготовку к пожароопасному периоду. </w:t>
      </w: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2. Основные цели и задачи подпрограммы, 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целевые показатели (индикаторы) реализации подпрограммы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126"/>
        <w:gridCol w:w="709"/>
        <w:gridCol w:w="1134"/>
        <w:gridCol w:w="992"/>
        <w:gridCol w:w="1239"/>
        <w:gridCol w:w="1276"/>
        <w:gridCol w:w="1497"/>
      </w:tblGrid>
      <w:tr w:rsidR="0055600A" w:rsidRPr="009B66D7" w:rsidTr="00AC46F4">
        <w:trPr>
          <w:trHeight w:val="340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Цель, задачи и 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Ед. изм.</w:t>
            </w:r>
          </w:p>
        </w:tc>
        <w:tc>
          <w:tcPr>
            <w:tcW w:w="6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Значение показателя (индикатора)</w:t>
            </w:r>
          </w:p>
        </w:tc>
      </w:tr>
      <w:tr w:rsidR="0055600A" w:rsidRPr="009B66D7" w:rsidTr="00AC46F4">
        <w:trPr>
          <w:trHeight w:val="503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0A" w:rsidRPr="009B66D7" w:rsidRDefault="0055600A" w:rsidP="00AC46F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Текущий год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Годы реализации подпрограммы</w:t>
            </w:r>
          </w:p>
        </w:tc>
      </w:tr>
      <w:tr w:rsidR="0055600A" w:rsidRPr="009B66D7" w:rsidTr="00AC46F4">
        <w:trPr>
          <w:trHeight w:val="16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0A" w:rsidRPr="009B66D7" w:rsidRDefault="0055600A" w:rsidP="00AC46F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2021 год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B66D7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55600A" w:rsidRPr="009B66D7" w:rsidTr="00AC46F4">
        <w:trPr>
          <w:trHeight w:val="2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t>8</w:t>
            </w:r>
          </w:p>
        </w:tc>
      </w:tr>
      <w:tr w:rsidR="0055600A" w:rsidRPr="009B66D7" w:rsidTr="00AC46F4">
        <w:trPr>
          <w:jc w:val="center"/>
        </w:trPr>
        <w:tc>
          <w:tcPr>
            <w:tcW w:w="9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6D7">
              <w:rPr>
                <w:rFonts w:ascii="Times New Roman" w:eastAsia="Times New Roman" w:hAnsi="Times New Roman"/>
                <w:sz w:val="24"/>
                <w:szCs w:val="24"/>
              </w:rPr>
              <w:t xml:space="preserve">Цель: </w:t>
            </w:r>
            <w:r w:rsidRPr="00B64B1A">
              <w:rPr>
                <w:rFonts w:ascii="Times New Roman" w:eastAsia="Times New Roman" w:hAnsi="Times New Roman"/>
                <w:sz w:val="24"/>
                <w:szCs w:val="28"/>
              </w:rPr>
              <w:t>создание</w:t>
            </w:r>
            <w:r w:rsidRPr="00554AAF">
              <w:rPr>
                <w:rFonts w:ascii="Times New Roman" w:eastAsia="Times New Roman" w:hAnsi="Times New Roman"/>
                <w:sz w:val="24"/>
                <w:szCs w:val="28"/>
              </w:rPr>
              <w:t xml:space="preserve">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ицах муниципального образования</w:t>
            </w:r>
          </w:p>
        </w:tc>
      </w:tr>
      <w:tr w:rsidR="0055600A" w:rsidRPr="009B66D7" w:rsidTr="00AC46F4">
        <w:trPr>
          <w:trHeight w:val="130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9B66D7">
              <w:rPr>
                <w:rFonts w:ascii="Times New Roman" w:eastAsia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Отношение числа пожаров, произошедших на территории муниципального образования город Мурманск в текущем году, к числу пожаров, произошедших в предшествующем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66D7">
              <w:rPr>
                <w:rFonts w:ascii="Times New Roman" w:eastAsia="Times New Roman" w:hAnsi="Times New Roman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CE0A76" w:rsidRDefault="0055600A" w:rsidP="00AC4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A76">
              <w:rPr>
                <w:rFonts w:ascii="Times New Roman" w:eastAsia="Times New Roman" w:hAnsi="Times New Roman"/>
                <w:szCs w:val="28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CE0A76" w:rsidRDefault="0055600A" w:rsidP="00AC4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A76">
              <w:rPr>
                <w:rFonts w:ascii="Times New Roman" w:eastAsia="Times New Roman" w:hAnsi="Times New Roman"/>
                <w:szCs w:val="28"/>
              </w:rPr>
              <w:t>101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CE0A76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A76">
              <w:rPr>
                <w:rFonts w:ascii="Times New Roman" w:eastAsia="Times New Roman" w:hAnsi="Times New Roman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CE0A76" w:rsidRDefault="0055600A" w:rsidP="00AC4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0A76">
              <w:rPr>
                <w:rFonts w:ascii="Times New Roman" w:eastAsia="Times New Roman" w:hAnsi="Times New Roman"/>
                <w:szCs w:val="28"/>
              </w:rPr>
              <w:t>99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CE0A76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CE0A76">
              <w:rPr>
                <w:rFonts w:ascii="Times New Roman" w:eastAsia="Times New Roman" w:hAnsi="Times New Roman"/>
                <w:szCs w:val="28"/>
              </w:rPr>
              <w:t>99</w:t>
            </w:r>
          </w:p>
        </w:tc>
      </w:tr>
    </w:tbl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  <w:sectPr w:rsidR="0055600A" w:rsidRPr="009B66D7" w:rsidSect="0080008F">
          <w:headerReference w:type="default" r:id="rId4"/>
          <w:headerReference w:type="first" r:id="rId5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600A" w:rsidRPr="009B66D7" w:rsidRDefault="0055600A" w:rsidP="0055600A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Перечень основных мероприятий подпрограммы 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4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1"/>
        <w:gridCol w:w="1276"/>
        <w:gridCol w:w="1134"/>
        <w:gridCol w:w="851"/>
        <w:gridCol w:w="992"/>
        <w:gridCol w:w="993"/>
        <w:gridCol w:w="992"/>
        <w:gridCol w:w="1843"/>
        <w:gridCol w:w="991"/>
        <w:gridCol w:w="992"/>
        <w:gridCol w:w="993"/>
        <w:gridCol w:w="1467"/>
      </w:tblGrid>
      <w:tr w:rsidR="0055600A" w:rsidRPr="002E41CE" w:rsidTr="00AC46F4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Срок выполнения (квартал,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Перечень организаций, участвующих в реализации основных мероприятий</w:t>
            </w:r>
          </w:p>
        </w:tc>
      </w:tr>
      <w:tr w:rsidR="0055600A" w:rsidRPr="002E41CE" w:rsidTr="00AC46F4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0A" w:rsidRPr="002E41CE" w:rsidTr="00AC46F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</w:tr>
      <w:tr w:rsidR="0055600A" w:rsidRPr="002E41CE" w:rsidTr="00AC46F4">
        <w:trPr>
          <w:trHeight w:val="28"/>
        </w:trPr>
        <w:tc>
          <w:tcPr>
            <w:tcW w:w="14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Цель: создание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муниципального образования</w:t>
            </w:r>
          </w:p>
        </w:tc>
      </w:tr>
      <w:tr w:rsidR="0055600A" w:rsidRPr="002E41CE" w:rsidTr="00AC46F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bCs/>
                <w:snapToGrid w:val="0"/>
                <w:spacing w:val="-4"/>
                <w:kern w:val="32"/>
                <w:sz w:val="20"/>
                <w:szCs w:val="20"/>
                <w:lang w:eastAsia="ru-RU"/>
              </w:rPr>
            </w:pPr>
            <w:r w:rsidRPr="002E41CE">
              <w:rPr>
                <w:rFonts w:ascii="Times New Roman" w:eastAsia="Times New Roman" w:hAnsi="Times New Roman"/>
                <w:bCs/>
                <w:snapToGrid w:val="0"/>
                <w:spacing w:val="-4"/>
                <w:kern w:val="32"/>
                <w:sz w:val="20"/>
                <w:szCs w:val="20"/>
                <w:lang w:eastAsia="ru-RU"/>
              </w:rPr>
              <w:t>Основное мероприятие: исследование и применение эффективных механизмов профилактики пожарной безопасности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2022 - 2024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выполненных мероприятий от общего числа запланированных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2E4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оответству</w:t>
            </w:r>
            <w:proofErr w:type="spellEnd"/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E4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ющий</w:t>
            </w:r>
            <w:proofErr w:type="spellEnd"/>
            <w:r w:rsidRPr="002E41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год, %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отдел по ГО и ПЧС АГМ, ММБУ «ЕДДС»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0A" w:rsidRPr="002E41CE" w:rsidTr="00AC46F4">
        <w:trPr>
          <w:trHeight w:val="9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2E41CE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0A" w:rsidRPr="002E41CE" w:rsidTr="00AC46F4"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6E6AAF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учебного материала для наглядной агитации, обучения населения и подготовки должностных лиц, состоящих в трудовых отношениях с администрацией города </w:t>
            </w:r>
            <w:r w:rsidRPr="006E6AAF">
              <w:rPr>
                <w:rFonts w:ascii="Times New Roman" w:eastAsia="Times New Roman" w:hAnsi="Times New Roman"/>
                <w:sz w:val="20"/>
                <w:szCs w:val="20"/>
              </w:rPr>
              <w:t>Мурманска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2022 - 2024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Количество приобретенного обучающего материала, ед.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ММБУ «ЕДДС»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55600A" w:rsidRPr="002E41CE" w:rsidTr="00AC46F4">
        <w:trPr>
          <w:trHeight w:val="19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0A" w:rsidRPr="002E41CE" w:rsidTr="00AC46F4">
        <w:trPr>
          <w:trHeight w:val="2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bCs/>
                <w:snapToGrid w:val="0"/>
                <w:kern w:val="32"/>
                <w:sz w:val="20"/>
                <w:szCs w:val="20"/>
                <w:lang w:eastAsia="ru-RU"/>
              </w:rPr>
              <w:t>Проведение методических занятий, бесед по профилактике пожарной безопасности с населением и муниципальными служащими администрации города Мурманска</w:t>
            </w: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2022 - 2024 гг.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Количество занятий, 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отдел по ГО и ПЧС АГМ,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ММБУ «ЕДДС»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0A" w:rsidRPr="002E41CE" w:rsidTr="00AC46F4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информирования населения города Мурманска о факторах риска развития природных и техногенных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2022 - 2024 гг.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color w:val="000000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Количество подготовленных (изданных) материалов, ед.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отдел по ГО и ПЧС АГМ,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ММБУ «ЕДДС»</w:t>
            </w:r>
          </w:p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00A" w:rsidRPr="002E41CE" w:rsidTr="00AC46F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41CE">
              <w:rPr>
                <w:rFonts w:ascii="Times New Roman" w:eastAsia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CE"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1CE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2E41CE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E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Детализация направлений расходов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22 - 2024 годы</w:t>
      </w:r>
    </w:p>
    <w:p w:rsidR="0055600A" w:rsidRPr="00E758D0" w:rsidRDefault="0055600A" w:rsidP="0055600A">
      <w:pPr>
        <w:widowControl w:val="0"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4871"/>
        <w:gridCol w:w="1985"/>
        <w:gridCol w:w="1701"/>
        <w:gridCol w:w="1984"/>
        <w:gridCol w:w="1843"/>
        <w:gridCol w:w="1487"/>
      </w:tblGrid>
      <w:tr w:rsidR="0055600A" w:rsidRPr="00E67E91" w:rsidTr="00AC46F4">
        <w:trPr>
          <w:tblHeader/>
          <w:jc w:val="center"/>
        </w:trPr>
        <w:tc>
          <w:tcPr>
            <w:tcW w:w="704" w:type="dxa"/>
            <w:vMerge w:val="restart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871" w:type="dxa"/>
            <w:vMerge w:val="restart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7015" w:type="dxa"/>
            <w:gridSpan w:val="4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Объемы финансирования, тыс. руб.</w:t>
            </w:r>
          </w:p>
        </w:tc>
      </w:tr>
      <w:tr w:rsidR="0055600A" w:rsidRPr="00E67E91" w:rsidTr="00AC46F4">
        <w:trPr>
          <w:tblHeader/>
          <w:jc w:val="center"/>
        </w:trPr>
        <w:tc>
          <w:tcPr>
            <w:tcW w:w="704" w:type="dxa"/>
            <w:vMerge/>
          </w:tcPr>
          <w:p w:rsidR="0055600A" w:rsidRPr="00E67E91" w:rsidRDefault="0055600A" w:rsidP="00AC4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1" w:type="dxa"/>
            <w:vMerge/>
          </w:tcPr>
          <w:p w:rsidR="0055600A" w:rsidRPr="00E67E91" w:rsidRDefault="0055600A" w:rsidP="00AC4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5600A" w:rsidRPr="00E67E91" w:rsidRDefault="0055600A" w:rsidP="00AC46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55600A" w:rsidRPr="00E67E91" w:rsidRDefault="0055600A" w:rsidP="00AC46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55600A" w:rsidRPr="00E67E91" w:rsidRDefault="0055600A" w:rsidP="00AC46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87" w:type="dxa"/>
            <w:vAlign w:val="center"/>
          </w:tcPr>
          <w:p w:rsidR="0055600A" w:rsidRPr="00E67E91" w:rsidRDefault="0055600A" w:rsidP="00AC46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55600A" w:rsidRPr="00E67E91" w:rsidTr="00AC46F4">
        <w:trPr>
          <w:trHeight w:val="240"/>
          <w:jc w:val="center"/>
        </w:trPr>
        <w:tc>
          <w:tcPr>
            <w:tcW w:w="704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1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43" w:type="dxa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87" w:type="dxa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55600A" w:rsidRPr="00E67E91" w:rsidTr="00AC46F4">
        <w:trPr>
          <w:cantSplit/>
          <w:trHeight w:val="768"/>
          <w:jc w:val="center"/>
        </w:trPr>
        <w:tc>
          <w:tcPr>
            <w:tcW w:w="704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71" w:type="dxa"/>
            <w:vAlign w:val="center"/>
          </w:tcPr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eastAsia="Times New Roman" w:hAnsi="Times New Roman"/>
                <w:bCs/>
                <w:snapToGrid w:val="0"/>
                <w:spacing w:val="-4"/>
                <w:kern w:val="32"/>
                <w:sz w:val="20"/>
                <w:szCs w:val="20"/>
                <w:lang w:eastAsia="ru-RU"/>
              </w:rPr>
              <w:t>Основное мероприятие: исследование и применение эффективных механизмов профилактики пожарной безопасности</w:t>
            </w:r>
          </w:p>
        </w:tc>
        <w:tc>
          <w:tcPr>
            <w:tcW w:w="1985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7E91"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5600A" w:rsidRPr="00E67E91" w:rsidTr="00AC46F4">
        <w:trPr>
          <w:cantSplit/>
          <w:jc w:val="center"/>
        </w:trPr>
        <w:tc>
          <w:tcPr>
            <w:tcW w:w="704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871" w:type="dxa"/>
          </w:tcPr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7E91">
              <w:rPr>
                <w:rFonts w:ascii="Times New Roman" w:eastAsia="Times New Roman" w:hAnsi="Times New Roman"/>
                <w:sz w:val="20"/>
                <w:szCs w:val="20"/>
              </w:rPr>
              <w:t>Приобретение учебного материала для наглядной агитации, обучения населения и подготовки должностных лиц, состоящих в трудовых отношениях с администрацией города Мурманска</w:t>
            </w:r>
          </w:p>
        </w:tc>
        <w:tc>
          <w:tcPr>
            <w:tcW w:w="1985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7E91"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5600A" w:rsidRPr="00E67E91" w:rsidTr="00AC46F4">
        <w:trPr>
          <w:jc w:val="center"/>
        </w:trPr>
        <w:tc>
          <w:tcPr>
            <w:tcW w:w="704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4871" w:type="dxa"/>
            <w:vAlign w:val="bottom"/>
          </w:tcPr>
          <w:p w:rsidR="0055600A" w:rsidRPr="00E67E91" w:rsidRDefault="0055600A" w:rsidP="00AC46F4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67E91">
              <w:rPr>
                <w:rFonts w:ascii="Times New Roman" w:hAnsi="Times New Roman"/>
                <w:color w:val="000000"/>
                <w:sz w:val="20"/>
              </w:rPr>
              <w:t>Осуществление противопожарной пропаганды и обучение населения мерам пожарной безопасности</w:t>
            </w:r>
          </w:p>
        </w:tc>
        <w:tc>
          <w:tcPr>
            <w:tcW w:w="1985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7E91"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55600A" w:rsidRPr="00E67E91" w:rsidTr="00AC46F4">
        <w:trPr>
          <w:jc w:val="center"/>
        </w:trPr>
        <w:tc>
          <w:tcPr>
            <w:tcW w:w="704" w:type="dxa"/>
            <w:vAlign w:val="center"/>
          </w:tcPr>
          <w:p w:rsidR="0055600A" w:rsidRPr="00E67E91" w:rsidRDefault="0055600A" w:rsidP="00AC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71" w:type="dxa"/>
          </w:tcPr>
          <w:p w:rsidR="0055600A" w:rsidRPr="00E67E91" w:rsidRDefault="0055600A" w:rsidP="00AC46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55600A" w:rsidRPr="00E67E91" w:rsidRDefault="0055600A" w:rsidP="00AC46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67E91">
              <w:rPr>
                <w:rFonts w:ascii="Times New Roman" w:hAnsi="Times New Roman" w:cs="Times New Roman"/>
                <w:sz w:val="20"/>
              </w:rPr>
              <w:t>МБ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67E91"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E67E91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E91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</w:tbl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  <w:sectPr w:rsidR="0055600A" w:rsidRPr="009B66D7" w:rsidSect="0080008F">
          <w:pgSz w:w="16838" w:h="11906" w:orient="landscape" w:code="9"/>
          <w:pgMar w:top="1560" w:right="1134" w:bottom="709" w:left="1134" w:header="709" w:footer="709" w:gutter="0"/>
          <w:cols w:space="708"/>
          <w:docGrid w:linePitch="360"/>
        </w:sect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Обоснование ресурсного обеспечения подпрограммы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7"/>
        <w:gridCol w:w="992"/>
        <w:gridCol w:w="1662"/>
        <w:gridCol w:w="1985"/>
        <w:gridCol w:w="1849"/>
      </w:tblGrid>
      <w:tr w:rsidR="0055600A" w:rsidRPr="009B66D7" w:rsidTr="00AC46F4">
        <w:trPr>
          <w:cantSplit/>
          <w:tblHeader/>
          <w:jc w:val="center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Всего, тыс. руб.</w:t>
            </w:r>
          </w:p>
        </w:tc>
        <w:tc>
          <w:tcPr>
            <w:tcW w:w="5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В том числе по годам реализации, тыс. руб.</w:t>
            </w:r>
          </w:p>
        </w:tc>
      </w:tr>
      <w:tr w:rsidR="0055600A" w:rsidRPr="009B66D7" w:rsidTr="00AC46F4">
        <w:trPr>
          <w:cantSplit/>
          <w:tblHeader/>
          <w:jc w:val="center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0A" w:rsidRPr="009B66D7" w:rsidRDefault="0055600A" w:rsidP="00AC46F4">
            <w:pPr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9B66D7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55600A" w:rsidRPr="009B66D7" w:rsidTr="00AC46F4">
        <w:trPr>
          <w:cantSplit/>
          <w:tblHeader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5</w:t>
            </w:r>
          </w:p>
        </w:tc>
      </w:tr>
      <w:tr w:rsidR="0055600A" w:rsidRPr="00A85A99" w:rsidTr="00AC46F4">
        <w:trPr>
          <w:cantSplit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Всего по подпрограмме: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5A99">
              <w:rPr>
                <w:rFonts w:ascii="Times New Roman" w:hAnsi="Times New Roman"/>
                <w:lang w:eastAsia="ru-RU"/>
              </w:rPr>
              <w:t>270,00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A99">
              <w:rPr>
                <w:rFonts w:ascii="Times New Roman" w:hAnsi="Times New Roman"/>
              </w:rPr>
              <w:t>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A99">
              <w:rPr>
                <w:rFonts w:ascii="Times New Roman" w:hAnsi="Times New Roman"/>
              </w:rPr>
              <w:t>90,00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A99">
              <w:rPr>
                <w:rFonts w:ascii="Times New Roman" w:hAnsi="Times New Roman"/>
              </w:rPr>
              <w:t>90,00</w:t>
            </w:r>
          </w:p>
        </w:tc>
      </w:tr>
      <w:tr w:rsidR="0055600A" w:rsidRPr="00A85A99" w:rsidTr="00AC46F4">
        <w:trPr>
          <w:cantSplit/>
          <w:trHeight w:val="235"/>
          <w:jc w:val="center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A85A99" w:rsidRDefault="0055600A" w:rsidP="00AC46F4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/>
              </w:rPr>
            </w:pPr>
            <w:r w:rsidRPr="00A85A99">
              <w:rPr>
                <w:rFonts w:ascii="Times New Roman" w:eastAsia="Times New Roman" w:hAnsi="Times New Roman"/>
              </w:rPr>
              <w:t>в том числе за счет:</w:t>
            </w:r>
          </w:p>
        </w:tc>
      </w:tr>
      <w:tr w:rsidR="0055600A" w:rsidRPr="00A85A99" w:rsidTr="00AC46F4">
        <w:trPr>
          <w:cantSplit/>
          <w:trHeight w:val="805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0A" w:rsidRPr="009B66D7" w:rsidRDefault="0055600A" w:rsidP="00AC46F4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/>
              </w:rPr>
            </w:pPr>
            <w:r w:rsidRPr="009B66D7">
              <w:rPr>
                <w:rFonts w:ascii="Times New Roman" w:eastAsia="Times New Roman" w:hAnsi="Times New Roman"/>
              </w:rPr>
              <w:t>средств бюджета муниципального образования город Мурманск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5A99">
              <w:rPr>
                <w:rFonts w:ascii="Times New Roman" w:hAnsi="Times New Roman"/>
                <w:lang w:eastAsia="ru-RU"/>
              </w:rPr>
              <w:t>270,00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A99">
              <w:rPr>
                <w:rFonts w:ascii="Times New Roman" w:hAnsi="Times New Roman"/>
              </w:rPr>
              <w:t>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A99">
              <w:rPr>
                <w:rFonts w:ascii="Times New Roman" w:hAnsi="Times New Roman"/>
              </w:rPr>
              <w:t>90,00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0A" w:rsidRPr="00A85A99" w:rsidRDefault="0055600A" w:rsidP="00AC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A99">
              <w:rPr>
                <w:rFonts w:ascii="Times New Roman" w:hAnsi="Times New Roman"/>
              </w:rPr>
              <w:t>90,00</w:t>
            </w:r>
          </w:p>
        </w:tc>
      </w:tr>
    </w:tbl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. Оценка эффективности подпрограммы, рисков ее реализации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При оценке эффект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ивности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подпрограммы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целесообразно учитывать ее отличительные особенности, отмеченные ниже.</w:t>
      </w:r>
    </w:p>
    <w:p w:rsidR="0055600A" w:rsidRPr="009B66D7" w:rsidRDefault="0055600A" w:rsidP="0055600A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 w:rsidRPr="009B6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программных мероприятий позволит:</w:t>
      </w:r>
    </w:p>
    <w:p w:rsidR="0055600A" w:rsidRPr="009B66D7" w:rsidRDefault="0055600A" w:rsidP="005560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повысить уровень знаний о пожарной безопасности, обеспечить безопасность жизни и здоровья жителей города Мурманска, а также муниципальных служащих и работников подведомственных учреждений, принимающих участие в реализации подпрограммы;</w:t>
      </w:r>
    </w:p>
    <w:p w:rsidR="0055600A" w:rsidRPr="009B66D7" w:rsidRDefault="0055600A" w:rsidP="005560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6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Pr="009B66D7">
        <w:rPr>
          <w:rFonts w:ascii="Times New Roman" w:eastAsia="Times New Roman" w:hAnsi="Times New Roman"/>
          <w:sz w:val="28"/>
          <w:szCs w:val="28"/>
        </w:rPr>
        <w:t>риобрести учебный материал для наглядной агитации, обучения населения и подготовки должностных лиц, состоящих в трудовых отношениях с администрацией города Мурманска;</w:t>
      </w:r>
    </w:p>
    <w:p w:rsidR="0055600A" w:rsidRPr="009B66D7" w:rsidRDefault="0055600A" w:rsidP="005560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</w:rPr>
        <w:t xml:space="preserve">- не допустить нарушений правил пожарной безопасности </w:t>
      </w:r>
      <w:r w:rsidRPr="009B6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городе Мурманске;</w:t>
      </w:r>
    </w:p>
    <w:p w:rsidR="0055600A" w:rsidRPr="009B66D7" w:rsidRDefault="0055600A" w:rsidP="005560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66D7">
        <w:rPr>
          <w:rFonts w:ascii="Times New Roman" w:eastAsia="Times New Roman" w:hAnsi="Times New Roman"/>
          <w:sz w:val="28"/>
          <w:szCs w:val="28"/>
        </w:rPr>
        <w:t xml:space="preserve">-  повысить пожарную защищенность лесного фонда города Мурманска методом наглядной агитации и занятий с населением на курсах гражданской обороны ММБУ «ЕДДС». 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К числу внешних рисков были отнесены изменения в действующем законодательстве, возможность отмены итогов проведенных аукционов в соответствии с решением Федеральной антимонопольной службы РФ, невыполнение исполнителями условий договоров на поставку имущества и оборудования для нужд администрации города Мурманска, другие экономические факторы.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В ряду внутренних рисков, которые могут повлиять на изменение показателей и сроков выполнения подпрограммы, рассмотрены возможные изменения показателей количества и качества предоставляемых услуг, регламент работы и действия организаций или структурных подразделений администрации города Мурманска, принимающих косвенное участие в организации тех или иных работ, подразумеваемых мероприятиями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программы.</w:t>
      </w:r>
    </w:p>
    <w:p w:rsidR="0055600A" w:rsidRPr="009B66D7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Влияние рассмотренных рисков на сроки реализации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возможно минимизировать путем определения конкретных и коротких по срокам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программных мероприятий, направленных на обеспечение деятельности администрации города Мурманска.</w:t>
      </w: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>Настоящая подпрограмма позволит осуществить внедрение инновации по вопросу подготовки населения в области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вопросу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недопущения развития природных и роста техногенных пожаров на территории муниципального образования город Мурманск, повысить эффективность работы Мурманского звена территориальной подсистемы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55A0F">
        <w:rPr>
          <w:rFonts w:ascii="Times New Roman" w:eastAsia="Times New Roman" w:hAnsi="Times New Roman"/>
          <w:sz w:val="28"/>
          <w:szCs w:val="28"/>
          <w:lang w:eastAsia="ru-RU"/>
        </w:rPr>
        <w:t>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55A0F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755A0F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755A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предупреждения и ликвидац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 чрезвычайных ситуаций</w:t>
      </w:r>
      <w:r w:rsidRPr="009B66D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сократить количество погибших и пострадавших людей на пожарах. </w:t>
      </w:r>
    </w:p>
    <w:p w:rsidR="0055600A" w:rsidRPr="00D36FA4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A4">
        <w:rPr>
          <w:rFonts w:ascii="Times New Roman" w:hAnsi="Times New Roman"/>
          <w:sz w:val="28"/>
          <w:szCs w:val="28"/>
          <w:lang w:eastAsia="ru-RU"/>
        </w:rPr>
        <w:t>Механизмы минимизации внешних рисков – оперативное реагирование на изменения в федеральном и региональном законодательстве в части оперативного принятия/актуализации муниципальных нормативно-правовых актов.</w:t>
      </w: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FA4">
        <w:rPr>
          <w:rFonts w:ascii="Times New Roman" w:hAnsi="Times New Roman"/>
          <w:sz w:val="28"/>
          <w:szCs w:val="28"/>
          <w:lang w:eastAsia="ru-RU"/>
        </w:rPr>
        <w:t>Механизм минимизации внутренних рисков – своевременное и качественное составление документации при р</w:t>
      </w:r>
      <w:r>
        <w:rPr>
          <w:rFonts w:ascii="Times New Roman" w:hAnsi="Times New Roman"/>
          <w:sz w:val="28"/>
          <w:szCs w:val="28"/>
          <w:lang w:eastAsia="ru-RU"/>
        </w:rPr>
        <w:t xml:space="preserve">азмещении муниципального заказа, </w:t>
      </w:r>
      <w:r w:rsidRPr="00D36FA4">
        <w:rPr>
          <w:rFonts w:ascii="Times New Roman" w:hAnsi="Times New Roman"/>
          <w:sz w:val="28"/>
          <w:szCs w:val="28"/>
          <w:lang w:eastAsia="ru-RU"/>
        </w:rPr>
        <w:t xml:space="preserve">своевременный мониторинг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 программы.</w:t>
      </w: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600A" w:rsidRDefault="0055600A" w:rsidP="0055600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14407F" w:rsidRDefault="0055600A">
      <w:bookmarkStart w:id="0" w:name="_GoBack"/>
      <w:bookmarkEnd w:id="0"/>
    </w:p>
    <w:sectPr w:rsidR="001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98" w:rsidRPr="00CE18EF" w:rsidRDefault="0055600A">
    <w:pPr>
      <w:pStyle w:val="a3"/>
      <w:jc w:val="center"/>
      <w:rPr>
        <w:rFonts w:ascii="Times New Roman" w:hAnsi="Times New Roman"/>
        <w:sz w:val="28"/>
      </w:rPr>
    </w:pPr>
    <w:r w:rsidRPr="00CE18EF">
      <w:rPr>
        <w:rFonts w:ascii="Times New Roman" w:hAnsi="Times New Roman"/>
      </w:rPr>
      <w:fldChar w:fldCharType="begin"/>
    </w:r>
    <w:r w:rsidRPr="00CE18EF">
      <w:rPr>
        <w:rFonts w:ascii="Times New Roman" w:hAnsi="Times New Roman"/>
      </w:rPr>
      <w:instrText>PAGE   \* MERGEFORMAT</w:instrText>
    </w:r>
    <w:r w:rsidRPr="00CE18E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CE18EF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298" w:rsidRPr="009B66D7" w:rsidRDefault="0055600A" w:rsidP="00800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6D"/>
    <w:rsid w:val="0000516D"/>
    <w:rsid w:val="000D2633"/>
    <w:rsid w:val="0055600A"/>
    <w:rsid w:val="0084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DB61D-0DBD-4DC9-8960-C8663598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0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6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Антоновский Никита Николаевич</dc:creator>
  <cp:keywords/>
  <dc:description/>
  <cp:lastModifiedBy>Антоновский Никита Николаевич</cp:lastModifiedBy>
  <cp:revision>2</cp:revision>
  <dcterms:created xsi:type="dcterms:W3CDTF">2022-08-02T13:55:00Z</dcterms:created>
  <dcterms:modified xsi:type="dcterms:W3CDTF">2022-08-02T13:55:00Z</dcterms:modified>
</cp:coreProperties>
</file>