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50" w:rsidRPr="003D593F" w:rsidRDefault="00166A50" w:rsidP="00166A50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  <w:r w:rsidRPr="003D593F">
        <w:rPr>
          <w:szCs w:val="28"/>
          <w:lang w:val="en-US" w:eastAsia="en-US"/>
        </w:rPr>
        <w:t>III</w:t>
      </w:r>
      <w:r w:rsidRPr="003D593F">
        <w:rPr>
          <w:szCs w:val="28"/>
          <w:lang w:eastAsia="en-US"/>
        </w:rPr>
        <w:t xml:space="preserve">. Подпрограмма «Создание современной инфраструктуры учреждений молодежной политики города Мурманска» на 2018 – 2024 годы </w:t>
      </w:r>
    </w:p>
    <w:p w:rsidR="00166A50" w:rsidRPr="003D593F" w:rsidRDefault="00166A50" w:rsidP="00166A50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</w:p>
    <w:p w:rsidR="00166A50" w:rsidRPr="003D593F" w:rsidRDefault="00166A50" w:rsidP="00166A50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r w:rsidRPr="003D593F">
        <w:rPr>
          <w:rFonts w:eastAsia="Calibri"/>
          <w:bCs/>
          <w:szCs w:val="28"/>
        </w:rPr>
        <w:t>Паспорт подпрограммы</w:t>
      </w:r>
    </w:p>
    <w:p w:rsidR="00166A50" w:rsidRPr="003D593F" w:rsidRDefault="00166A50" w:rsidP="00166A50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166A50" w:rsidRPr="003D593F" w:rsidTr="00B0399A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50" w:rsidRPr="003D593F" w:rsidRDefault="00166A50" w:rsidP="00B0399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50" w:rsidRPr="003D593F" w:rsidRDefault="00166A50" w:rsidP="00B0399A">
            <w:pPr>
              <w:tabs>
                <w:tab w:val="left" w:pos="567"/>
              </w:tabs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«Развитие образования» на 2018 – 2024 годы</w:t>
            </w:r>
          </w:p>
        </w:tc>
      </w:tr>
      <w:tr w:rsidR="00166A50" w:rsidRPr="003D593F" w:rsidTr="00B0399A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50" w:rsidRPr="003D593F" w:rsidRDefault="00166A50" w:rsidP="00B0399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Цель подпрограммы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50" w:rsidRPr="003D593F" w:rsidRDefault="00166A50" w:rsidP="00B0399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166A50" w:rsidRPr="003D593F" w:rsidTr="00B0399A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50" w:rsidRPr="003D593F" w:rsidRDefault="00166A50" w:rsidP="00B0399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50" w:rsidRPr="003D593F" w:rsidRDefault="00166A50" w:rsidP="00B0399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годам реализации подпрограммы, %;</w:t>
            </w:r>
          </w:p>
          <w:p w:rsidR="00166A50" w:rsidRPr="003D593F" w:rsidRDefault="00166A50" w:rsidP="00B0399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начало реализации подпрограммы, %;</w:t>
            </w:r>
          </w:p>
          <w:p w:rsidR="00166A50" w:rsidRPr="003D593F" w:rsidRDefault="00166A50" w:rsidP="00B0399A">
            <w:pPr>
              <w:autoSpaceDE w:val="0"/>
              <w:autoSpaceDN w:val="0"/>
              <w:adjustRightInd w:val="0"/>
              <w:rPr>
                <w:rFonts w:eastAsia="Calibri"/>
                <w:strike/>
                <w:color w:val="FF0000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-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подпрограммы, </w:t>
            </w:r>
            <w:proofErr w:type="spellStart"/>
            <w:r>
              <w:rPr>
                <w:rFonts w:eastAsia="Calibri"/>
                <w:szCs w:val="28"/>
              </w:rPr>
              <w:t>кв.м</w:t>
            </w:r>
            <w:proofErr w:type="spellEnd"/>
          </w:p>
        </w:tc>
      </w:tr>
      <w:tr w:rsidR="00166A50" w:rsidRPr="003D593F" w:rsidTr="00B0399A">
        <w:trPr>
          <w:trHeight w:val="60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50" w:rsidRPr="003D593F" w:rsidRDefault="00166A50" w:rsidP="00B0399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Заказчики подпрограммы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50" w:rsidRDefault="00166A50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990041">
              <w:rPr>
                <w:szCs w:val="28"/>
                <w:lang w:eastAsia="en-US"/>
              </w:rPr>
              <w:t>КСПВООДМ</w:t>
            </w:r>
            <w:r>
              <w:rPr>
                <w:szCs w:val="28"/>
                <w:lang w:eastAsia="en-US"/>
              </w:rPr>
              <w:t>.</w:t>
            </w:r>
          </w:p>
          <w:p w:rsidR="00166A50" w:rsidRPr="00990041" w:rsidRDefault="00166A50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eastAsia="en-US"/>
              </w:rPr>
              <w:t>КС</w:t>
            </w:r>
          </w:p>
        </w:tc>
      </w:tr>
      <w:tr w:rsidR="00166A50" w:rsidRPr="003D593F" w:rsidTr="00B0399A">
        <w:trPr>
          <w:trHeight w:val="9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50" w:rsidRPr="003D593F" w:rsidRDefault="00166A50" w:rsidP="00B0399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Заказчик-координатор подпрограммы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50" w:rsidRPr="003D593F" w:rsidRDefault="00166A50" w:rsidP="00B0399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90041">
              <w:rPr>
                <w:szCs w:val="28"/>
                <w:lang w:eastAsia="en-US"/>
              </w:rPr>
              <w:t>КСПВООДМ</w:t>
            </w:r>
          </w:p>
        </w:tc>
      </w:tr>
      <w:tr w:rsidR="00166A50" w:rsidRPr="003D593F" w:rsidTr="00B0399A">
        <w:trPr>
          <w:trHeight w:val="8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50" w:rsidRPr="003D593F" w:rsidRDefault="00166A50" w:rsidP="00B0399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50" w:rsidRPr="003D593F" w:rsidRDefault="00166A50" w:rsidP="00B0399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2018 – 2024 годы</w:t>
            </w:r>
          </w:p>
        </w:tc>
      </w:tr>
      <w:tr w:rsidR="00166A50" w:rsidRPr="003D593F" w:rsidTr="00B0399A">
        <w:trPr>
          <w:trHeight w:val="2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50" w:rsidRPr="000A78F9" w:rsidRDefault="00166A50" w:rsidP="00B0399A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8F9">
              <w:rPr>
                <w:szCs w:val="28"/>
                <w:lang w:eastAsia="ar-SA"/>
              </w:rPr>
              <w:t>Финансовое обеспечение</w:t>
            </w:r>
            <w:r w:rsidRPr="000A78F9">
              <w:rPr>
                <w:szCs w:val="28"/>
              </w:rPr>
              <w:t xml:space="preserve"> подпрограммы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50" w:rsidRDefault="00166A50" w:rsidP="00B0399A">
            <w:pPr>
              <w:tabs>
                <w:tab w:val="left" w:pos="709"/>
              </w:tabs>
              <w:jc w:val="both"/>
            </w:pPr>
            <w:r>
              <w:t xml:space="preserve">Всего по подпрограмме: 100 769,3 тыс. руб.,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166A50" w:rsidRDefault="00166A50" w:rsidP="00B0399A">
            <w:pPr>
              <w:tabs>
                <w:tab w:val="left" w:pos="709"/>
              </w:tabs>
              <w:jc w:val="both"/>
            </w:pPr>
            <w:r>
              <w:t>МБ: 95 269,3 тыс. руб., из них:</w:t>
            </w:r>
          </w:p>
          <w:p w:rsidR="00166A50" w:rsidRDefault="00166A50" w:rsidP="00B0399A">
            <w:pPr>
              <w:tabs>
                <w:tab w:val="left" w:pos="709"/>
              </w:tabs>
              <w:jc w:val="both"/>
            </w:pPr>
            <w:r>
              <w:t>2018 год – 55 598,8 тыс. руб.;</w:t>
            </w:r>
          </w:p>
          <w:p w:rsidR="00166A50" w:rsidRDefault="00166A50" w:rsidP="00B0399A">
            <w:pPr>
              <w:tabs>
                <w:tab w:val="left" w:pos="709"/>
              </w:tabs>
              <w:jc w:val="both"/>
            </w:pPr>
            <w:r>
              <w:t xml:space="preserve">2019 год – 29 074,0 тыс. руб.; </w:t>
            </w:r>
          </w:p>
          <w:p w:rsidR="00166A50" w:rsidRDefault="00166A50" w:rsidP="00B0399A">
            <w:pPr>
              <w:tabs>
                <w:tab w:val="left" w:pos="709"/>
              </w:tabs>
              <w:jc w:val="both"/>
            </w:pPr>
            <w:r>
              <w:t>2020 год – 316,9 тыс. руб.;</w:t>
            </w:r>
          </w:p>
          <w:p w:rsidR="00166A50" w:rsidRDefault="00166A50" w:rsidP="00B0399A">
            <w:pPr>
              <w:tabs>
                <w:tab w:val="left" w:pos="709"/>
              </w:tabs>
              <w:jc w:val="both"/>
            </w:pPr>
            <w:r>
              <w:t>2021 год – 113,8 тыс. руб.;</w:t>
            </w:r>
          </w:p>
          <w:p w:rsidR="00166A50" w:rsidRDefault="00166A50" w:rsidP="00B0399A">
            <w:pPr>
              <w:tabs>
                <w:tab w:val="left" w:pos="709"/>
              </w:tabs>
              <w:jc w:val="both"/>
            </w:pPr>
            <w:r>
              <w:t>2022 год – 5 665,8 тыс. руб.;</w:t>
            </w:r>
          </w:p>
          <w:p w:rsidR="00166A50" w:rsidRDefault="00166A50" w:rsidP="00B0399A">
            <w:pPr>
              <w:tabs>
                <w:tab w:val="left" w:pos="709"/>
              </w:tabs>
              <w:jc w:val="both"/>
            </w:pPr>
            <w:r>
              <w:t>2023 год – 1 500,0 тыс. руб.;</w:t>
            </w:r>
          </w:p>
          <w:p w:rsidR="00166A50" w:rsidRDefault="00166A50" w:rsidP="00B0399A">
            <w:pPr>
              <w:tabs>
                <w:tab w:val="left" w:pos="709"/>
              </w:tabs>
              <w:jc w:val="both"/>
            </w:pPr>
            <w:r>
              <w:t>2024 год – 3 000,0 тыс. руб.</w:t>
            </w:r>
          </w:p>
          <w:p w:rsidR="00166A50" w:rsidRDefault="00166A50" w:rsidP="00B0399A">
            <w:pPr>
              <w:tabs>
                <w:tab w:val="left" w:pos="709"/>
              </w:tabs>
              <w:jc w:val="both"/>
            </w:pPr>
            <w:r>
              <w:lastRenderedPageBreak/>
              <w:t>ОБ: 5 500,0 тыс. руб., из них:</w:t>
            </w:r>
          </w:p>
          <w:p w:rsidR="00166A50" w:rsidRPr="000A78F9" w:rsidRDefault="00166A50" w:rsidP="00B0399A">
            <w:pPr>
              <w:tabs>
                <w:tab w:val="left" w:pos="709"/>
              </w:tabs>
              <w:jc w:val="both"/>
            </w:pPr>
            <w:r>
              <w:t>2022 год – 5 500,0 тыс. руб.</w:t>
            </w:r>
          </w:p>
        </w:tc>
      </w:tr>
      <w:tr w:rsidR="00166A50" w:rsidRPr="003D593F" w:rsidTr="00B0399A">
        <w:trPr>
          <w:trHeight w:val="29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50" w:rsidRPr="003D593F" w:rsidRDefault="00166A50" w:rsidP="00B0399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lastRenderedPageBreak/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A50" w:rsidRPr="00C2048E" w:rsidRDefault="00166A50" w:rsidP="00B0399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2048E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годам реализации подпрограммы – 20,0 %;</w:t>
            </w:r>
          </w:p>
          <w:p w:rsidR="00166A50" w:rsidRPr="00C2048E" w:rsidRDefault="00166A50" w:rsidP="00B0399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2048E">
              <w:rPr>
                <w:rFonts w:eastAsia="Calibri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</w:t>
            </w:r>
            <w:r>
              <w:rPr>
                <w:rFonts w:eastAsia="Calibri"/>
                <w:szCs w:val="28"/>
              </w:rPr>
              <w:t>ло реализации подпрограммы, – 33,0</w:t>
            </w:r>
            <w:r w:rsidRPr="00C2048E">
              <w:rPr>
                <w:rFonts w:eastAsia="Calibri"/>
                <w:szCs w:val="28"/>
              </w:rPr>
              <w:t xml:space="preserve"> %;</w:t>
            </w:r>
          </w:p>
          <w:p w:rsidR="00166A50" w:rsidRPr="003D593F" w:rsidRDefault="00166A50" w:rsidP="00B0399A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Cs w:val="28"/>
              </w:rPr>
            </w:pPr>
            <w:r w:rsidRPr="00C2048E">
              <w:rPr>
                <w:rFonts w:eastAsia="Calibri"/>
                <w:szCs w:val="28"/>
              </w:rPr>
              <w:t xml:space="preserve">-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 – 637,1 </w:t>
            </w:r>
            <w:proofErr w:type="spellStart"/>
            <w:r>
              <w:rPr>
                <w:rFonts w:eastAsia="Calibri"/>
                <w:szCs w:val="28"/>
              </w:rPr>
              <w:t>кв.м</w:t>
            </w:r>
            <w:proofErr w:type="spellEnd"/>
          </w:p>
        </w:tc>
      </w:tr>
    </w:tbl>
    <w:p w:rsidR="00166A50" w:rsidRPr="003D593F" w:rsidRDefault="00166A50" w:rsidP="00166A50">
      <w:pPr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166A50" w:rsidRPr="00CB7011" w:rsidRDefault="00166A50" w:rsidP="00166A5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166A50" w:rsidRPr="00CB7011" w:rsidRDefault="00166A50" w:rsidP="00166A50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p w:rsidR="00166A50" w:rsidRPr="00E51A04" w:rsidRDefault="00166A50" w:rsidP="00166A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Молодежь </w:t>
      </w:r>
      <w:r w:rsidRPr="007D59DA">
        <w:rPr>
          <w:rFonts w:cs="Arial"/>
          <w:szCs w:val="28"/>
        </w:rPr>
        <w:t>–</w:t>
      </w:r>
      <w:r w:rsidRPr="00E51A04">
        <w:rPr>
          <w:rFonts w:cs="Arial"/>
          <w:szCs w:val="28"/>
        </w:rPr>
        <w:t xml:space="preserve"> это социально-демографическая группа, выделяемая на основе обусловленных возрастом особенностей социального положения, места и функций в социальной структуре общества, специфических интересов и ценностей. Как социально-демографическая группа молодежь неоднородна по своему составу: по возрасту, полу, видам деятельности, включенности в различные общественные структуры (экономические, профессиональные, социаль</w:t>
      </w:r>
      <w:r>
        <w:rPr>
          <w:rFonts w:cs="Arial"/>
          <w:szCs w:val="28"/>
        </w:rPr>
        <w:t>но-</w:t>
      </w:r>
      <w:r w:rsidRPr="00E51A04">
        <w:rPr>
          <w:rFonts w:cs="Arial"/>
          <w:szCs w:val="28"/>
        </w:rPr>
        <w:t>политические и др.), месту жительства и т.д. Соответственно</w:t>
      </w:r>
      <w:r>
        <w:rPr>
          <w:rFonts w:cs="Arial"/>
          <w:szCs w:val="28"/>
        </w:rPr>
        <w:t>,</w:t>
      </w:r>
      <w:r w:rsidRPr="00E51A04">
        <w:rPr>
          <w:rFonts w:cs="Arial"/>
          <w:szCs w:val="28"/>
        </w:rPr>
        <w:t xml:space="preserve"> различается положение разных категорий молодежи, их потребности, интересы, ценности. В этой связи особое значение приобретает создание условий для раскрытия инновационного потенциала молодежи, ее готовность активно включаться в созидательную деятельность на благо Отечества, себя и своей семьи, формирование общечеловеческих ценностей и сохранение своей уникальной культурной идентичности. </w:t>
      </w:r>
    </w:p>
    <w:p w:rsidR="00166A50" w:rsidRPr="00E51A04" w:rsidRDefault="00166A50" w:rsidP="00166A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На 01.09.2020</w:t>
      </w:r>
      <w:r w:rsidRPr="00E51A04">
        <w:rPr>
          <w:rFonts w:cs="Arial"/>
          <w:szCs w:val="28"/>
        </w:rPr>
        <w:t xml:space="preserve"> система молодежной политики города Мурманска представлена двумя муниципальными учреждениями,</w:t>
      </w:r>
      <w:r>
        <w:rPr>
          <w:rFonts w:cs="Arial"/>
          <w:szCs w:val="28"/>
        </w:rPr>
        <w:t xml:space="preserve"> имеющими</w:t>
      </w:r>
      <w:r w:rsidRPr="00E51A04">
        <w:rPr>
          <w:rFonts w:cs="Arial"/>
          <w:szCs w:val="28"/>
        </w:rPr>
        <w:t xml:space="preserve"> структурные подразделения, которые осуществляют работу с молодежью по различ</w:t>
      </w:r>
      <w:r>
        <w:rPr>
          <w:rFonts w:cs="Arial"/>
          <w:szCs w:val="28"/>
        </w:rPr>
        <w:t xml:space="preserve">ным направлениям – МАУ МП «Дом молодежи» и МАУ МП </w:t>
      </w:r>
      <w:r w:rsidRPr="00E51A04">
        <w:rPr>
          <w:rFonts w:cs="Arial"/>
          <w:szCs w:val="28"/>
        </w:rPr>
        <w:t>«Объединение молодежных центров».</w:t>
      </w:r>
    </w:p>
    <w:p w:rsidR="00166A50" w:rsidRPr="00E51A04" w:rsidRDefault="00166A50" w:rsidP="00166A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 xml:space="preserve">Опыт реализации подпрограммы «Создание современной инфраструктуры учреждений молодежной политики города Мурманска» на 2018 – 2024 годы муниципальной программы города Мурманска «Развитие образования» на 2018 – 2024 годы подтверждает эффективность и целесообразность создания современных объектов в сфере молодежной политики. В период с 2014 по 2017 годы доля молодежи, вовлеченной в социальную практику, от общей </w:t>
      </w:r>
      <w:r w:rsidRPr="00E51A04">
        <w:rPr>
          <w:rFonts w:cs="Arial"/>
          <w:szCs w:val="28"/>
        </w:rPr>
        <w:lastRenderedPageBreak/>
        <w:t xml:space="preserve">численности молодежи города Мурманска увеличилась с 27,8 % до 74 %, в том числе благодаря проведению модернизации структурных подразделений учреждений молодежной политики. </w:t>
      </w:r>
    </w:p>
    <w:p w:rsidR="00166A50" w:rsidRPr="00E51A04" w:rsidRDefault="00166A50" w:rsidP="00166A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 xml:space="preserve">Одна из основных задач деятельности </w:t>
      </w:r>
      <w:r>
        <w:rPr>
          <w:rFonts w:cs="Arial"/>
          <w:szCs w:val="28"/>
        </w:rPr>
        <w:t xml:space="preserve">учреждений молодежной политики </w:t>
      </w:r>
      <w:r w:rsidRPr="007D59DA">
        <w:rPr>
          <w:rFonts w:cs="Arial"/>
          <w:szCs w:val="28"/>
        </w:rPr>
        <w:t>–</w:t>
      </w:r>
      <w:r w:rsidRPr="00E51A04">
        <w:rPr>
          <w:rFonts w:cs="Arial"/>
          <w:szCs w:val="28"/>
        </w:rPr>
        <w:t xml:space="preserve"> это проведение работы по вовлечению молодежи в социальную практику, формирование деловой, экономической и политической активности молодежи.</w:t>
      </w:r>
    </w:p>
    <w:p w:rsidR="00166A50" w:rsidRPr="00E51A04" w:rsidRDefault="00166A50" w:rsidP="00166A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 xml:space="preserve">В целях решения данной задачи необходимо продолжить проведение мероприятий, направленных на модернизацию существующих и строительство новых объектов молодежной политики, поддержание современного уровня материально-технической базы учреждений путем своевременного проведения капитального и текущего ремонта объектов, регулярно обновлять материально-техническую базу, использовать актуальные технологии работы с молодежью, проводить мероприятия, направленные на внедрение инновационных технологий в сфере молодежной политики. </w:t>
      </w:r>
    </w:p>
    <w:p w:rsidR="00166A50" w:rsidRPr="00C2048E" w:rsidRDefault="00166A50" w:rsidP="00166A50">
      <w:pPr>
        <w:ind w:firstLine="709"/>
        <w:jc w:val="both"/>
        <w:rPr>
          <w:szCs w:val="28"/>
        </w:rPr>
      </w:pPr>
      <w:r w:rsidRPr="00C2048E">
        <w:rPr>
          <w:szCs w:val="28"/>
        </w:rPr>
        <w:t>С целью эффективной реализации молодежной политики на территории города Мурманска и создания условий для всестороннего развития потенциала молодого поколения будут проведены мероприятия по ремонту зданий и помещений, зак</w:t>
      </w:r>
      <w:r>
        <w:rPr>
          <w:szCs w:val="28"/>
        </w:rPr>
        <w:t>уплено необходимое оборудование</w:t>
      </w:r>
      <w:r w:rsidRPr="00C2048E">
        <w:rPr>
          <w:szCs w:val="28"/>
        </w:rPr>
        <w:t xml:space="preserve"> с учетом необходимости обеспечения доступности для лиц с ограниченными возможностями здоровья. Будет организована модернизация материально-технической базы учреждений молодежной политики города, а именно:</w:t>
      </w:r>
    </w:p>
    <w:p w:rsidR="00166A50" w:rsidRPr="00C2048E" w:rsidRDefault="00166A50" w:rsidP="00166A50">
      <w:pPr>
        <w:ind w:firstLine="709"/>
        <w:jc w:val="both"/>
        <w:rPr>
          <w:szCs w:val="28"/>
        </w:rPr>
      </w:pPr>
      <w:r w:rsidRPr="00C2048E">
        <w:rPr>
          <w:szCs w:val="28"/>
        </w:rPr>
        <w:t>- проведение капитального ремонта объектов структурных подразделений МАУ МП «Объединение молодежных центров» по адресам: ул. Ломоносова, д. 17 корп. 2, ул. Виктора Миронова, д. 8;</w:t>
      </w:r>
    </w:p>
    <w:p w:rsidR="00166A50" w:rsidRPr="00C2048E" w:rsidRDefault="00166A50" w:rsidP="00166A50">
      <w:pPr>
        <w:ind w:firstLine="709"/>
        <w:jc w:val="both"/>
        <w:rPr>
          <w:szCs w:val="28"/>
        </w:rPr>
      </w:pPr>
      <w:r w:rsidRPr="00C2048E">
        <w:rPr>
          <w:szCs w:val="28"/>
        </w:rPr>
        <w:t>- оснащение современным оборудованием, техникой, инвентарем и предметами интерьера структурных подразделений МАУ МП «Объединение молодежных центров»;</w:t>
      </w:r>
    </w:p>
    <w:p w:rsidR="00166A50" w:rsidRPr="00C2048E" w:rsidRDefault="00166A50" w:rsidP="00166A50">
      <w:pPr>
        <w:ind w:firstLine="709"/>
        <w:jc w:val="both"/>
        <w:rPr>
          <w:szCs w:val="28"/>
        </w:rPr>
      </w:pPr>
      <w:r w:rsidRPr="00C2048E">
        <w:rPr>
          <w:szCs w:val="28"/>
        </w:rPr>
        <w:t>- осуществление работ по строительству (реконструкции) объекта МАУ МП «Дом молодежи», расположенного по адресу</w:t>
      </w:r>
      <w:r>
        <w:rPr>
          <w:szCs w:val="28"/>
        </w:rPr>
        <w:t>:</w:t>
      </w:r>
      <w:r w:rsidRPr="00C2048E">
        <w:rPr>
          <w:szCs w:val="28"/>
        </w:rPr>
        <w:t xml:space="preserve"> ул. Ленинградская, д. 26 (в том числе разработка </w:t>
      </w:r>
      <w:r>
        <w:rPr>
          <w:szCs w:val="28"/>
        </w:rPr>
        <w:t xml:space="preserve">и </w:t>
      </w:r>
      <w:r w:rsidRPr="00C2048E">
        <w:rPr>
          <w:szCs w:val="28"/>
        </w:rPr>
        <w:t>согласование проектной документации, осуществление работ по технологическому присоединению к электрическим сетям).</w:t>
      </w:r>
    </w:p>
    <w:p w:rsidR="00166A50" w:rsidRDefault="00166A50" w:rsidP="00166A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C2048E">
        <w:rPr>
          <w:szCs w:val="28"/>
        </w:rPr>
        <w:t>На начало реализации подпрограммы требуется переоснащение современным оборудованием, техникой, инвентарем и предмета</w:t>
      </w:r>
      <w:r>
        <w:rPr>
          <w:szCs w:val="28"/>
        </w:rPr>
        <w:t>ми интерьера девяти</w:t>
      </w:r>
      <w:r w:rsidRPr="00C2048E">
        <w:rPr>
          <w:szCs w:val="28"/>
        </w:rPr>
        <w:t xml:space="preserve"> структурных подразделений МАУ МП «Объединение молодежных центров», расположенных по адресам: ул. Виктора Миронова, д. </w:t>
      </w:r>
      <w:proofErr w:type="gramStart"/>
      <w:r w:rsidRPr="00C2048E">
        <w:rPr>
          <w:szCs w:val="28"/>
        </w:rPr>
        <w:t xml:space="preserve">8,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</w:t>
      </w:r>
      <w:r w:rsidRPr="00C2048E">
        <w:rPr>
          <w:szCs w:val="28"/>
        </w:rPr>
        <w:t>ул. Шабалина, д. 39, ул. Марата, д. 21, ул. Марата, д. 16, переулок Якорный, д. 10, ул. Софьи Перовской, д. 39, ул. Ломоносова, д. 17 корп. 1, ул. Ломоносова,</w:t>
      </w:r>
      <w:r>
        <w:rPr>
          <w:szCs w:val="28"/>
        </w:rPr>
        <w:t xml:space="preserve"> </w:t>
      </w:r>
      <w:r w:rsidRPr="00C2048E">
        <w:rPr>
          <w:szCs w:val="28"/>
        </w:rPr>
        <w:t>д. 17 корп. 2, ул. Бондарная, д. 10 а.</w:t>
      </w:r>
    </w:p>
    <w:p w:rsidR="00166A50" w:rsidRPr="00E51A04" w:rsidRDefault="00166A50" w:rsidP="00166A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>Использование программно-целевого метода обеспечит единство содержательной части подпрограммы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подпрограммы.</w:t>
      </w:r>
    </w:p>
    <w:p w:rsidR="00166A50" w:rsidRPr="00E51A04" w:rsidRDefault="00166A50" w:rsidP="00166A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>Применение программно-целевого метода позволит обеспечить при решении проблемы комплексность и системность путем:</w:t>
      </w:r>
    </w:p>
    <w:p w:rsidR="00166A50" w:rsidRPr="00E51A04" w:rsidRDefault="00166A50" w:rsidP="00166A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>- определения целей, задач и мероприятий;</w:t>
      </w:r>
    </w:p>
    <w:p w:rsidR="00166A50" w:rsidRPr="00E51A04" w:rsidRDefault="00166A50" w:rsidP="00166A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lastRenderedPageBreak/>
        <w:t>- концентрации ресурсов на реализацию мероприятий, соответствующих приоритетным целям и задачам в сфере молодежной политики;</w:t>
      </w:r>
    </w:p>
    <w:p w:rsidR="00166A50" w:rsidRPr="00E51A04" w:rsidRDefault="00166A50" w:rsidP="00166A50">
      <w:pPr>
        <w:ind w:firstLine="708"/>
        <w:jc w:val="both"/>
        <w:rPr>
          <w:szCs w:val="28"/>
        </w:rPr>
      </w:pPr>
      <w:r w:rsidRPr="00E51A04">
        <w:rPr>
          <w:rFonts w:cs="Arial"/>
          <w:szCs w:val="28"/>
        </w:rPr>
        <w:t>- повышения эффективности деятельности учреждений молодежной политики.</w:t>
      </w:r>
    </w:p>
    <w:p w:rsidR="00166A50" w:rsidRDefault="00166A50" w:rsidP="00166A50">
      <w:pPr>
        <w:tabs>
          <w:tab w:val="left" w:pos="709"/>
        </w:tabs>
        <w:jc w:val="center"/>
        <w:rPr>
          <w:szCs w:val="28"/>
          <w:lang w:eastAsia="ar-SA"/>
        </w:rPr>
      </w:pPr>
    </w:p>
    <w:p w:rsidR="00166A50" w:rsidRDefault="00166A50" w:rsidP="00166A50">
      <w:pPr>
        <w:tabs>
          <w:tab w:val="left" w:pos="709"/>
        </w:tabs>
        <w:jc w:val="center"/>
        <w:rPr>
          <w:szCs w:val="28"/>
          <w:lang w:eastAsia="ar-SA"/>
        </w:rPr>
      </w:pPr>
      <w:r w:rsidRPr="00640411">
        <w:rPr>
          <w:szCs w:val="28"/>
          <w:lang w:eastAsia="ar-SA"/>
        </w:rPr>
        <w:t>2. Основные цели подпрограммы, целевые показатели (индикаторы) реализации подпрограммы</w:t>
      </w:r>
    </w:p>
    <w:p w:rsidR="00166A50" w:rsidRDefault="00166A50" w:rsidP="00166A50">
      <w:pPr>
        <w:tabs>
          <w:tab w:val="left" w:pos="709"/>
        </w:tabs>
        <w:jc w:val="center"/>
        <w:rPr>
          <w:szCs w:val="28"/>
          <w:lang w:eastAsia="ar-SA"/>
        </w:rPr>
      </w:pPr>
    </w:p>
    <w:tbl>
      <w:tblPr>
        <w:tblW w:w="9624" w:type="dxa"/>
        <w:tblCellSpacing w:w="5" w:type="nil"/>
        <w:tblInd w:w="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693"/>
        <w:gridCol w:w="561"/>
        <w:gridCol w:w="573"/>
        <w:gridCol w:w="567"/>
        <w:gridCol w:w="709"/>
        <w:gridCol w:w="708"/>
        <w:gridCol w:w="689"/>
        <w:gridCol w:w="709"/>
        <w:gridCol w:w="709"/>
        <w:gridCol w:w="708"/>
        <w:gridCol w:w="567"/>
      </w:tblGrid>
      <w:tr w:rsidR="00166A50" w:rsidRPr="00077B8D" w:rsidTr="00B0399A">
        <w:trPr>
          <w:trHeight w:val="273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 xml:space="preserve">№ </w:t>
            </w:r>
            <w:r w:rsidRPr="00077B8D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 xml:space="preserve">Ед. </w:t>
            </w:r>
            <w:r w:rsidRPr="00077B8D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166A50" w:rsidRPr="00077B8D" w:rsidTr="00B0399A">
        <w:trPr>
          <w:trHeight w:val="355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left="-47" w:right="-67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077B8D">
              <w:rPr>
                <w:sz w:val="18"/>
                <w:szCs w:val="18"/>
                <w:lang w:eastAsia="ar-SA"/>
              </w:rPr>
              <w:t>Отчет-</w:t>
            </w:r>
            <w:proofErr w:type="spellStart"/>
            <w:r w:rsidRPr="00077B8D">
              <w:rPr>
                <w:sz w:val="18"/>
                <w:szCs w:val="18"/>
                <w:lang w:eastAsia="ar-SA"/>
              </w:rPr>
              <w:t>ный</w:t>
            </w:r>
            <w:proofErr w:type="spellEnd"/>
            <w:proofErr w:type="gramEnd"/>
            <w:r w:rsidRPr="00077B8D">
              <w:rPr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left="-83" w:right="-64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077B8D">
              <w:rPr>
                <w:sz w:val="18"/>
                <w:szCs w:val="18"/>
                <w:lang w:eastAsia="ar-SA"/>
              </w:rPr>
              <w:t>Теку-</w:t>
            </w:r>
            <w:proofErr w:type="spellStart"/>
            <w:r w:rsidRPr="00077B8D">
              <w:rPr>
                <w:sz w:val="18"/>
                <w:szCs w:val="18"/>
                <w:lang w:eastAsia="ar-SA"/>
              </w:rPr>
              <w:t>щий</w:t>
            </w:r>
            <w:proofErr w:type="spellEnd"/>
            <w:proofErr w:type="gramEnd"/>
            <w:r w:rsidRPr="00077B8D">
              <w:rPr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47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166A50" w:rsidRPr="00077B8D" w:rsidTr="00B0399A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2016</w:t>
            </w:r>
          </w:p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2020</w:t>
            </w:r>
          </w:p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2024</w:t>
            </w:r>
          </w:p>
          <w:p w:rsidR="00166A50" w:rsidRPr="00077B8D" w:rsidRDefault="00166A50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166A50" w:rsidRPr="00077B8D" w:rsidTr="00B0399A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166A50" w:rsidRPr="00077B8D" w:rsidTr="00B0399A">
        <w:trPr>
          <w:tblCellSpacing w:w="5" w:type="nil"/>
        </w:trPr>
        <w:tc>
          <w:tcPr>
            <w:tcW w:w="962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en-US"/>
              </w:rPr>
            </w:pPr>
            <w:r w:rsidRPr="00077B8D">
              <w:rPr>
                <w:sz w:val="18"/>
                <w:szCs w:val="18"/>
                <w:lang w:eastAsia="ar-SA"/>
              </w:rPr>
              <w:t xml:space="preserve">Цель: </w:t>
            </w:r>
            <w:r w:rsidRPr="00077B8D">
              <w:rPr>
                <w:sz w:val="18"/>
                <w:szCs w:val="18"/>
                <w:lang w:eastAsia="en-US"/>
              </w:rPr>
              <w:t>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166A50" w:rsidRPr="00077B8D" w:rsidTr="00B0399A">
        <w:trPr>
          <w:trHeight w:val="421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77B8D">
              <w:rPr>
                <w:rFonts w:eastAsia="Calibri"/>
                <w:sz w:val="18"/>
                <w:szCs w:val="18"/>
              </w:rPr>
              <w:t>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нарастающим эффектом по годам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13,0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highlight w:val="yellow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highlight w:val="red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highlight w:val="red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20,0</w:t>
            </w:r>
          </w:p>
        </w:tc>
      </w:tr>
      <w:tr w:rsidR="00166A50" w:rsidRPr="00077B8D" w:rsidTr="00B0399A">
        <w:trPr>
          <w:trHeight w:val="894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autoSpaceDE w:val="0"/>
              <w:autoSpaceDN w:val="0"/>
              <w:adjustRightInd w:val="0"/>
              <w:ind w:right="-13"/>
              <w:rPr>
                <w:rFonts w:eastAsia="Calibri"/>
                <w:sz w:val="18"/>
                <w:szCs w:val="18"/>
              </w:rPr>
            </w:pPr>
            <w:r w:rsidRPr="00077B8D">
              <w:rPr>
                <w:rFonts w:eastAsia="Calibri"/>
                <w:sz w:val="18"/>
                <w:szCs w:val="18"/>
              </w:rPr>
              <w:t>Доля структурных подразделений</w:t>
            </w:r>
            <w:r w:rsidRPr="00077B8D">
              <w:rPr>
                <w:sz w:val="18"/>
                <w:szCs w:val="18"/>
              </w:rPr>
              <w:t xml:space="preserve"> </w:t>
            </w:r>
            <w:r w:rsidRPr="00077B8D">
              <w:rPr>
                <w:rFonts w:eastAsia="Calibri"/>
                <w:sz w:val="18"/>
                <w:szCs w:val="18"/>
              </w:rPr>
              <w:t>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</w:t>
            </w:r>
            <w:r w:rsidRPr="00077B8D">
              <w:rPr>
                <w:sz w:val="18"/>
                <w:szCs w:val="18"/>
              </w:rPr>
              <w:t xml:space="preserve"> </w:t>
            </w:r>
            <w:r w:rsidRPr="00077B8D">
              <w:rPr>
                <w:rFonts w:eastAsia="Calibri"/>
                <w:sz w:val="18"/>
                <w:szCs w:val="18"/>
              </w:rPr>
              <w:t>на начало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%</w:t>
            </w:r>
          </w:p>
          <w:p w:rsidR="00166A50" w:rsidRPr="00077B8D" w:rsidRDefault="00166A50" w:rsidP="00B0399A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11,0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jc w:val="center"/>
              <w:rPr>
                <w:sz w:val="20"/>
              </w:rPr>
            </w:pPr>
            <w:r w:rsidRPr="00077B8D">
              <w:rPr>
                <w:sz w:val="18"/>
                <w:szCs w:val="18"/>
                <w:lang w:eastAsia="ar-SA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jc w:val="center"/>
              <w:rPr>
                <w:sz w:val="20"/>
              </w:rPr>
            </w:pPr>
            <w:r w:rsidRPr="00077B8D">
              <w:rPr>
                <w:sz w:val="18"/>
                <w:szCs w:val="18"/>
                <w:lang w:eastAsia="ar-SA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  <w:r w:rsidRPr="00077B8D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  <w:lang w:eastAsia="ar-SA"/>
              </w:rPr>
              <w:t>33</w:t>
            </w:r>
            <w:r w:rsidRPr="00077B8D">
              <w:rPr>
                <w:sz w:val="18"/>
                <w:szCs w:val="18"/>
                <w:lang w:eastAsia="ar-SA"/>
              </w:rPr>
              <w:t>,0</w:t>
            </w:r>
          </w:p>
        </w:tc>
      </w:tr>
      <w:tr w:rsidR="00166A50" w:rsidRPr="00077B8D" w:rsidTr="00B0399A">
        <w:trPr>
          <w:trHeight w:val="1243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77B8D">
              <w:rPr>
                <w:sz w:val="18"/>
                <w:szCs w:val="18"/>
                <w:lang w:eastAsia="en-US"/>
              </w:rPr>
              <w:t xml:space="preserve">Площадь капитально отремонтированных структурных подразделений </w:t>
            </w:r>
            <w:r w:rsidRPr="00077B8D">
              <w:rPr>
                <w:rFonts w:eastAsia="Calibri"/>
                <w:sz w:val="18"/>
                <w:szCs w:val="18"/>
              </w:rPr>
              <w:t>учреждений молодежной политики</w:t>
            </w:r>
            <w:r w:rsidRPr="00077B8D">
              <w:rPr>
                <w:sz w:val="18"/>
                <w:szCs w:val="18"/>
                <w:lang w:eastAsia="en-US"/>
              </w:rPr>
              <w:t xml:space="preserve"> нарастающим эффектом по годам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>
              <w:rPr>
                <w:sz w:val="18"/>
                <w:szCs w:val="18"/>
                <w:lang w:eastAsia="ar-SA"/>
              </w:rPr>
              <w:t>кв.м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75,1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jc w:val="center"/>
              <w:rPr>
                <w:sz w:val="18"/>
                <w:szCs w:val="18"/>
              </w:rPr>
            </w:pPr>
            <w:r w:rsidRPr="00077B8D">
              <w:rPr>
                <w:sz w:val="18"/>
                <w:szCs w:val="18"/>
              </w:rPr>
              <w:t>637,1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ind w:left="-14"/>
              <w:jc w:val="center"/>
              <w:rPr>
                <w:sz w:val="18"/>
                <w:szCs w:val="18"/>
              </w:rPr>
            </w:pPr>
            <w:r w:rsidRPr="00077B8D">
              <w:rPr>
                <w:sz w:val="18"/>
                <w:szCs w:val="18"/>
              </w:rPr>
              <w:t>637,1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ind w:left="-75"/>
              <w:jc w:val="center"/>
              <w:rPr>
                <w:sz w:val="18"/>
                <w:szCs w:val="18"/>
              </w:rPr>
            </w:pPr>
            <w:r w:rsidRPr="00077B8D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ind w:left="-75"/>
              <w:jc w:val="center"/>
              <w:rPr>
                <w:sz w:val="18"/>
                <w:szCs w:val="18"/>
              </w:rPr>
            </w:pPr>
            <w:r w:rsidRPr="00077B8D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ind w:left="-75"/>
              <w:jc w:val="center"/>
              <w:rPr>
                <w:sz w:val="18"/>
                <w:szCs w:val="18"/>
              </w:rPr>
            </w:pPr>
            <w:r w:rsidRPr="00077B8D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077B8D" w:rsidRDefault="00166A50" w:rsidP="00B0399A">
            <w:pPr>
              <w:ind w:left="-75"/>
              <w:jc w:val="center"/>
              <w:rPr>
                <w:sz w:val="18"/>
                <w:szCs w:val="18"/>
              </w:rPr>
            </w:pPr>
            <w:r w:rsidRPr="00077B8D">
              <w:rPr>
                <w:sz w:val="18"/>
                <w:szCs w:val="18"/>
                <w:lang w:eastAsia="ar-SA"/>
              </w:rPr>
              <w:t>637,1</w:t>
            </w:r>
          </w:p>
        </w:tc>
      </w:tr>
    </w:tbl>
    <w:p w:rsidR="00166A50" w:rsidRPr="003D593F" w:rsidRDefault="00166A50" w:rsidP="00166A50">
      <w:pPr>
        <w:ind w:firstLine="708"/>
        <w:jc w:val="center"/>
        <w:rPr>
          <w:sz w:val="20"/>
        </w:rPr>
      </w:pPr>
    </w:p>
    <w:p w:rsidR="00166A50" w:rsidRPr="003D593F" w:rsidRDefault="00166A50" w:rsidP="00166A50">
      <w:pPr>
        <w:ind w:firstLine="708"/>
        <w:jc w:val="center"/>
        <w:rPr>
          <w:sz w:val="20"/>
        </w:rPr>
      </w:pPr>
    </w:p>
    <w:p w:rsidR="00166A50" w:rsidRPr="003D593F" w:rsidRDefault="00166A50" w:rsidP="00166A50">
      <w:pPr>
        <w:autoSpaceDE w:val="0"/>
        <w:autoSpaceDN w:val="0"/>
        <w:adjustRightInd w:val="0"/>
        <w:ind w:firstLine="720"/>
        <w:jc w:val="both"/>
        <w:rPr>
          <w:sz w:val="20"/>
          <w:highlight w:val="cyan"/>
        </w:rPr>
        <w:sectPr w:rsidR="00166A50" w:rsidRPr="003D593F" w:rsidSect="006D4074">
          <w:headerReference w:type="even" r:id="rId5"/>
          <w:headerReference w:type="default" r:id="rId6"/>
          <w:pgSz w:w="11905" w:h="16838" w:code="9"/>
          <w:pgMar w:top="1134" w:right="567" w:bottom="1134" w:left="1701" w:header="567" w:footer="198" w:gutter="0"/>
          <w:pgNumType w:start="45"/>
          <w:cols w:space="720"/>
          <w:docGrid w:linePitch="381"/>
        </w:sectPr>
      </w:pPr>
    </w:p>
    <w:p w:rsidR="00166A50" w:rsidRDefault="00166A50" w:rsidP="00166A50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153725">
        <w:rPr>
          <w:rFonts w:eastAsia="Calibri"/>
          <w:szCs w:val="28"/>
        </w:rPr>
        <w:lastRenderedPageBreak/>
        <w:t>3. Перечень основных мероприятий подпрограммы</w:t>
      </w:r>
    </w:p>
    <w:p w:rsidR="00166A50" w:rsidRPr="003A1C16" w:rsidRDefault="00166A50" w:rsidP="00166A50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</w:rPr>
      </w:pPr>
    </w:p>
    <w:p w:rsidR="00166A50" w:rsidRPr="00153725" w:rsidRDefault="00166A50" w:rsidP="00166A50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97"/>
        <w:gridCol w:w="2155"/>
        <w:gridCol w:w="683"/>
        <w:gridCol w:w="876"/>
        <w:gridCol w:w="750"/>
        <w:gridCol w:w="611"/>
        <w:gridCol w:w="672"/>
        <w:gridCol w:w="510"/>
        <w:gridCol w:w="518"/>
        <w:gridCol w:w="595"/>
        <w:gridCol w:w="467"/>
        <w:gridCol w:w="590"/>
        <w:gridCol w:w="2091"/>
        <w:gridCol w:w="476"/>
        <w:gridCol w:w="476"/>
        <w:gridCol w:w="467"/>
        <w:gridCol w:w="329"/>
        <w:gridCol w:w="438"/>
        <w:gridCol w:w="476"/>
        <w:gridCol w:w="467"/>
        <w:gridCol w:w="1833"/>
      </w:tblGrid>
      <w:tr w:rsidR="00166A50" w:rsidRPr="004B4A24" w:rsidTr="00B0399A">
        <w:trPr>
          <w:trHeight w:val="440"/>
          <w:tblHeader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79"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выпол</w:t>
            </w:r>
            <w:proofErr w:type="spellEnd"/>
            <w:r>
              <w:rPr>
                <w:rFonts w:eastAsia="Calibri"/>
                <w:sz w:val="16"/>
                <w:szCs w:val="16"/>
              </w:rPr>
              <w:t>-нения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(квар</w:t>
            </w:r>
            <w:r w:rsidRPr="004B4A24">
              <w:rPr>
                <w:rFonts w:eastAsia="Calibri"/>
                <w:sz w:val="16"/>
                <w:szCs w:val="16"/>
              </w:rPr>
              <w:t>тал, год)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4B4A24">
              <w:rPr>
                <w:rFonts w:eastAsia="Calibri"/>
                <w:sz w:val="16"/>
                <w:szCs w:val="16"/>
              </w:rPr>
              <w:t>Источ-ники</w:t>
            </w:r>
            <w:proofErr w:type="spellEnd"/>
            <w:proofErr w:type="gramEnd"/>
          </w:p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4B4A24">
              <w:rPr>
                <w:rFonts w:eastAsia="Calibri"/>
                <w:sz w:val="16"/>
                <w:szCs w:val="16"/>
              </w:rPr>
              <w:t>финан-сирования</w:t>
            </w:r>
            <w:proofErr w:type="spellEnd"/>
            <w:proofErr w:type="gramEnd"/>
          </w:p>
        </w:tc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85" w:right="-67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Ис</w:t>
            </w:r>
            <w:r>
              <w:rPr>
                <w:rFonts w:eastAsia="Calibri"/>
                <w:sz w:val="16"/>
                <w:szCs w:val="16"/>
              </w:rPr>
              <w:t xml:space="preserve">полнители, </w:t>
            </w:r>
            <w:r w:rsidRPr="004B4A24">
              <w:rPr>
                <w:rFonts w:eastAsia="Calibri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166A50" w:rsidRPr="004B4A24" w:rsidTr="00B0399A">
        <w:trPr>
          <w:tblHeader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50" w:rsidRPr="004B4A24" w:rsidRDefault="00166A50" w:rsidP="00B0399A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50" w:rsidRPr="004B4A24" w:rsidRDefault="00166A50" w:rsidP="00B0399A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50" w:rsidRPr="004B4A24" w:rsidRDefault="00166A50" w:rsidP="00B0399A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50" w:rsidRPr="004B4A24" w:rsidRDefault="00166A50" w:rsidP="00B0399A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4B4A24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4B4A24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4B4A24">
              <w:rPr>
                <w:sz w:val="16"/>
                <w:szCs w:val="16"/>
                <w:lang w:eastAsia="ar-SA"/>
              </w:rPr>
              <w:t>2020</w:t>
            </w:r>
          </w:p>
          <w:p w:rsidR="00166A50" w:rsidRPr="004B4A24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4B4A24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4B4A24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4B4A24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4B4A24">
              <w:rPr>
                <w:sz w:val="16"/>
                <w:szCs w:val="16"/>
                <w:lang w:eastAsia="ar-SA"/>
              </w:rPr>
              <w:t>2023</w:t>
            </w:r>
          </w:p>
          <w:p w:rsidR="00166A50" w:rsidRPr="004B4A24" w:rsidRDefault="00166A50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4B4A24">
              <w:rPr>
                <w:sz w:val="16"/>
                <w:szCs w:val="16"/>
                <w:lang w:eastAsia="ar-SA"/>
              </w:rPr>
              <w:t xml:space="preserve"> год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4B4A24">
              <w:rPr>
                <w:sz w:val="16"/>
                <w:szCs w:val="16"/>
                <w:lang w:eastAsia="ar-SA"/>
              </w:rPr>
              <w:t>2024</w:t>
            </w:r>
          </w:p>
          <w:p w:rsidR="00166A50" w:rsidRPr="004B4A24" w:rsidRDefault="00166A50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4B4A24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4B4A24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4B4A24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4B4A24">
              <w:rPr>
                <w:sz w:val="16"/>
                <w:szCs w:val="16"/>
                <w:lang w:eastAsia="ar-SA"/>
              </w:rPr>
              <w:t>2020</w:t>
            </w:r>
          </w:p>
          <w:p w:rsidR="00166A50" w:rsidRPr="004B4A24" w:rsidRDefault="00166A50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4B4A24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4B4A24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4B4A24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4B4A24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4B4A24">
              <w:rPr>
                <w:sz w:val="16"/>
                <w:szCs w:val="16"/>
                <w:lang w:eastAsia="ar-SA"/>
              </w:rPr>
              <w:t>2024</w:t>
            </w:r>
          </w:p>
          <w:p w:rsidR="00166A50" w:rsidRPr="004B4A24" w:rsidRDefault="00166A50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4B4A24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50" w:rsidRPr="004B4A24" w:rsidRDefault="00166A50" w:rsidP="00B0399A">
            <w:pPr>
              <w:rPr>
                <w:sz w:val="16"/>
                <w:szCs w:val="16"/>
              </w:rPr>
            </w:pPr>
          </w:p>
        </w:tc>
      </w:tr>
      <w:tr w:rsidR="00166A50" w:rsidRPr="004B4A24" w:rsidTr="00B0399A">
        <w:trPr>
          <w:tblHeader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166A50" w:rsidRPr="004B4A24" w:rsidTr="00B0399A">
        <w:trPr>
          <w:trHeight w:val="118"/>
        </w:trPr>
        <w:tc>
          <w:tcPr>
            <w:tcW w:w="1587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4B4A24">
              <w:rPr>
                <w:sz w:val="16"/>
                <w:szCs w:val="16"/>
              </w:rPr>
              <w:t>Цель: 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166A50" w:rsidRPr="004B4A24" w:rsidTr="00B0399A">
        <w:trPr>
          <w:trHeight w:val="514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 xml:space="preserve">Основное мероприятие: </w:t>
            </w:r>
          </w:p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B4A24">
              <w:rPr>
                <w:sz w:val="16"/>
                <w:szCs w:val="16"/>
                <w:lang w:eastAsia="en-US"/>
              </w:rPr>
              <w:t xml:space="preserve">развитие материально-технической </w:t>
            </w:r>
            <w:proofErr w:type="gramStart"/>
            <w:r w:rsidRPr="004B4A24">
              <w:rPr>
                <w:sz w:val="16"/>
                <w:szCs w:val="16"/>
                <w:lang w:eastAsia="en-US"/>
              </w:rPr>
              <w:t>базы  учреждений</w:t>
            </w:r>
            <w:proofErr w:type="gramEnd"/>
            <w:r w:rsidRPr="004B4A24">
              <w:rPr>
                <w:sz w:val="16"/>
                <w:szCs w:val="16"/>
                <w:lang w:eastAsia="en-US"/>
              </w:rPr>
              <w:t xml:space="preserve"> молодежной политики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right="-74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Всего:</w:t>
            </w:r>
          </w:p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4B4A24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4B4A24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100769,3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29074,0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11165,8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 xml:space="preserve">Количество отремонтированных, </w:t>
            </w:r>
          </w:p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(в том числе капитально) или реконструированных структурных подразделений, ед.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4A2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4A24">
              <w:rPr>
                <w:sz w:val="16"/>
                <w:szCs w:val="16"/>
              </w:rPr>
              <w:t>1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4A24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</w:rPr>
            </w:pPr>
            <w:r w:rsidRPr="004B4A2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</w:rPr>
            </w:pPr>
            <w:r w:rsidRPr="004B4A2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</w:rPr>
            </w:pPr>
            <w:r w:rsidRPr="004B4A24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4B4A24">
              <w:rPr>
                <w:sz w:val="16"/>
                <w:szCs w:val="16"/>
              </w:rPr>
              <w:t>0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ind w:left="-47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КСПВООДМ,</w:t>
            </w:r>
          </w:p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47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 xml:space="preserve">МАУ МП «Объединение молодежных центров», МАУ МП «Дом молодежи», </w:t>
            </w:r>
          </w:p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  <w:r w:rsidRPr="004B4A24">
              <w:rPr>
                <w:sz w:val="16"/>
                <w:szCs w:val="16"/>
                <w:lang w:eastAsia="en-US"/>
              </w:rPr>
              <w:t>КС, ММКУ УКС</w:t>
            </w:r>
          </w:p>
        </w:tc>
      </w:tr>
      <w:tr w:rsidR="00166A50" w:rsidRPr="004B4A24" w:rsidTr="00B0399A">
        <w:trPr>
          <w:trHeight w:val="225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95269,3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29074,0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5665,8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</w:p>
        </w:tc>
      </w:tr>
      <w:tr w:rsidR="00166A50" w:rsidRPr="004B4A24" w:rsidTr="00B0399A">
        <w:trPr>
          <w:trHeight w:val="245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5500,0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5500,0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</w:p>
        </w:tc>
      </w:tr>
      <w:tr w:rsidR="00166A50" w:rsidRPr="004B4A24" w:rsidTr="00B0399A">
        <w:trPr>
          <w:trHeight w:val="225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ind w:left="-28" w:right="-103"/>
              <w:rPr>
                <w:rFonts w:eastAsia="Calibri"/>
                <w:sz w:val="16"/>
                <w:szCs w:val="16"/>
              </w:rPr>
            </w:pPr>
            <w:r w:rsidRPr="004B4A24">
              <w:rPr>
                <w:sz w:val="16"/>
                <w:szCs w:val="16"/>
              </w:rPr>
              <w:t xml:space="preserve">Организация деятельности по созданию, </w:t>
            </w:r>
            <w:proofErr w:type="spellStart"/>
            <w:r w:rsidRPr="004B4A24">
              <w:rPr>
                <w:sz w:val="16"/>
                <w:szCs w:val="16"/>
              </w:rPr>
              <w:t>брендированию</w:t>
            </w:r>
            <w:proofErr w:type="spellEnd"/>
            <w:r w:rsidRPr="004B4A24">
              <w:rPr>
                <w:sz w:val="16"/>
                <w:szCs w:val="16"/>
              </w:rPr>
              <w:t xml:space="preserve"> и укреплению материально-технической базы открытых пространств для поддержки и развития молодежных инициатив</w:t>
            </w:r>
            <w:r w:rsidRPr="004B4A24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4B4A24">
              <w:rPr>
                <w:sz w:val="16"/>
                <w:szCs w:val="16"/>
                <w:lang w:eastAsia="en-US"/>
              </w:rPr>
              <w:t>да – 1, нет – 0</w:t>
            </w: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ind w:left="-47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КСПВООДМ,</w:t>
            </w:r>
          </w:p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  <w:r w:rsidRPr="004B4A24">
              <w:rPr>
                <w:sz w:val="16"/>
                <w:szCs w:val="16"/>
                <w:lang w:eastAsia="en-US"/>
              </w:rPr>
              <w:t>МАУ МП «Объединение молодежных центров»</w:t>
            </w:r>
          </w:p>
        </w:tc>
      </w:tr>
      <w:tr w:rsidR="00166A50" w:rsidRPr="004B4A24" w:rsidTr="00B0399A">
        <w:trPr>
          <w:trHeight w:val="588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B4A24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79" w:right="-75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Всего:</w:t>
            </w:r>
          </w:p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4B4A24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4B4A24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20394,6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13478,8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165,8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ind w:left="-28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Количество структурных подразделений, оснащенных мебелью, оборудованием и инвентарем, ед.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</w:rPr>
            </w:pPr>
            <w:r w:rsidRPr="004B4A24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</w:rPr>
            </w:pPr>
            <w:r w:rsidRPr="004B4A24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</w:rPr>
            </w:pPr>
            <w:r w:rsidRPr="004B4A24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</w:rPr>
            </w:pPr>
            <w:r w:rsidRPr="004B4A2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ind w:left="-47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 xml:space="preserve">КСПВООДМ, </w:t>
            </w:r>
          </w:p>
          <w:p w:rsidR="00166A50" w:rsidRPr="004B4A24" w:rsidRDefault="00166A50" w:rsidP="00B0399A">
            <w:pPr>
              <w:ind w:left="-47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 xml:space="preserve">МАУ МП «Объединение молодежных центров», </w:t>
            </w:r>
          </w:p>
          <w:p w:rsidR="00166A50" w:rsidRPr="004B4A24" w:rsidRDefault="00166A50" w:rsidP="00B0399A">
            <w:pPr>
              <w:ind w:left="-47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МАУ МП «Дом молодежи»</w:t>
            </w:r>
          </w:p>
        </w:tc>
      </w:tr>
      <w:tr w:rsidR="00166A50" w:rsidRPr="004B4A24" w:rsidTr="00B0399A">
        <w:trPr>
          <w:trHeight w:val="184"/>
        </w:trPr>
        <w:tc>
          <w:tcPr>
            <w:tcW w:w="3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20394,6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13478,8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165,8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ind w:left="-2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6A50" w:rsidRPr="004B4A24" w:rsidRDefault="00166A50" w:rsidP="00B0399A">
            <w:pPr>
              <w:ind w:right="-83"/>
              <w:rPr>
                <w:rFonts w:eastAsia="Calibri"/>
                <w:sz w:val="16"/>
                <w:szCs w:val="16"/>
              </w:rPr>
            </w:pPr>
          </w:p>
        </w:tc>
      </w:tr>
      <w:tr w:rsidR="00166A50" w:rsidRPr="004B4A24" w:rsidTr="00B0399A">
        <w:trPr>
          <w:trHeight w:val="113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Default="00166A50" w:rsidP="00B0399A">
            <w:pPr>
              <w:ind w:left="-28" w:right="-103"/>
              <w:rPr>
                <w:sz w:val="16"/>
                <w:szCs w:val="16"/>
              </w:rPr>
            </w:pPr>
            <w:r w:rsidRPr="004B4A24">
              <w:rPr>
                <w:sz w:val="16"/>
                <w:szCs w:val="16"/>
              </w:rPr>
              <w:t xml:space="preserve">Осуществление работ по присоединению к электрическим сетям </w:t>
            </w:r>
            <w:proofErr w:type="spellStart"/>
            <w:r w:rsidRPr="004B4A24">
              <w:rPr>
                <w:sz w:val="16"/>
                <w:szCs w:val="16"/>
              </w:rPr>
              <w:t>энергопринимающих</w:t>
            </w:r>
            <w:proofErr w:type="spellEnd"/>
            <w:r w:rsidRPr="004B4A24">
              <w:rPr>
                <w:sz w:val="16"/>
                <w:szCs w:val="16"/>
              </w:rPr>
              <w:t xml:space="preserve"> устройств объекта по адресу: ул. Ленинградская, дом 26,</w:t>
            </w:r>
          </w:p>
          <w:p w:rsidR="00166A50" w:rsidRPr="004B4A24" w:rsidRDefault="00166A50" w:rsidP="00B0399A">
            <w:pPr>
              <w:ind w:left="-28" w:right="-103"/>
              <w:rPr>
                <w:sz w:val="16"/>
                <w:szCs w:val="16"/>
              </w:rPr>
            </w:pPr>
            <w:r w:rsidRPr="004B4A24">
              <w:rPr>
                <w:sz w:val="16"/>
                <w:szCs w:val="16"/>
              </w:rPr>
              <w:t xml:space="preserve">да </w:t>
            </w:r>
            <w:r w:rsidRPr="005A12DF">
              <w:rPr>
                <w:sz w:val="16"/>
                <w:szCs w:val="16"/>
              </w:rPr>
              <w:t>–</w:t>
            </w:r>
            <w:r w:rsidRPr="004B4A24">
              <w:rPr>
                <w:sz w:val="16"/>
                <w:szCs w:val="16"/>
              </w:rPr>
              <w:t xml:space="preserve"> 1, нет </w:t>
            </w:r>
            <w:r w:rsidRPr="005A12DF">
              <w:rPr>
                <w:sz w:val="16"/>
                <w:szCs w:val="16"/>
              </w:rPr>
              <w:t>–</w:t>
            </w:r>
            <w:r w:rsidRPr="004B4A24">
              <w:rPr>
                <w:sz w:val="16"/>
                <w:szCs w:val="16"/>
              </w:rPr>
              <w:t xml:space="preserve"> 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66A50" w:rsidRPr="004B4A24" w:rsidTr="00B0399A">
        <w:trPr>
          <w:trHeight w:val="56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ind w:left="-28" w:right="-103"/>
              <w:rPr>
                <w:sz w:val="16"/>
                <w:szCs w:val="16"/>
              </w:rPr>
            </w:pPr>
            <w:r w:rsidRPr="004B4A24">
              <w:rPr>
                <w:sz w:val="16"/>
                <w:szCs w:val="16"/>
              </w:rPr>
              <w:t>Количество разработанных дизайн-проектов по созданию современных молодежных пространств, ед.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66A50" w:rsidRPr="004B4A24" w:rsidTr="00B0399A">
        <w:trPr>
          <w:trHeight w:val="49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Капитальный ремонт структурных подразделений учреждений молодежной политики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79" w:right="-75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Всего:</w:t>
            </w:r>
          </w:p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4B4A24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4B4A24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102" w:right="-113" w:firstLine="28"/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34396,1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19350,2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14615,2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ind w:left="-81" w:right="-68"/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Количество капитально отремонтированных объектов, ед.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rPr>
                <w:rFonts w:eastAsia="Calibri"/>
                <w:sz w:val="16"/>
                <w:szCs w:val="16"/>
              </w:rPr>
            </w:pPr>
            <w:r w:rsidRPr="004B4A24">
              <w:rPr>
                <w:sz w:val="16"/>
                <w:szCs w:val="16"/>
                <w:lang w:eastAsia="en-US"/>
              </w:rPr>
              <w:t>КС, ММКУ УКС</w:t>
            </w:r>
          </w:p>
        </w:tc>
      </w:tr>
      <w:tr w:rsidR="00166A50" w:rsidRPr="004B4A24" w:rsidTr="00B0399A">
        <w:trPr>
          <w:trHeight w:val="247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102" w:right="-113" w:firstLine="28"/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34396,1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19350,2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14615,2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ind w:left="-81" w:right="-68"/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ind w:left="-28" w:right="-107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66A50" w:rsidRPr="004B4A24" w:rsidTr="00B0399A">
        <w:trPr>
          <w:trHeight w:val="36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 xml:space="preserve">Строительство (реконструкция) объектов молодежной политики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Всего:</w:t>
            </w:r>
          </w:p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4B4A24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4B4A24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34978,6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33998,6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4B4A24">
              <w:rPr>
                <w:sz w:val="16"/>
                <w:szCs w:val="16"/>
              </w:rPr>
              <w:t>980,0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Разработка проектной и рабочей документации по объекту «Приспособление объекта культурного наследия «Здание кинотеатра «Родина» под объект «Дворец молодежи»,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4B4A24">
              <w:rPr>
                <w:sz w:val="16"/>
                <w:szCs w:val="16"/>
                <w:lang w:eastAsia="en-US"/>
              </w:rPr>
              <w:t xml:space="preserve">да – 1, нет – 0 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1</w:t>
            </w:r>
          </w:p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 xml:space="preserve">КСПВООДМ, </w:t>
            </w:r>
          </w:p>
          <w:p w:rsidR="00166A50" w:rsidRPr="004B4A24" w:rsidRDefault="00166A50" w:rsidP="00B0399A">
            <w:pPr>
              <w:rPr>
                <w:rFonts w:eastAsia="Calibri"/>
                <w:sz w:val="16"/>
                <w:szCs w:val="16"/>
              </w:rPr>
            </w:pPr>
            <w:r w:rsidRPr="004B4A24">
              <w:rPr>
                <w:sz w:val="16"/>
                <w:szCs w:val="16"/>
                <w:lang w:eastAsia="en-US"/>
              </w:rPr>
              <w:t>МАУ МП «Дом молодежи»</w:t>
            </w:r>
          </w:p>
          <w:p w:rsidR="00166A50" w:rsidRPr="004B4A24" w:rsidRDefault="00166A50" w:rsidP="00B0399A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66A50" w:rsidRPr="004B4A24" w:rsidTr="00B0399A">
        <w:trPr>
          <w:trHeight w:val="935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34978,6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33998,6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4B4A24">
              <w:rPr>
                <w:sz w:val="16"/>
                <w:szCs w:val="16"/>
              </w:rPr>
              <w:t>980,0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ind w:left="-28" w:right="-103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rPr>
                <w:sz w:val="16"/>
                <w:szCs w:val="16"/>
                <w:lang w:eastAsia="en-US"/>
              </w:rPr>
            </w:pPr>
          </w:p>
        </w:tc>
      </w:tr>
      <w:tr w:rsidR="00166A50" w:rsidRPr="004B4A24" w:rsidTr="00B0399A">
        <w:trPr>
          <w:trHeight w:val="93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B4A24">
              <w:rPr>
                <w:sz w:val="16"/>
                <w:szCs w:val="16"/>
              </w:rPr>
              <w:t xml:space="preserve">Субсидии бюджетам муниципальных образований на мероприятия по созданию, </w:t>
            </w:r>
            <w:proofErr w:type="spellStart"/>
            <w:r w:rsidRPr="004B4A24">
              <w:rPr>
                <w:sz w:val="16"/>
                <w:szCs w:val="16"/>
              </w:rPr>
              <w:t>брендированию</w:t>
            </w:r>
            <w:proofErr w:type="spellEnd"/>
            <w:r w:rsidRPr="004B4A24">
              <w:rPr>
                <w:sz w:val="16"/>
                <w:szCs w:val="16"/>
              </w:rPr>
              <w:t xml:space="preserve"> и укреплению материально-технической базы открытых пространств для поддержки и развития молодежных инициатив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Всего:</w:t>
            </w:r>
          </w:p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4B4A24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4B4A24">
              <w:rPr>
                <w:rFonts w:eastAsia="Calibri"/>
                <w:sz w:val="16"/>
                <w:szCs w:val="16"/>
              </w:rPr>
              <w:t>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5500,0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20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20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20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20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5500,0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20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20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 xml:space="preserve">Количество созданных </w:t>
            </w:r>
            <w:r w:rsidRPr="004B4A24">
              <w:rPr>
                <w:sz w:val="16"/>
                <w:szCs w:val="16"/>
              </w:rPr>
              <w:t>открытых пространств для поддержки и развития молодежных инициатив</w:t>
            </w:r>
            <w:r>
              <w:rPr>
                <w:sz w:val="16"/>
                <w:szCs w:val="16"/>
              </w:rPr>
              <w:t>, ед.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 xml:space="preserve">КСПВООДМ, </w:t>
            </w:r>
          </w:p>
          <w:p w:rsidR="00166A50" w:rsidRPr="004B4A24" w:rsidRDefault="00166A50" w:rsidP="00B0399A">
            <w:pPr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МАУ МП «Объединение молодежных центров»</w:t>
            </w:r>
          </w:p>
        </w:tc>
      </w:tr>
      <w:tr w:rsidR="00166A50" w:rsidRPr="004B4A24" w:rsidTr="00B0399A">
        <w:trPr>
          <w:trHeight w:val="935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5500,0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20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20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20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20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5500,0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20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20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ind w:left="-28" w:right="-103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rPr>
                <w:sz w:val="16"/>
                <w:szCs w:val="16"/>
                <w:lang w:eastAsia="en-US"/>
              </w:rPr>
            </w:pPr>
          </w:p>
        </w:tc>
      </w:tr>
      <w:tr w:rsidR="00166A50" w:rsidRPr="004B4A24" w:rsidTr="00B0399A">
        <w:trPr>
          <w:trHeight w:val="93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1.5.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proofErr w:type="spellStart"/>
            <w:r w:rsidRPr="004B4A24">
              <w:rPr>
                <w:sz w:val="16"/>
                <w:szCs w:val="16"/>
              </w:rPr>
              <w:t>Софинансирование</w:t>
            </w:r>
            <w:proofErr w:type="spellEnd"/>
            <w:r w:rsidRPr="004B4A24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мероприятия по созданию, </w:t>
            </w:r>
            <w:proofErr w:type="spellStart"/>
            <w:r w:rsidRPr="004B4A24">
              <w:rPr>
                <w:sz w:val="16"/>
                <w:szCs w:val="16"/>
              </w:rPr>
              <w:t>брендированию</w:t>
            </w:r>
            <w:proofErr w:type="spellEnd"/>
            <w:r w:rsidRPr="004B4A24">
              <w:rPr>
                <w:sz w:val="16"/>
                <w:szCs w:val="16"/>
              </w:rPr>
              <w:t xml:space="preserve"> и укреплению материально-технической базы открытых пространств для поддержки и развития молодежных инициатив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Всего:</w:t>
            </w:r>
          </w:p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4B4A24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4B4A24">
              <w:rPr>
                <w:rFonts w:eastAsia="Calibri"/>
                <w:sz w:val="16"/>
                <w:szCs w:val="16"/>
              </w:rPr>
              <w:t>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5500,0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20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20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20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20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5500,0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20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20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 xml:space="preserve">Количество созданных </w:t>
            </w:r>
            <w:r w:rsidRPr="004B4A24">
              <w:rPr>
                <w:sz w:val="16"/>
                <w:szCs w:val="16"/>
              </w:rPr>
              <w:t>открытых пространств для поддержки и развития молодежных инициатив</w:t>
            </w:r>
            <w:r>
              <w:rPr>
                <w:sz w:val="16"/>
                <w:szCs w:val="16"/>
              </w:rPr>
              <w:t>, ед.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 xml:space="preserve">КСПВООДМ, </w:t>
            </w:r>
          </w:p>
          <w:p w:rsidR="00166A50" w:rsidRPr="004B4A24" w:rsidRDefault="00166A50" w:rsidP="00B0399A">
            <w:pPr>
              <w:rPr>
                <w:sz w:val="16"/>
                <w:szCs w:val="16"/>
                <w:lang w:eastAsia="en-US"/>
              </w:rPr>
            </w:pPr>
            <w:r w:rsidRPr="004B4A24">
              <w:rPr>
                <w:sz w:val="16"/>
                <w:szCs w:val="16"/>
                <w:lang w:eastAsia="en-US"/>
              </w:rPr>
              <w:t>МАУ МП «Объединение молодежных центров»</w:t>
            </w:r>
          </w:p>
        </w:tc>
      </w:tr>
      <w:tr w:rsidR="00166A50" w:rsidRPr="004B4A24" w:rsidTr="00B0399A">
        <w:trPr>
          <w:trHeight w:val="935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green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16"/>
                <w:szCs w:val="16"/>
                <w:highlight w:val="gree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5500,0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20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20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20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20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5500,0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20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20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ind w:left="-28" w:right="-103"/>
              <w:rPr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rPr>
                <w:sz w:val="16"/>
                <w:szCs w:val="16"/>
                <w:highlight w:val="green"/>
                <w:lang w:eastAsia="en-US"/>
              </w:rPr>
            </w:pPr>
          </w:p>
        </w:tc>
      </w:tr>
      <w:tr w:rsidR="00166A50" w:rsidRPr="004B4A24" w:rsidTr="00B0399A">
        <w:trPr>
          <w:trHeight w:val="267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B4A24">
              <w:rPr>
                <w:sz w:val="16"/>
                <w:szCs w:val="16"/>
                <w:lang w:eastAsia="en-US"/>
              </w:rPr>
              <w:t>Всего по подпрограмме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Всего:</w:t>
            </w:r>
          </w:p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4B4A24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4B4A24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100769,3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29074,0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11165,8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0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66A50" w:rsidRPr="004B4A24" w:rsidTr="00B0399A">
        <w:trPr>
          <w:trHeight w:val="255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95269,3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29074,0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5665,8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05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66A50" w:rsidRPr="004B4A24" w:rsidTr="00B0399A">
        <w:trPr>
          <w:trHeight w:val="255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B4A24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5500,0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jc w:val="center"/>
              <w:rPr>
                <w:color w:val="000000"/>
                <w:sz w:val="16"/>
                <w:szCs w:val="16"/>
              </w:rPr>
            </w:pPr>
            <w:r w:rsidRPr="004B4A2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5500,0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B4A24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5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50" w:rsidRPr="004B4A24" w:rsidRDefault="00166A50" w:rsidP="00B0399A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166A50" w:rsidRDefault="00166A50" w:rsidP="00166A5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  <w:sectPr w:rsidR="00166A50" w:rsidSect="00382F13">
          <w:headerReference w:type="even" r:id="rId7"/>
          <w:pgSz w:w="16840" w:h="11907" w:orient="landscape" w:code="9"/>
          <w:pgMar w:top="1701" w:right="1134" w:bottom="567" w:left="1134" w:header="720" w:footer="720" w:gutter="0"/>
          <w:pgNumType w:start="51"/>
          <w:cols w:space="720"/>
          <w:noEndnote/>
          <w:docGrid w:linePitch="381"/>
        </w:sectPr>
      </w:pPr>
    </w:p>
    <w:p w:rsidR="00166A50" w:rsidRPr="00F2256E" w:rsidRDefault="00166A50" w:rsidP="00166A50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166A50" w:rsidRDefault="00166A50" w:rsidP="00166A50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color w:val="000000"/>
          <w:szCs w:val="28"/>
          <w:lang w:eastAsia="en-US"/>
        </w:rPr>
      </w:pPr>
      <w:r w:rsidRPr="006427E8">
        <w:rPr>
          <w:color w:val="000000"/>
          <w:szCs w:val="28"/>
          <w:lang w:eastAsia="en-US"/>
        </w:rPr>
        <w:t xml:space="preserve">4. </w:t>
      </w:r>
      <w:r w:rsidRPr="00B22AEA">
        <w:rPr>
          <w:color w:val="000000"/>
          <w:szCs w:val="28"/>
          <w:lang w:eastAsia="en-US"/>
        </w:rPr>
        <w:t>Обоснование ресурсного обеспечения подпрограммы</w:t>
      </w:r>
    </w:p>
    <w:p w:rsidR="00166A50" w:rsidRDefault="00166A50" w:rsidP="00166A50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</w:p>
    <w:p w:rsidR="00166A50" w:rsidRPr="004B4A24" w:rsidRDefault="00166A50" w:rsidP="00166A50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4B4A24">
        <w:rPr>
          <w:szCs w:val="28"/>
          <w:lang w:eastAsia="en-US"/>
        </w:rPr>
        <w:t>Финансирование мероприятий подпрограммы планируется осуществлять за счет средств бюджета муниципального образования город Мурманск.</w:t>
      </w:r>
    </w:p>
    <w:p w:rsidR="00166A50" w:rsidRPr="004B4A24" w:rsidRDefault="00166A50" w:rsidP="00166A50">
      <w:pPr>
        <w:tabs>
          <w:tab w:val="left" w:pos="851"/>
          <w:tab w:val="left" w:pos="9923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4B4A24">
        <w:rPr>
          <w:szCs w:val="28"/>
          <w:lang w:eastAsia="en-US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образования город Мурманск на соответствующий год, исходя из возможностей муниципального бюджета и других источников.</w:t>
      </w:r>
    </w:p>
    <w:p w:rsidR="00166A50" w:rsidRPr="004B4A24" w:rsidRDefault="00166A50" w:rsidP="00166A50">
      <w:pPr>
        <w:tabs>
          <w:tab w:val="left" w:pos="851"/>
        </w:tabs>
        <w:ind w:firstLine="709"/>
        <w:jc w:val="both"/>
        <w:rPr>
          <w:szCs w:val="28"/>
          <w:lang w:eastAsia="en-US"/>
        </w:rPr>
      </w:pPr>
      <w:r w:rsidRPr="004B4A24">
        <w:rPr>
          <w:szCs w:val="28"/>
          <w:lang w:eastAsia="en-US"/>
        </w:rPr>
        <w:t>Общий объем прогнозируемых затрат на реализацию подпрограммы составит 100</w:t>
      </w:r>
      <w:r>
        <w:rPr>
          <w:szCs w:val="28"/>
          <w:lang w:eastAsia="en-US"/>
        </w:rPr>
        <w:t xml:space="preserve"> </w:t>
      </w:r>
      <w:r w:rsidRPr="004B4A24">
        <w:rPr>
          <w:szCs w:val="28"/>
          <w:lang w:eastAsia="en-US"/>
        </w:rPr>
        <w:t>769,3 тыс. руб.</w:t>
      </w:r>
    </w:p>
    <w:p w:rsidR="00166A50" w:rsidRPr="004B4A24" w:rsidRDefault="00166A50" w:rsidP="00166A50">
      <w:pPr>
        <w:tabs>
          <w:tab w:val="left" w:pos="851"/>
        </w:tabs>
        <w:ind w:firstLine="709"/>
        <w:jc w:val="both"/>
        <w:rPr>
          <w:szCs w:val="28"/>
          <w:lang w:eastAsia="en-US"/>
        </w:rPr>
      </w:pPr>
      <w:r w:rsidRPr="004B4A24">
        <w:rPr>
          <w:szCs w:val="28"/>
          <w:lang w:eastAsia="en-US"/>
        </w:rPr>
        <w:t xml:space="preserve">Объем финансирования подпрограммы: </w:t>
      </w:r>
    </w:p>
    <w:p w:rsidR="00166A50" w:rsidRPr="004B4A24" w:rsidRDefault="00166A50" w:rsidP="00166A50">
      <w:pPr>
        <w:tabs>
          <w:tab w:val="left" w:pos="851"/>
        </w:tabs>
        <w:ind w:firstLine="709"/>
        <w:jc w:val="both"/>
        <w:rPr>
          <w:sz w:val="20"/>
          <w:szCs w:val="28"/>
          <w:lang w:eastAsia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166A50" w:rsidRPr="004B4A24" w:rsidTr="00B0399A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Всего,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В том числе по годам реализации, тыс. руб.</w:t>
            </w:r>
          </w:p>
        </w:tc>
      </w:tr>
      <w:tr w:rsidR="00166A50" w:rsidRPr="004B4A24" w:rsidTr="00B0399A">
        <w:trPr>
          <w:trHeight w:val="2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50" w:rsidRPr="004B4A24" w:rsidRDefault="00166A50" w:rsidP="00B039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50" w:rsidRPr="004B4A24" w:rsidRDefault="00166A50" w:rsidP="00B039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166A50" w:rsidRPr="004B4A24" w:rsidTr="00B0399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9</w:t>
            </w:r>
          </w:p>
        </w:tc>
      </w:tr>
      <w:tr w:rsidR="00166A50" w:rsidRPr="004B4A24" w:rsidTr="00B0399A">
        <w:trPr>
          <w:trHeight w:val="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4B4A24">
              <w:rPr>
                <w:bCs/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rPr>
                <w:rFonts w:eastAsia="Calibri"/>
                <w:sz w:val="18"/>
                <w:szCs w:val="18"/>
              </w:rPr>
            </w:pPr>
            <w:r w:rsidRPr="004B4A24">
              <w:rPr>
                <w:rFonts w:eastAsia="Calibri"/>
                <w:color w:val="000000"/>
                <w:sz w:val="18"/>
                <w:szCs w:val="18"/>
              </w:rPr>
              <w:t>100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B4A24">
              <w:rPr>
                <w:rFonts w:eastAsia="Calibri"/>
                <w:color w:val="000000"/>
                <w:sz w:val="18"/>
                <w:szCs w:val="18"/>
              </w:rPr>
              <w:t>769,3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ind w:left="-63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B4A24">
              <w:rPr>
                <w:color w:val="000000"/>
                <w:sz w:val="18"/>
                <w:szCs w:val="18"/>
              </w:rPr>
              <w:t>598,8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29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B4A24">
              <w:rPr>
                <w:color w:val="000000"/>
                <w:sz w:val="18"/>
                <w:szCs w:val="18"/>
              </w:rPr>
              <w:t>074,0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316,9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113,8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ind w:right="-68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rFonts w:eastAsia="Calibri"/>
                <w:color w:val="000000"/>
                <w:sz w:val="18"/>
                <w:szCs w:val="18"/>
              </w:rPr>
              <w:t>11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B4A24">
              <w:rPr>
                <w:rFonts w:eastAsia="Calibri"/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jc w:val="center"/>
              <w:rPr>
                <w:sz w:val="18"/>
                <w:szCs w:val="18"/>
              </w:rPr>
            </w:pPr>
            <w:r w:rsidRPr="004B4A24">
              <w:rPr>
                <w:rFonts w:eastAsia="Calibri"/>
                <w:color w:val="000000"/>
                <w:sz w:val="18"/>
                <w:szCs w:val="18"/>
              </w:rPr>
              <w:t>1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B4A24">
              <w:rPr>
                <w:rFonts w:eastAsia="Calibri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B4A24">
              <w:rPr>
                <w:rFonts w:eastAsia="Calibri"/>
                <w:color w:val="000000"/>
                <w:sz w:val="18"/>
                <w:szCs w:val="18"/>
              </w:rPr>
              <w:t>3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B4A24">
              <w:rPr>
                <w:rFonts w:eastAsia="Calibri"/>
                <w:color w:val="000000"/>
                <w:sz w:val="18"/>
                <w:szCs w:val="18"/>
              </w:rPr>
              <w:t>000,0</w:t>
            </w:r>
          </w:p>
        </w:tc>
      </w:tr>
      <w:tr w:rsidR="00166A50" w:rsidRPr="004B4A24" w:rsidTr="00B0399A">
        <w:trPr>
          <w:trHeight w:val="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4B4A24">
              <w:rPr>
                <w:bCs/>
                <w:color w:val="000000"/>
                <w:sz w:val="18"/>
                <w:szCs w:val="18"/>
              </w:rPr>
              <w:t>в том числе за счет:</w:t>
            </w:r>
          </w:p>
        </w:tc>
        <w:tc>
          <w:tcPr>
            <w:tcW w:w="6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66A50" w:rsidRPr="004B4A24" w:rsidTr="00B0399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4B4A24">
              <w:rPr>
                <w:bCs/>
                <w:color w:val="000000"/>
                <w:sz w:val="18"/>
                <w:szCs w:val="18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rPr>
                <w:rFonts w:eastAsia="Calibri"/>
                <w:sz w:val="18"/>
                <w:szCs w:val="18"/>
              </w:rPr>
            </w:pPr>
            <w:r w:rsidRPr="004B4A24">
              <w:rPr>
                <w:rFonts w:eastAsia="Calibri"/>
                <w:color w:val="000000"/>
                <w:sz w:val="18"/>
                <w:szCs w:val="18"/>
              </w:rPr>
              <w:t>95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B4A24">
              <w:rPr>
                <w:rFonts w:eastAsia="Calibri"/>
                <w:color w:val="000000"/>
                <w:sz w:val="18"/>
                <w:szCs w:val="18"/>
              </w:rPr>
              <w:t>269,3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ind w:left="-63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B4A24">
              <w:rPr>
                <w:color w:val="000000"/>
                <w:sz w:val="18"/>
                <w:szCs w:val="18"/>
              </w:rPr>
              <w:t>598,8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29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B4A24">
              <w:rPr>
                <w:color w:val="000000"/>
                <w:sz w:val="18"/>
                <w:szCs w:val="18"/>
              </w:rPr>
              <w:t>074,0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316,9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113,8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ind w:right="-68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rFonts w:eastAsia="Calibri"/>
                <w:color w:val="000000"/>
                <w:sz w:val="18"/>
                <w:szCs w:val="18"/>
              </w:rPr>
              <w:t>5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B4A24">
              <w:rPr>
                <w:rFonts w:eastAsia="Calibri"/>
                <w:color w:val="000000"/>
                <w:sz w:val="18"/>
                <w:szCs w:val="18"/>
              </w:rPr>
              <w:t>665,8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jc w:val="center"/>
              <w:rPr>
                <w:sz w:val="18"/>
                <w:szCs w:val="18"/>
              </w:rPr>
            </w:pPr>
            <w:r w:rsidRPr="004B4A24">
              <w:rPr>
                <w:rFonts w:eastAsia="Calibri"/>
                <w:color w:val="000000"/>
                <w:sz w:val="18"/>
                <w:szCs w:val="18"/>
              </w:rPr>
              <w:t>1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B4A24">
              <w:rPr>
                <w:rFonts w:eastAsia="Calibri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B4A24">
              <w:rPr>
                <w:rFonts w:eastAsia="Calibri"/>
                <w:color w:val="000000"/>
                <w:sz w:val="18"/>
                <w:szCs w:val="18"/>
              </w:rPr>
              <w:t>3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B4A24">
              <w:rPr>
                <w:rFonts w:eastAsia="Calibri"/>
                <w:color w:val="000000"/>
                <w:sz w:val="18"/>
                <w:szCs w:val="18"/>
              </w:rPr>
              <w:t>000,0</w:t>
            </w:r>
          </w:p>
        </w:tc>
      </w:tr>
      <w:tr w:rsidR="00166A50" w:rsidRPr="004B4A24" w:rsidTr="00B0399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4B4A24">
              <w:rPr>
                <w:bCs/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B4A2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B4A2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6A50" w:rsidRPr="004B4A24" w:rsidTr="00B0399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4B4A24">
              <w:rPr>
                <w:bCs/>
                <w:color w:val="000000"/>
                <w:sz w:val="18"/>
                <w:szCs w:val="18"/>
              </w:rPr>
              <w:t>в том числе по заказчикам</w:t>
            </w:r>
          </w:p>
        </w:tc>
        <w:tc>
          <w:tcPr>
            <w:tcW w:w="6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166A50" w:rsidRPr="004B4A24" w:rsidTr="00B0399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КСПВООДМ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B4A24">
              <w:rPr>
                <w:rFonts w:eastAsia="Calibri"/>
                <w:color w:val="000000"/>
                <w:sz w:val="18"/>
                <w:szCs w:val="18"/>
              </w:rPr>
              <w:t>66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B4A24">
              <w:rPr>
                <w:rFonts w:eastAsia="Calibri"/>
                <w:color w:val="000000"/>
                <w:sz w:val="18"/>
                <w:szCs w:val="18"/>
              </w:rPr>
              <w:t>373,2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B4A24">
              <w:rPr>
                <w:rFonts w:eastAsia="Calibri"/>
                <w:color w:val="000000"/>
                <w:sz w:val="18"/>
                <w:szCs w:val="18"/>
              </w:rPr>
              <w:t>36 248,6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B4A24">
              <w:rPr>
                <w:rFonts w:eastAsia="Calibri"/>
                <w:color w:val="000000"/>
                <w:sz w:val="18"/>
                <w:szCs w:val="18"/>
              </w:rPr>
              <w:t>14 458,8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B4A24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B4A24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B4A24">
              <w:rPr>
                <w:rFonts w:eastAsia="Calibri"/>
                <w:color w:val="000000"/>
                <w:sz w:val="18"/>
                <w:szCs w:val="18"/>
              </w:rPr>
              <w:t>11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B4A24">
              <w:rPr>
                <w:rFonts w:eastAsia="Calibri"/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B4A24">
              <w:rPr>
                <w:rFonts w:eastAsia="Calibri"/>
                <w:color w:val="000000"/>
                <w:sz w:val="18"/>
                <w:szCs w:val="18"/>
              </w:rPr>
              <w:t>1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B4A24">
              <w:rPr>
                <w:rFonts w:eastAsia="Calibri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B4A24">
              <w:rPr>
                <w:rFonts w:eastAsia="Calibri"/>
                <w:color w:val="000000"/>
                <w:sz w:val="18"/>
                <w:szCs w:val="18"/>
              </w:rPr>
              <w:t>3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B4A24">
              <w:rPr>
                <w:rFonts w:eastAsia="Calibri"/>
                <w:color w:val="000000"/>
                <w:sz w:val="18"/>
                <w:szCs w:val="18"/>
              </w:rPr>
              <w:t>000,0</w:t>
            </w:r>
          </w:p>
        </w:tc>
      </w:tr>
      <w:tr w:rsidR="00166A50" w:rsidRPr="004B4A24" w:rsidTr="00B0399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4B4A2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B4A24">
              <w:rPr>
                <w:color w:val="000000"/>
                <w:sz w:val="18"/>
                <w:szCs w:val="18"/>
              </w:rPr>
              <w:t>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B4A24">
              <w:rPr>
                <w:rFonts w:eastAsia="Calibri"/>
                <w:color w:val="000000"/>
                <w:sz w:val="18"/>
                <w:szCs w:val="18"/>
              </w:rPr>
              <w:t>60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B4A24">
              <w:rPr>
                <w:rFonts w:eastAsia="Calibri"/>
                <w:color w:val="000000"/>
                <w:sz w:val="18"/>
                <w:szCs w:val="18"/>
              </w:rPr>
              <w:t>873,2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B4A24">
              <w:rPr>
                <w:rFonts w:eastAsia="Calibri"/>
                <w:color w:val="000000"/>
                <w:sz w:val="18"/>
                <w:szCs w:val="18"/>
              </w:rPr>
              <w:t>36 248,6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B4A24">
              <w:rPr>
                <w:rFonts w:eastAsia="Calibri"/>
                <w:color w:val="000000"/>
                <w:sz w:val="18"/>
                <w:szCs w:val="18"/>
              </w:rPr>
              <w:t>14 458,8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B4A24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B4A24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B4A24">
              <w:rPr>
                <w:rFonts w:eastAsia="Calibri"/>
                <w:color w:val="000000"/>
                <w:sz w:val="18"/>
                <w:szCs w:val="18"/>
              </w:rPr>
              <w:t>5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B4A24">
              <w:rPr>
                <w:rFonts w:eastAsia="Calibri"/>
                <w:color w:val="000000"/>
                <w:sz w:val="18"/>
                <w:szCs w:val="18"/>
              </w:rPr>
              <w:t>665,8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B4A24">
              <w:rPr>
                <w:rFonts w:eastAsia="Calibri"/>
                <w:color w:val="000000"/>
                <w:sz w:val="18"/>
                <w:szCs w:val="18"/>
              </w:rPr>
              <w:t>1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B4A24">
              <w:rPr>
                <w:rFonts w:eastAsia="Calibri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B4A24">
              <w:rPr>
                <w:rFonts w:eastAsia="Calibri"/>
                <w:color w:val="000000"/>
                <w:sz w:val="18"/>
                <w:szCs w:val="18"/>
              </w:rPr>
              <w:t>3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4B4A24">
              <w:rPr>
                <w:rFonts w:eastAsia="Calibri"/>
                <w:color w:val="000000"/>
                <w:sz w:val="18"/>
                <w:szCs w:val="18"/>
              </w:rPr>
              <w:t>000,0</w:t>
            </w:r>
          </w:p>
        </w:tc>
      </w:tr>
      <w:tr w:rsidR="00166A50" w:rsidRPr="004B4A24" w:rsidTr="00B0399A">
        <w:trPr>
          <w:trHeight w:val="2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B4A2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B4A2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6A50" w:rsidRPr="004B4A24" w:rsidTr="00B0399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4B4A2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B4A24">
              <w:rPr>
                <w:color w:val="000000"/>
                <w:sz w:val="18"/>
                <w:szCs w:val="18"/>
              </w:rPr>
              <w:t>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6A50" w:rsidRPr="004B4A24" w:rsidTr="00B0399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34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B4A24">
              <w:rPr>
                <w:color w:val="000000"/>
                <w:sz w:val="18"/>
                <w:szCs w:val="18"/>
              </w:rPr>
              <w:t>396,1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B4A24">
              <w:rPr>
                <w:color w:val="000000"/>
                <w:sz w:val="18"/>
                <w:szCs w:val="18"/>
              </w:rPr>
              <w:t>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B4A24">
              <w:rPr>
                <w:color w:val="000000"/>
                <w:sz w:val="18"/>
                <w:szCs w:val="18"/>
              </w:rPr>
              <w:t>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316,9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50" w:rsidRPr="004B4A24" w:rsidRDefault="00166A50" w:rsidP="00B0399A">
            <w:pPr>
              <w:ind w:right="-108"/>
              <w:jc w:val="center"/>
              <w:rPr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113,8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6A50" w:rsidRPr="004B4A24" w:rsidTr="00B0399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4B4A2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B4A24">
              <w:rPr>
                <w:color w:val="000000"/>
                <w:sz w:val="18"/>
                <w:szCs w:val="18"/>
              </w:rPr>
              <w:t xml:space="preserve">. средств бюджета муниципального образования город Мурманск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34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B4A24">
              <w:rPr>
                <w:color w:val="000000"/>
                <w:sz w:val="18"/>
                <w:szCs w:val="18"/>
              </w:rPr>
              <w:t>396,1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B4A24">
              <w:rPr>
                <w:color w:val="000000"/>
                <w:sz w:val="18"/>
                <w:szCs w:val="18"/>
              </w:rPr>
              <w:t>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B4A24">
              <w:rPr>
                <w:color w:val="000000"/>
                <w:sz w:val="18"/>
                <w:szCs w:val="18"/>
              </w:rPr>
              <w:t>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316,9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ind w:right="-108"/>
              <w:jc w:val="center"/>
              <w:rPr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113,8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6A50" w:rsidRPr="004B4A24" w:rsidTr="00B0399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 xml:space="preserve">средств областного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6A50" w:rsidRPr="004B4A24" w:rsidTr="00B0399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4B4A2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B4A24">
              <w:rPr>
                <w:color w:val="000000"/>
                <w:sz w:val="18"/>
                <w:szCs w:val="18"/>
              </w:rPr>
              <w:t>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50" w:rsidRPr="004B4A24" w:rsidRDefault="00166A50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4A24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166A50" w:rsidRDefault="00166A50" w:rsidP="00166A50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166A50" w:rsidRPr="003D593F" w:rsidRDefault="00166A50" w:rsidP="00166A50">
      <w:pPr>
        <w:ind w:firstLine="567"/>
        <w:jc w:val="center"/>
        <w:rPr>
          <w:szCs w:val="28"/>
          <w:lang w:eastAsia="en-US"/>
        </w:rPr>
      </w:pPr>
      <w:r w:rsidRPr="003D593F">
        <w:rPr>
          <w:szCs w:val="28"/>
          <w:lang w:eastAsia="en-US"/>
        </w:rPr>
        <w:t>5. Механизм реализации подпрограммы</w:t>
      </w:r>
    </w:p>
    <w:p w:rsidR="00166A50" w:rsidRPr="003D593F" w:rsidRDefault="00166A50" w:rsidP="00166A50">
      <w:pPr>
        <w:ind w:firstLine="709"/>
        <w:jc w:val="both"/>
        <w:rPr>
          <w:szCs w:val="28"/>
        </w:rPr>
      </w:pPr>
    </w:p>
    <w:p w:rsidR="00166A50" w:rsidRPr="003D593F" w:rsidRDefault="00166A50" w:rsidP="00166A50">
      <w:pPr>
        <w:ind w:firstLine="709"/>
        <w:jc w:val="both"/>
        <w:rPr>
          <w:szCs w:val="28"/>
        </w:rPr>
      </w:pPr>
      <w:r w:rsidRPr="003D593F">
        <w:rPr>
          <w:szCs w:val="28"/>
        </w:rPr>
        <w:t>Подпрограмма реализуется посредством выполнения плана практических мероприятий с разбивкой объемов финансирования по годам.</w:t>
      </w:r>
    </w:p>
    <w:p w:rsidR="00166A50" w:rsidRPr="003D593F" w:rsidRDefault="00166A50" w:rsidP="00166A50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ED3AD7">
        <w:rPr>
          <w:szCs w:val="28"/>
          <w:lang w:eastAsia="ar-SA"/>
        </w:rPr>
        <w:t xml:space="preserve">КСПВООДМ </w:t>
      </w:r>
      <w:r w:rsidRPr="003D593F">
        <w:rPr>
          <w:szCs w:val="28"/>
          <w:lang w:eastAsia="ar-SA"/>
        </w:rPr>
        <w:t>является организатором выполнения подпрограммы и осуществляет оперативный контроль за ходом ее реализации.</w:t>
      </w:r>
    </w:p>
    <w:p w:rsidR="00166A50" w:rsidRPr="003D593F" w:rsidRDefault="00166A50" w:rsidP="00166A50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E21ED">
        <w:rPr>
          <w:szCs w:val="28"/>
          <w:lang w:eastAsia="en-US"/>
        </w:rPr>
        <w:t xml:space="preserve">ММКУ УКС </w:t>
      </w:r>
      <w:r w:rsidRPr="003D593F">
        <w:rPr>
          <w:szCs w:val="28"/>
          <w:lang w:eastAsia="en-US"/>
        </w:rPr>
        <w:t xml:space="preserve">обеспечивает выполнение мероприятия «Капитальный ремонт структурных подразделений учреждений молодежной политики» подпрограммы. </w:t>
      </w:r>
    </w:p>
    <w:p w:rsidR="00166A50" w:rsidRPr="003D593F" w:rsidRDefault="00166A50" w:rsidP="00166A50">
      <w:pPr>
        <w:ind w:firstLine="709"/>
        <w:jc w:val="both"/>
        <w:rPr>
          <w:szCs w:val="28"/>
        </w:rPr>
      </w:pPr>
      <w:r w:rsidRPr="003D593F">
        <w:rPr>
          <w:szCs w:val="28"/>
        </w:rPr>
        <w:t>Исполнители подпрограммы в случае необходимости готовят предложения по уточнению программных мероприятий.</w:t>
      </w:r>
    </w:p>
    <w:p w:rsidR="00166A50" w:rsidRPr="003D593F" w:rsidRDefault="00166A50" w:rsidP="00166A50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Основные исполнители и участники мероприятий подпрограммы:</w:t>
      </w:r>
    </w:p>
    <w:p w:rsidR="00166A50" w:rsidRPr="003D593F" w:rsidRDefault="00166A50" w:rsidP="00166A50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lastRenderedPageBreak/>
        <w:t>-</w:t>
      </w:r>
      <w:r>
        <w:rPr>
          <w:szCs w:val="28"/>
          <w:lang w:eastAsia="ar-SA"/>
        </w:rPr>
        <w:t xml:space="preserve"> </w:t>
      </w:r>
      <w:r w:rsidRPr="001E21ED">
        <w:rPr>
          <w:szCs w:val="28"/>
          <w:lang w:eastAsia="ar-SA"/>
        </w:rPr>
        <w:t>КСПВООДМ</w:t>
      </w:r>
      <w:r w:rsidRPr="003D593F">
        <w:rPr>
          <w:szCs w:val="28"/>
          <w:lang w:eastAsia="ar-SA"/>
        </w:rPr>
        <w:t>;</w:t>
      </w:r>
    </w:p>
    <w:p w:rsidR="00166A50" w:rsidRPr="003D593F" w:rsidRDefault="00166A50" w:rsidP="00166A50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- муниципальные учреждения молодежной политики;</w:t>
      </w:r>
    </w:p>
    <w:p w:rsidR="00166A50" w:rsidRPr="003D593F" w:rsidRDefault="00166A50" w:rsidP="00166A50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-</w:t>
      </w:r>
      <w:r>
        <w:rPr>
          <w:szCs w:val="28"/>
        </w:rPr>
        <w:t xml:space="preserve"> КС</w:t>
      </w:r>
      <w:r w:rsidRPr="003D593F">
        <w:rPr>
          <w:szCs w:val="28"/>
          <w:lang w:eastAsia="ar-SA"/>
        </w:rPr>
        <w:t>;</w:t>
      </w:r>
    </w:p>
    <w:p w:rsidR="00166A50" w:rsidRPr="003D593F" w:rsidRDefault="00166A50" w:rsidP="00166A50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-</w:t>
      </w:r>
      <w:r>
        <w:rPr>
          <w:szCs w:val="28"/>
          <w:lang w:eastAsia="ar-SA"/>
        </w:rPr>
        <w:t xml:space="preserve"> </w:t>
      </w:r>
      <w:r w:rsidRPr="001E21ED">
        <w:rPr>
          <w:szCs w:val="28"/>
          <w:lang w:eastAsia="ar-SA"/>
        </w:rPr>
        <w:t>ММКУ УКС</w:t>
      </w:r>
      <w:r w:rsidRPr="003D593F">
        <w:rPr>
          <w:szCs w:val="28"/>
          <w:lang w:eastAsia="ar-SA"/>
        </w:rPr>
        <w:t>.</w:t>
      </w:r>
    </w:p>
    <w:p w:rsidR="00166A50" w:rsidRPr="003D593F" w:rsidRDefault="00166A50" w:rsidP="00166A50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По итогам работы заказчиком заказчику-координатору подпрограммы направляется отчет установленной формы в соответствии с Порядком разработки, реализации и оценки эффективности муниципальных програм</w:t>
      </w:r>
      <w:r>
        <w:rPr>
          <w:szCs w:val="28"/>
          <w:lang w:eastAsia="ar-SA"/>
        </w:rPr>
        <w:t>м города Мурманска, в срок до 10 числа месяца, следующего за первым полугодием и девятью</w:t>
      </w:r>
      <w:r w:rsidRPr="003D593F">
        <w:rPr>
          <w:szCs w:val="28"/>
          <w:lang w:eastAsia="ar-SA"/>
        </w:rPr>
        <w:t xml:space="preserve"> месяцами текущего года, с приложением пояснительной записки. </w:t>
      </w:r>
    </w:p>
    <w:p w:rsidR="00166A50" w:rsidRPr="003D593F" w:rsidRDefault="00166A50" w:rsidP="00166A50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Заказчик-координа</w:t>
      </w:r>
      <w:r>
        <w:rPr>
          <w:szCs w:val="28"/>
          <w:lang w:eastAsia="en-US"/>
        </w:rPr>
        <w:t>тор подпрограммы в срок до 15</w:t>
      </w:r>
      <w:r w:rsidRPr="003D593F">
        <w:rPr>
          <w:szCs w:val="28"/>
          <w:lang w:eastAsia="en-US"/>
        </w:rPr>
        <w:t xml:space="preserve"> числа месяца, следующего за отчетным кварталом, направляет сводный отчет заказчику-координатору муниципальной программы «Развитие образования» на 2018 - 2024 годы в соответствии с Порядком разработки, реализации и оценки эффективности муниципальных программ города Мурманска.</w:t>
      </w:r>
    </w:p>
    <w:p w:rsidR="00166A50" w:rsidRPr="003D593F" w:rsidRDefault="00166A50" w:rsidP="00166A50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Исполнители мероприятий подпрограммы реализуют в установленном порядке меры по полному</w:t>
      </w:r>
      <w:r>
        <w:rPr>
          <w:szCs w:val="28"/>
          <w:lang w:eastAsia="en-US"/>
        </w:rPr>
        <w:t>, своевременному</w:t>
      </w:r>
      <w:r w:rsidRPr="003D593F">
        <w:rPr>
          <w:szCs w:val="28"/>
          <w:lang w:eastAsia="en-US"/>
        </w:rPr>
        <w:t xml:space="preserve"> и качественному выпол</w:t>
      </w:r>
      <w:r>
        <w:rPr>
          <w:szCs w:val="28"/>
          <w:lang w:eastAsia="en-US"/>
        </w:rPr>
        <w:t>нению мероприятий подпрограммы</w:t>
      </w:r>
      <w:r w:rsidRPr="003D593F">
        <w:rPr>
          <w:szCs w:val="28"/>
          <w:lang w:eastAsia="en-US"/>
        </w:rPr>
        <w:t xml:space="preserve">, а также </w:t>
      </w:r>
      <w:r>
        <w:rPr>
          <w:szCs w:val="28"/>
          <w:lang w:eastAsia="en-US"/>
        </w:rPr>
        <w:t xml:space="preserve">осуществляют </w:t>
      </w:r>
      <w:r w:rsidRPr="003D593F">
        <w:rPr>
          <w:szCs w:val="28"/>
          <w:lang w:eastAsia="en-US"/>
        </w:rPr>
        <w:t>рациональное использование выделяемых на их реализацию средств.</w:t>
      </w:r>
    </w:p>
    <w:p w:rsidR="00166A50" w:rsidRPr="003D593F" w:rsidRDefault="00166A50" w:rsidP="00166A50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166A50" w:rsidRDefault="00166A50" w:rsidP="00166A50">
      <w:pPr>
        <w:autoSpaceDE w:val="0"/>
        <w:autoSpaceDN w:val="0"/>
        <w:adjustRightInd w:val="0"/>
        <w:ind w:firstLine="709"/>
        <w:jc w:val="center"/>
        <w:rPr>
          <w:szCs w:val="28"/>
          <w:lang w:eastAsia="en-US"/>
        </w:rPr>
      </w:pPr>
      <w:r w:rsidRPr="003D593F">
        <w:rPr>
          <w:szCs w:val="28"/>
          <w:lang w:eastAsia="en-US"/>
        </w:rPr>
        <w:t>6. Оценка эффективности подпрограммы, рисков ее реализации</w:t>
      </w:r>
    </w:p>
    <w:p w:rsidR="00166A50" w:rsidRPr="003D593F" w:rsidRDefault="00166A50" w:rsidP="00166A50">
      <w:pPr>
        <w:autoSpaceDE w:val="0"/>
        <w:autoSpaceDN w:val="0"/>
        <w:adjustRightInd w:val="0"/>
        <w:ind w:firstLine="709"/>
        <w:jc w:val="center"/>
        <w:rPr>
          <w:szCs w:val="28"/>
          <w:lang w:eastAsia="en-US"/>
        </w:rPr>
      </w:pPr>
    </w:p>
    <w:p w:rsidR="00166A50" w:rsidRPr="003D593F" w:rsidRDefault="00166A50" w:rsidP="00166A5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Реализация мероприятий, предусмотренных подпрограммой, обеспечит достижение следующих положительных результатов:</w:t>
      </w:r>
    </w:p>
    <w:p w:rsidR="00166A50" w:rsidRPr="003D593F" w:rsidRDefault="00166A50" w:rsidP="00166A5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обеспечение учреждений молодежной политики современным оборудованием в соответствии с потребностями молодежи города Мурманска;</w:t>
      </w:r>
    </w:p>
    <w:p w:rsidR="00166A50" w:rsidRPr="003D593F" w:rsidRDefault="00166A50" w:rsidP="00166A5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D593F">
        <w:rPr>
          <w:rFonts w:eastAsia="Calibri"/>
          <w:szCs w:val="28"/>
        </w:rPr>
        <w:t xml:space="preserve">- улучшение качества предоставления и повышение числа услуг для молодежи города Мурманска; </w:t>
      </w:r>
    </w:p>
    <w:p w:rsidR="00166A50" w:rsidRPr="003D593F" w:rsidRDefault="00166A50" w:rsidP="00166A5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улучшение эмоциональной и интеллектуальной атмосферы среди молодежи;</w:t>
      </w:r>
    </w:p>
    <w:p w:rsidR="00166A50" w:rsidRPr="003D593F" w:rsidRDefault="00166A50" w:rsidP="00166A5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сохранение численности молодежи, посещающей учреждения молодежной политики;</w:t>
      </w:r>
    </w:p>
    <w:p w:rsidR="00166A50" w:rsidRPr="003D593F" w:rsidRDefault="00166A50" w:rsidP="00166A5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повышение престижа учреждений молодежной политики.</w:t>
      </w:r>
    </w:p>
    <w:p w:rsidR="00166A50" w:rsidRPr="003D593F" w:rsidRDefault="00166A50" w:rsidP="00166A50">
      <w:pPr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Для оценки рисков реализации подпрограммы рассматриваются внешние и внутренние риски. К внешним рискам относятся: </w:t>
      </w:r>
    </w:p>
    <w:p w:rsidR="00166A50" w:rsidRPr="003D593F" w:rsidRDefault="00166A50" w:rsidP="00166A50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</w:p>
    <w:p w:rsidR="00166A50" w:rsidRPr="003D593F" w:rsidRDefault="00166A50" w:rsidP="00166A50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природные и техногенные катастрофы; </w:t>
      </w:r>
    </w:p>
    <w:p w:rsidR="00166A50" w:rsidRPr="003D593F" w:rsidRDefault="00166A50" w:rsidP="00166A50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отток молодого населения за пределы муниципального образования город Мурманск;</w:t>
      </w:r>
    </w:p>
    <w:p w:rsidR="00166A50" w:rsidRPr="003D593F" w:rsidRDefault="00166A50" w:rsidP="00166A50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экологические катастрофы; </w:t>
      </w:r>
    </w:p>
    <w:p w:rsidR="00166A50" w:rsidRPr="003D593F" w:rsidRDefault="00166A50" w:rsidP="00166A50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эпидемии. </w:t>
      </w:r>
    </w:p>
    <w:p w:rsidR="00166A50" w:rsidRPr="003D593F" w:rsidRDefault="00166A50" w:rsidP="00166A50">
      <w:pPr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Внутренние риски реализации подпрограммы: </w:t>
      </w:r>
    </w:p>
    <w:p w:rsidR="00166A50" w:rsidRPr="003D593F" w:rsidRDefault="00166A50" w:rsidP="00166A50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lastRenderedPageBreak/>
        <w:t xml:space="preserve">- некачественное составление конкурсной документации в целях размещения муниципального заказа на выполнение мероприятий подпрограммы; </w:t>
      </w:r>
    </w:p>
    <w:p w:rsidR="00166A50" w:rsidRPr="003D593F" w:rsidRDefault="00166A50" w:rsidP="00166A50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несвоевременное либо некачественное выполнение ремонтных работ;</w:t>
      </w:r>
    </w:p>
    <w:p w:rsidR="00166A50" w:rsidRPr="003D593F" w:rsidRDefault="00166A50" w:rsidP="00166A50">
      <w:pPr>
        <w:tabs>
          <w:tab w:val="left" w:pos="709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недостоверная либо недостаточная информация об услугах, предоставляемых учреждениями молодежной политики. </w:t>
      </w:r>
    </w:p>
    <w:p w:rsidR="00166A50" w:rsidRPr="003D593F" w:rsidRDefault="00166A50" w:rsidP="00166A50">
      <w:pPr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Для снижения вероятности неблагоприятного воздействия рисков планируется: </w:t>
      </w:r>
    </w:p>
    <w:p w:rsidR="00166A50" w:rsidRPr="003D593F" w:rsidRDefault="00166A50" w:rsidP="00166A50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организовать своевременную проверку и согласование комитетом по социальной поддержке, взаимодействию с общественными организациями и делам молодежи администрации города Мурманска конкурсной документации, представляемой</w:t>
      </w:r>
      <w:r w:rsidRPr="003D593F">
        <w:rPr>
          <w:szCs w:val="28"/>
        </w:rPr>
        <w:t xml:space="preserve"> </w:t>
      </w:r>
      <w:r w:rsidRPr="003D593F">
        <w:rPr>
          <w:szCs w:val="28"/>
          <w:lang w:eastAsia="en-US"/>
        </w:rPr>
        <w:t>учреждениями молодежной политики;</w:t>
      </w:r>
    </w:p>
    <w:p w:rsidR="00166A50" w:rsidRPr="003D593F" w:rsidRDefault="00166A50" w:rsidP="00166A50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оптимизировать систему организации капитального и текущего ремонта, включая улучшение качества подготовки технических заданий, разработку планов-графиков, согласованных по объемам, этапам выполнения и срокам финансирования работ, усиление контроля за проведением ремонта непосредственно на объекте;</w:t>
      </w:r>
    </w:p>
    <w:p w:rsidR="00166A50" w:rsidRPr="003D593F" w:rsidRDefault="00166A50" w:rsidP="00166A50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временно размещать сотрудников структурных подразделений учреждений молодежной политики в действующих структурных подразделениях в том случае, если объем ремонтных работ невозможно выполнить в установленные сроки или необходимо выполнение срочных работ в соответствии с требованиями надзорных органов;</w:t>
      </w:r>
    </w:p>
    <w:p w:rsidR="00166A50" w:rsidRPr="003D593F" w:rsidRDefault="00166A50" w:rsidP="00166A50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регулярно освещать в средствах массовой информации материалы об услугах, предоставляемых учреждениями молодежной политики.</w:t>
      </w:r>
    </w:p>
    <w:p w:rsidR="00166A50" w:rsidRPr="003D593F" w:rsidRDefault="00166A50" w:rsidP="00166A50">
      <w:pPr>
        <w:shd w:val="clear" w:color="auto" w:fill="FFFFFF"/>
        <w:ind w:firstLine="709"/>
        <w:jc w:val="both"/>
        <w:rPr>
          <w:szCs w:val="28"/>
        </w:rPr>
      </w:pPr>
      <w:r w:rsidRPr="003D593F">
        <w:rPr>
          <w:szCs w:val="28"/>
          <w:lang w:eastAsia="en-US"/>
        </w:rPr>
        <w:t xml:space="preserve"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Мурманска. </w:t>
      </w:r>
    </w:p>
    <w:p w:rsidR="0014407F" w:rsidRDefault="00166A50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93" w:rsidRDefault="00166A50" w:rsidP="008758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90293" w:rsidRDefault="00166A5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93" w:rsidRPr="00F8141D" w:rsidRDefault="00166A50" w:rsidP="0093163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93" w:rsidRDefault="00166A50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990293" w:rsidRDefault="00166A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2"/>
  </w:num>
  <w:num w:numId="27">
    <w:abstractNumId w:val="25"/>
  </w:num>
  <w:num w:numId="28">
    <w:abstractNumId w:val="4"/>
  </w:num>
  <w:num w:numId="29">
    <w:abstractNumId w:val="15"/>
  </w:num>
  <w:num w:numId="30">
    <w:abstractNumId w:val="12"/>
  </w:num>
  <w:num w:numId="31">
    <w:abstractNumId w:val="1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70"/>
    <w:rsid w:val="000D2633"/>
    <w:rsid w:val="00166A50"/>
    <w:rsid w:val="00814970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BA45A-EE19-41B1-8175-0AEDF1C0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A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6A50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6A50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66A50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166A50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166A50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A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6A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6A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6A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6A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uiPriority w:val="99"/>
    <w:rsid w:val="00166A50"/>
    <w:rPr>
      <w:color w:val="0000FF"/>
      <w:u w:val="single"/>
    </w:rPr>
  </w:style>
  <w:style w:type="paragraph" w:customStyle="1" w:styleId="FR1">
    <w:name w:val="FR1"/>
    <w:rsid w:val="00166A50"/>
    <w:pPr>
      <w:widowControl w:val="0"/>
      <w:spacing w:before="180" w:after="0" w:line="32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4">
    <w:name w:val="Знак Знак Знак"/>
    <w:basedOn w:val="a"/>
    <w:rsid w:val="00166A5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66A50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166A5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6A50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166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6A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166A50"/>
  </w:style>
  <w:style w:type="table" w:styleId="ab">
    <w:name w:val="Table Grid"/>
    <w:basedOn w:val="a1"/>
    <w:uiPriority w:val="59"/>
    <w:rsid w:val="00166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166A50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166A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166A50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166A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166A5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rsid w:val="00166A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166A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166A50"/>
    <w:rPr>
      <w:rFonts w:ascii="Times New Roman" w:hAnsi="Times New Roman" w:cs="Times New Roman"/>
      <w:b/>
      <w:bCs/>
      <w:sz w:val="38"/>
      <w:szCs w:val="38"/>
    </w:rPr>
  </w:style>
  <w:style w:type="paragraph" w:customStyle="1" w:styleId="ConsPlusTitle">
    <w:name w:val="ConsPlusTitle"/>
    <w:rsid w:val="00166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6">
    <w:name w:val="Style6"/>
    <w:basedOn w:val="a"/>
    <w:rsid w:val="00166A50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166A50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166A50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11"/>
    <w:uiPriority w:val="99"/>
    <w:rsid w:val="00166A50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Нижний колонтитул Знак"/>
    <w:basedOn w:val="a0"/>
    <w:uiPriority w:val="99"/>
    <w:rsid w:val="00166A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qFormat/>
    <w:rsid w:val="00166A50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66A50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166A50"/>
  </w:style>
  <w:style w:type="paragraph" w:customStyle="1" w:styleId="Style1">
    <w:name w:val="Style1"/>
    <w:basedOn w:val="a"/>
    <w:rsid w:val="00166A50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166A50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166A50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166A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166A50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166A50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166A50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166A50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166A50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166A5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166A50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166A50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166A50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166A50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166A50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166A50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166A50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166A50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166A50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166A50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166A50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166A50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166A50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166A50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166A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166A50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166A5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166A50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c"/>
    <w:uiPriority w:val="99"/>
    <w:locked/>
    <w:rsid w:val="00166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166A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1">
    <w:name w:val="Основной текст с отступом 3 Знак1"/>
    <w:locked/>
    <w:rsid w:val="00166A50"/>
    <w:rPr>
      <w:rFonts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166A50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166A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66A50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166A50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1">
    <w:name w:val="Normal (Web)"/>
    <w:basedOn w:val="a"/>
    <w:rsid w:val="00166A5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166A50"/>
    <w:rPr>
      <w:rFonts w:ascii="Times New Roman" w:hAnsi="Times New Roman" w:cs="Times New Roman"/>
      <w:sz w:val="22"/>
      <w:szCs w:val="22"/>
    </w:rPr>
  </w:style>
  <w:style w:type="paragraph" w:styleId="af2">
    <w:name w:val="Body Text Indent"/>
    <w:basedOn w:val="a"/>
    <w:link w:val="af3"/>
    <w:rsid w:val="00166A50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166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66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166A50"/>
    <w:rPr>
      <w:sz w:val="20"/>
    </w:rPr>
  </w:style>
  <w:style w:type="character" w:customStyle="1" w:styleId="af5">
    <w:name w:val="Текст сноски Знак"/>
    <w:basedOn w:val="a0"/>
    <w:link w:val="af4"/>
    <w:rsid w:val="00166A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166A50"/>
    <w:rPr>
      <w:rFonts w:cs="Times New Roman"/>
      <w:vertAlign w:val="superscript"/>
    </w:rPr>
  </w:style>
  <w:style w:type="paragraph" w:customStyle="1" w:styleId="ConsPlusNonformat">
    <w:name w:val="ConsPlusNonformat"/>
    <w:rsid w:val="00166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писок простой"/>
    <w:basedOn w:val="a"/>
    <w:rsid w:val="00166A50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166A50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Plain Text"/>
    <w:basedOn w:val="a"/>
    <w:link w:val="af9"/>
    <w:rsid w:val="00166A50"/>
    <w:rPr>
      <w:rFonts w:ascii="Courier New" w:hAnsi="Courier New"/>
      <w:sz w:val="20"/>
    </w:rPr>
  </w:style>
  <w:style w:type="character" w:customStyle="1" w:styleId="af9">
    <w:name w:val="Текст Знак"/>
    <w:basedOn w:val="a0"/>
    <w:link w:val="af8"/>
    <w:rsid w:val="00166A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Знак Знак Знак Знак"/>
    <w:basedOn w:val="a"/>
    <w:rsid w:val="00166A5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166A50"/>
  </w:style>
  <w:style w:type="table" w:customStyle="1" w:styleId="22">
    <w:name w:val="Сетка таблицы2"/>
    <w:basedOn w:val="a1"/>
    <w:next w:val="ab"/>
    <w:uiPriority w:val="59"/>
    <w:rsid w:val="00166A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Title"/>
    <w:basedOn w:val="a"/>
    <w:link w:val="afc"/>
    <w:qFormat/>
    <w:rsid w:val="00166A50"/>
    <w:pPr>
      <w:jc w:val="center"/>
    </w:pPr>
    <w:rPr>
      <w:rFonts w:eastAsia="Calibri"/>
      <w:b/>
      <w:bCs/>
      <w:kern w:val="32"/>
      <w:szCs w:val="28"/>
    </w:rPr>
  </w:style>
  <w:style w:type="character" w:customStyle="1" w:styleId="afc">
    <w:name w:val="Название Знак"/>
    <w:basedOn w:val="a0"/>
    <w:link w:val="afb"/>
    <w:rsid w:val="00166A50"/>
    <w:rPr>
      <w:rFonts w:ascii="Times New Roman" w:eastAsia="Calibri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ConsNormal">
    <w:name w:val="ConsNormal"/>
    <w:rsid w:val="00166A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customStyle="1" w:styleId="23">
    <w:name w:val="Знак Знак2"/>
    <w:semiHidden/>
    <w:rsid w:val="00166A50"/>
    <w:rPr>
      <w:lang w:eastAsia="en-US"/>
    </w:rPr>
  </w:style>
  <w:style w:type="character" w:customStyle="1" w:styleId="afd">
    <w:name w:val="Основной текст_"/>
    <w:rsid w:val="00166A5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166A50"/>
  </w:style>
  <w:style w:type="character" w:customStyle="1" w:styleId="apple-converted-space">
    <w:name w:val="apple-converted-space"/>
    <w:rsid w:val="00166A50"/>
  </w:style>
  <w:style w:type="character" w:styleId="afe">
    <w:name w:val="Strong"/>
    <w:qFormat/>
    <w:rsid w:val="00166A50"/>
    <w:rPr>
      <w:b/>
      <w:bCs/>
    </w:rPr>
  </w:style>
  <w:style w:type="paragraph" w:customStyle="1" w:styleId="rvps698610">
    <w:name w:val="rvps698610"/>
    <w:basedOn w:val="a"/>
    <w:rsid w:val="00166A50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166A50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166A50"/>
  </w:style>
  <w:style w:type="character" w:customStyle="1" w:styleId="WW8Num1z0">
    <w:name w:val="WW8Num1z0"/>
    <w:rsid w:val="00166A50"/>
    <w:rPr>
      <w:rFonts w:ascii="Symbol" w:hAnsi="Symbol"/>
      <w:color w:val="auto"/>
    </w:rPr>
  </w:style>
  <w:style w:type="character" w:customStyle="1" w:styleId="WW8Num1z1">
    <w:name w:val="WW8Num1z1"/>
    <w:rsid w:val="00166A50"/>
    <w:rPr>
      <w:rFonts w:ascii="Courier New" w:hAnsi="Courier New" w:cs="Courier New"/>
    </w:rPr>
  </w:style>
  <w:style w:type="character" w:customStyle="1" w:styleId="WW8Num1z2">
    <w:name w:val="WW8Num1z2"/>
    <w:rsid w:val="00166A50"/>
    <w:rPr>
      <w:rFonts w:ascii="Wingdings" w:hAnsi="Wingdings"/>
    </w:rPr>
  </w:style>
  <w:style w:type="character" w:customStyle="1" w:styleId="WW8Num1z3">
    <w:name w:val="WW8Num1z3"/>
    <w:rsid w:val="00166A50"/>
    <w:rPr>
      <w:rFonts w:ascii="Symbol" w:hAnsi="Symbol"/>
    </w:rPr>
  </w:style>
  <w:style w:type="character" w:customStyle="1" w:styleId="WW8Num2z0">
    <w:name w:val="WW8Num2z0"/>
    <w:rsid w:val="00166A50"/>
    <w:rPr>
      <w:rFonts w:ascii="Symbol" w:hAnsi="Symbol"/>
      <w:color w:val="auto"/>
    </w:rPr>
  </w:style>
  <w:style w:type="character" w:customStyle="1" w:styleId="WW8Num2z1">
    <w:name w:val="WW8Num2z1"/>
    <w:rsid w:val="00166A50"/>
    <w:rPr>
      <w:rFonts w:ascii="Courier New" w:hAnsi="Courier New" w:cs="Courier New"/>
    </w:rPr>
  </w:style>
  <w:style w:type="character" w:customStyle="1" w:styleId="WW8Num2z2">
    <w:name w:val="WW8Num2z2"/>
    <w:rsid w:val="00166A50"/>
    <w:rPr>
      <w:rFonts w:ascii="Wingdings" w:hAnsi="Wingdings"/>
    </w:rPr>
  </w:style>
  <w:style w:type="character" w:customStyle="1" w:styleId="WW8Num2z3">
    <w:name w:val="WW8Num2z3"/>
    <w:rsid w:val="00166A50"/>
    <w:rPr>
      <w:rFonts w:ascii="Symbol" w:hAnsi="Symbol"/>
    </w:rPr>
  </w:style>
  <w:style w:type="character" w:customStyle="1" w:styleId="15">
    <w:name w:val="Основной шрифт абзаца1"/>
    <w:rsid w:val="00166A50"/>
  </w:style>
  <w:style w:type="character" w:customStyle="1" w:styleId="16">
    <w:name w:val="Знак Знак1"/>
    <w:rsid w:val="00166A50"/>
    <w:rPr>
      <w:sz w:val="24"/>
      <w:szCs w:val="24"/>
    </w:rPr>
  </w:style>
  <w:style w:type="character" w:customStyle="1" w:styleId="aff">
    <w:name w:val="Знак Знак"/>
    <w:rsid w:val="00166A50"/>
  </w:style>
  <w:style w:type="character" w:customStyle="1" w:styleId="aff0">
    <w:name w:val="Символ сноски"/>
    <w:rsid w:val="00166A50"/>
    <w:rPr>
      <w:vertAlign w:val="superscript"/>
    </w:rPr>
  </w:style>
  <w:style w:type="character" w:customStyle="1" w:styleId="aff1">
    <w:name w:val="Маркеры списка"/>
    <w:rsid w:val="00166A50"/>
    <w:rPr>
      <w:rFonts w:ascii="StarSymbol" w:eastAsia="StarSymbol" w:hAnsi="StarSymbol" w:cs="StarSymbol"/>
      <w:sz w:val="18"/>
      <w:szCs w:val="18"/>
    </w:rPr>
  </w:style>
  <w:style w:type="character" w:styleId="aff2">
    <w:name w:val="endnote reference"/>
    <w:rsid w:val="00166A50"/>
    <w:rPr>
      <w:vertAlign w:val="superscript"/>
    </w:rPr>
  </w:style>
  <w:style w:type="character" w:customStyle="1" w:styleId="aff3">
    <w:name w:val="Символы концевой сноски"/>
    <w:rsid w:val="00166A50"/>
  </w:style>
  <w:style w:type="paragraph" w:customStyle="1" w:styleId="aff4">
    <w:name w:val="Заголовок"/>
    <w:basedOn w:val="a"/>
    <w:next w:val="af"/>
    <w:rsid w:val="00166A50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5">
    <w:name w:val="List"/>
    <w:basedOn w:val="af"/>
    <w:rsid w:val="00166A50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166A50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166A50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166A50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6">
    <w:name w:val="Содержимое таблицы"/>
    <w:basedOn w:val="a"/>
    <w:rsid w:val="00166A50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166A50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166A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166A50"/>
  </w:style>
  <w:style w:type="table" w:customStyle="1" w:styleId="112">
    <w:name w:val="Сетка таблицы11"/>
    <w:basedOn w:val="a1"/>
    <w:next w:val="ab"/>
    <w:uiPriority w:val="59"/>
    <w:rsid w:val="00166A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166A50"/>
  </w:style>
  <w:style w:type="table" w:customStyle="1" w:styleId="42">
    <w:name w:val="Сетка таблицы4"/>
    <w:basedOn w:val="a1"/>
    <w:next w:val="ab"/>
    <w:uiPriority w:val="59"/>
    <w:rsid w:val="00166A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166A50"/>
  </w:style>
  <w:style w:type="table" w:customStyle="1" w:styleId="121">
    <w:name w:val="Сетка таблицы12"/>
    <w:basedOn w:val="a1"/>
    <w:next w:val="ab"/>
    <w:uiPriority w:val="59"/>
    <w:rsid w:val="00166A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66A50"/>
  </w:style>
  <w:style w:type="table" w:customStyle="1" w:styleId="52">
    <w:name w:val="Сетка таблицы5"/>
    <w:basedOn w:val="a1"/>
    <w:next w:val="ab"/>
    <w:uiPriority w:val="59"/>
    <w:rsid w:val="00166A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66A50"/>
  </w:style>
  <w:style w:type="table" w:customStyle="1" w:styleId="131">
    <w:name w:val="Сетка таблицы13"/>
    <w:basedOn w:val="a1"/>
    <w:next w:val="ab"/>
    <w:uiPriority w:val="59"/>
    <w:rsid w:val="00166A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166A50"/>
  </w:style>
  <w:style w:type="table" w:customStyle="1" w:styleId="60">
    <w:name w:val="Сетка таблицы6"/>
    <w:basedOn w:val="a1"/>
    <w:next w:val="ab"/>
    <w:uiPriority w:val="59"/>
    <w:rsid w:val="00166A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166A50"/>
  </w:style>
  <w:style w:type="table" w:customStyle="1" w:styleId="141">
    <w:name w:val="Сетка таблицы14"/>
    <w:basedOn w:val="a1"/>
    <w:next w:val="ab"/>
    <w:uiPriority w:val="59"/>
    <w:rsid w:val="00166A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166A50"/>
  </w:style>
  <w:style w:type="table" w:customStyle="1" w:styleId="70">
    <w:name w:val="Сетка таблицы7"/>
    <w:basedOn w:val="a1"/>
    <w:next w:val="ab"/>
    <w:uiPriority w:val="59"/>
    <w:rsid w:val="00166A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166A50"/>
  </w:style>
  <w:style w:type="table" w:customStyle="1" w:styleId="151">
    <w:name w:val="Сетка таблицы15"/>
    <w:basedOn w:val="a1"/>
    <w:next w:val="ab"/>
    <w:uiPriority w:val="59"/>
    <w:rsid w:val="00166A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FollowedHyperlink"/>
    <w:uiPriority w:val="99"/>
    <w:unhideWhenUsed/>
    <w:rsid w:val="00166A50"/>
    <w:rPr>
      <w:color w:val="800080"/>
      <w:u w:val="single"/>
    </w:rPr>
  </w:style>
  <w:style w:type="paragraph" w:customStyle="1" w:styleId="font5">
    <w:name w:val="font5"/>
    <w:basedOn w:val="a"/>
    <w:rsid w:val="00166A50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66A5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66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66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66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66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66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66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66A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66A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66A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66A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66A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66A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66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66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66A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66A5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66A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66A5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66A5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66A5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66A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66A5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66A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166A50"/>
  </w:style>
  <w:style w:type="table" w:customStyle="1" w:styleId="80">
    <w:name w:val="Сетка таблицы8"/>
    <w:basedOn w:val="a1"/>
    <w:next w:val="ab"/>
    <w:uiPriority w:val="59"/>
    <w:rsid w:val="00166A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Emphasis"/>
    <w:qFormat/>
    <w:rsid w:val="00166A50"/>
    <w:rPr>
      <w:i/>
      <w:iCs/>
    </w:rPr>
  </w:style>
  <w:style w:type="paragraph" w:customStyle="1" w:styleId="xl76">
    <w:name w:val="xl76"/>
    <w:basedOn w:val="a"/>
    <w:rsid w:val="00166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166A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166A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24">
    <w:name w:val="Абзац списка2"/>
    <w:basedOn w:val="a"/>
    <w:rsid w:val="00166A50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xl89">
    <w:name w:val="xl89"/>
    <w:basedOn w:val="a"/>
    <w:rsid w:val="00166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166A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5">
    <w:name w:val="Знак2"/>
    <w:basedOn w:val="a"/>
    <w:rsid w:val="00166A5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166A50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166A50"/>
    <w:rPr>
      <w:lang w:eastAsia="en-US"/>
    </w:rPr>
  </w:style>
  <w:style w:type="paragraph" w:customStyle="1" w:styleId="19">
    <w:name w:val="Знак1"/>
    <w:basedOn w:val="a"/>
    <w:rsid w:val="00166A5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166A50"/>
    <w:rPr>
      <w:lang w:eastAsia="en-US"/>
    </w:rPr>
  </w:style>
  <w:style w:type="character" w:customStyle="1" w:styleId="114">
    <w:name w:val="Знак Знак11"/>
    <w:rsid w:val="00166A50"/>
    <w:rPr>
      <w:sz w:val="24"/>
      <w:szCs w:val="24"/>
    </w:rPr>
  </w:style>
  <w:style w:type="character" w:customStyle="1" w:styleId="35">
    <w:name w:val="Знак Знак3"/>
    <w:rsid w:val="00166A50"/>
  </w:style>
  <w:style w:type="character" w:styleId="affa">
    <w:name w:val="line number"/>
    <w:basedOn w:val="a0"/>
    <w:rsid w:val="00166A50"/>
  </w:style>
  <w:style w:type="paragraph" w:customStyle="1" w:styleId="1a">
    <w:name w:val="Заголовок1"/>
    <w:basedOn w:val="a"/>
    <w:next w:val="af"/>
    <w:rsid w:val="00166A50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166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166A5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166A5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166A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166A5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166A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166A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166A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166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166A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166A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166A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166A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166A5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166A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166A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166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166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166A50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166A50"/>
  </w:style>
  <w:style w:type="numbering" w:customStyle="1" w:styleId="100">
    <w:name w:val="Нет списка10"/>
    <w:next w:val="a2"/>
    <w:uiPriority w:val="99"/>
    <w:semiHidden/>
    <w:unhideWhenUsed/>
    <w:rsid w:val="00166A50"/>
  </w:style>
  <w:style w:type="numbering" w:customStyle="1" w:styleId="160">
    <w:name w:val="Нет списка16"/>
    <w:next w:val="a2"/>
    <w:uiPriority w:val="99"/>
    <w:semiHidden/>
    <w:unhideWhenUsed/>
    <w:rsid w:val="00166A50"/>
  </w:style>
  <w:style w:type="numbering" w:customStyle="1" w:styleId="170">
    <w:name w:val="Нет списка17"/>
    <w:next w:val="a2"/>
    <w:uiPriority w:val="99"/>
    <w:semiHidden/>
    <w:unhideWhenUsed/>
    <w:rsid w:val="00166A50"/>
  </w:style>
  <w:style w:type="paragraph" w:customStyle="1" w:styleId="xl110">
    <w:name w:val="xl110"/>
    <w:basedOn w:val="a"/>
    <w:rsid w:val="00166A50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166A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166A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166A50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166A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166A50"/>
  </w:style>
  <w:style w:type="paragraph" w:customStyle="1" w:styleId="xl115">
    <w:name w:val="xl115"/>
    <w:basedOn w:val="a"/>
    <w:rsid w:val="00166A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166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36">
    <w:name w:val="Знак3"/>
    <w:basedOn w:val="a"/>
    <w:rsid w:val="00166A5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166A50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166A50"/>
    <w:rPr>
      <w:lang w:eastAsia="en-US"/>
    </w:rPr>
  </w:style>
  <w:style w:type="character" w:customStyle="1" w:styleId="123">
    <w:name w:val="Знак Знак12"/>
    <w:rsid w:val="00166A50"/>
    <w:rPr>
      <w:sz w:val="24"/>
      <w:szCs w:val="24"/>
    </w:rPr>
  </w:style>
  <w:style w:type="character" w:customStyle="1" w:styleId="43">
    <w:name w:val="Знак Знак4"/>
    <w:rsid w:val="00166A50"/>
  </w:style>
  <w:style w:type="paragraph" w:styleId="affb">
    <w:name w:val="endnote text"/>
    <w:basedOn w:val="a"/>
    <w:link w:val="affc"/>
    <w:rsid w:val="00166A50"/>
    <w:rPr>
      <w:sz w:val="20"/>
    </w:rPr>
  </w:style>
  <w:style w:type="character" w:customStyle="1" w:styleId="affc">
    <w:name w:val="Текст концевой сноски Знак"/>
    <w:basedOn w:val="a0"/>
    <w:link w:val="affb"/>
    <w:rsid w:val="00166A5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90">
    <w:name w:val="Нет списка19"/>
    <w:next w:val="a2"/>
    <w:uiPriority w:val="99"/>
    <w:semiHidden/>
    <w:unhideWhenUsed/>
    <w:rsid w:val="00166A50"/>
  </w:style>
  <w:style w:type="table" w:customStyle="1" w:styleId="90">
    <w:name w:val="Сетка таблицы9"/>
    <w:basedOn w:val="a1"/>
    <w:next w:val="ab"/>
    <w:uiPriority w:val="59"/>
    <w:rsid w:val="00166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semiHidden/>
    <w:rsid w:val="00166A50"/>
  </w:style>
  <w:style w:type="table" w:customStyle="1" w:styleId="161">
    <w:name w:val="Сетка таблицы16"/>
    <w:basedOn w:val="a1"/>
    <w:next w:val="ab"/>
    <w:uiPriority w:val="59"/>
    <w:rsid w:val="00166A50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semiHidden/>
    <w:unhideWhenUsed/>
    <w:rsid w:val="00166A50"/>
  </w:style>
  <w:style w:type="table" w:customStyle="1" w:styleId="212">
    <w:name w:val="Сетка таблицы21"/>
    <w:basedOn w:val="a1"/>
    <w:next w:val="ab"/>
    <w:uiPriority w:val="59"/>
    <w:rsid w:val="00166A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">
    <w:name w:val="Нет списка31"/>
    <w:next w:val="a2"/>
    <w:semiHidden/>
    <w:rsid w:val="00166A50"/>
  </w:style>
  <w:style w:type="table" w:customStyle="1" w:styleId="313">
    <w:name w:val="Сетка таблицы31"/>
    <w:basedOn w:val="a1"/>
    <w:next w:val="ab"/>
    <w:uiPriority w:val="59"/>
    <w:rsid w:val="00166A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rsid w:val="00166A50"/>
  </w:style>
  <w:style w:type="table" w:customStyle="1" w:styleId="1111">
    <w:name w:val="Сетка таблицы111"/>
    <w:basedOn w:val="a1"/>
    <w:next w:val="ab"/>
    <w:uiPriority w:val="59"/>
    <w:rsid w:val="00166A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0">
    <w:name w:val="Нет списка41"/>
    <w:next w:val="a2"/>
    <w:semiHidden/>
    <w:rsid w:val="00166A50"/>
  </w:style>
  <w:style w:type="table" w:customStyle="1" w:styleId="411">
    <w:name w:val="Сетка таблицы41"/>
    <w:basedOn w:val="a1"/>
    <w:next w:val="ab"/>
    <w:uiPriority w:val="59"/>
    <w:rsid w:val="00166A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semiHidden/>
    <w:rsid w:val="00166A50"/>
  </w:style>
  <w:style w:type="table" w:customStyle="1" w:styleId="1211">
    <w:name w:val="Сетка таблицы121"/>
    <w:basedOn w:val="a1"/>
    <w:next w:val="ab"/>
    <w:uiPriority w:val="59"/>
    <w:rsid w:val="00166A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0">
    <w:name w:val="Нет списка51"/>
    <w:next w:val="a2"/>
    <w:semiHidden/>
    <w:rsid w:val="00166A50"/>
  </w:style>
  <w:style w:type="table" w:customStyle="1" w:styleId="511">
    <w:name w:val="Сетка таблицы51"/>
    <w:basedOn w:val="a1"/>
    <w:next w:val="ab"/>
    <w:uiPriority w:val="59"/>
    <w:rsid w:val="00166A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semiHidden/>
    <w:rsid w:val="00166A50"/>
  </w:style>
  <w:style w:type="table" w:customStyle="1" w:styleId="1311">
    <w:name w:val="Сетка таблицы131"/>
    <w:basedOn w:val="a1"/>
    <w:next w:val="ab"/>
    <w:uiPriority w:val="59"/>
    <w:rsid w:val="00166A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1"/>
    <w:next w:val="a2"/>
    <w:semiHidden/>
    <w:unhideWhenUsed/>
    <w:rsid w:val="00166A50"/>
  </w:style>
  <w:style w:type="table" w:customStyle="1" w:styleId="610">
    <w:name w:val="Сетка таблицы61"/>
    <w:basedOn w:val="a1"/>
    <w:next w:val="ab"/>
    <w:uiPriority w:val="59"/>
    <w:rsid w:val="00166A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semiHidden/>
    <w:rsid w:val="00166A50"/>
  </w:style>
  <w:style w:type="table" w:customStyle="1" w:styleId="1411">
    <w:name w:val="Сетка таблицы141"/>
    <w:basedOn w:val="a1"/>
    <w:next w:val="ab"/>
    <w:uiPriority w:val="59"/>
    <w:rsid w:val="00166A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1"/>
    <w:next w:val="a2"/>
    <w:semiHidden/>
    <w:rsid w:val="00166A50"/>
  </w:style>
  <w:style w:type="table" w:customStyle="1" w:styleId="710">
    <w:name w:val="Сетка таблицы71"/>
    <w:basedOn w:val="a1"/>
    <w:next w:val="ab"/>
    <w:uiPriority w:val="59"/>
    <w:rsid w:val="00166A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semiHidden/>
    <w:rsid w:val="00166A50"/>
  </w:style>
  <w:style w:type="table" w:customStyle="1" w:styleId="1511">
    <w:name w:val="Сетка таблицы151"/>
    <w:basedOn w:val="a1"/>
    <w:next w:val="ab"/>
    <w:uiPriority w:val="59"/>
    <w:rsid w:val="00166A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">
    <w:name w:val="Нет списка81"/>
    <w:next w:val="a2"/>
    <w:uiPriority w:val="99"/>
    <w:semiHidden/>
    <w:unhideWhenUsed/>
    <w:rsid w:val="00166A50"/>
  </w:style>
  <w:style w:type="table" w:customStyle="1" w:styleId="810">
    <w:name w:val="Сетка таблицы81"/>
    <w:basedOn w:val="a1"/>
    <w:next w:val="ab"/>
    <w:uiPriority w:val="59"/>
    <w:rsid w:val="00166A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166A50"/>
  </w:style>
  <w:style w:type="numbering" w:customStyle="1" w:styleId="101">
    <w:name w:val="Нет списка101"/>
    <w:next w:val="a2"/>
    <w:uiPriority w:val="99"/>
    <w:semiHidden/>
    <w:unhideWhenUsed/>
    <w:rsid w:val="00166A50"/>
  </w:style>
  <w:style w:type="numbering" w:customStyle="1" w:styleId="1610">
    <w:name w:val="Нет списка161"/>
    <w:next w:val="a2"/>
    <w:uiPriority w:val="99"/>
    <w:semiHidden/>
    <w:unhideWhenUsed/>
    <w:rsid w:val="00166A50"/>
  </w:style>
  <w:style w:type="numbering" w:customStyle="1" w:styleId="171">
    <w:name w:val="Нет списка171"/>
    <w:next w:val="a2"/>
    <w:uiPriority w:val="99"/>
    <w:semiHidden/>
    <w:unhideWhenUsed/>
    <w:rsid w:val="00166A50"/>
  </w:style>
  <w:style w:type="numbering" w:customStyle="1" w:styleId="181">
    <w:name w:val="Нет списка181"/>
    <w:next w:val="a2"/>
    <w:uiPriority w:val="99"/>
    <w:semiHidden/>
    <w:unhideWhenUsed/>
    <w:rsid w:val="00166A50"/>
  </w:style>
  <w:style w:type="paragraph" w:customStyle="1" w:styleId="xl117">
    <w:name w:val="xl117"/>
    <w:basedOn w:val="a"/>
    <w:rsid w:val="00166A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18">
    <w:name w:val="xl118"/>
    <w:basedOn w:val="a"/>
    <w:rsid w:val="00166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9">
    <w:name w:val="xl119"/>
    <w:basedOn w:val="a"/>
    <w:rsid w:val="00166A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0">
    <w:name w:val="xl120"/>
    <w:basedOn w:val="a"/>
    <w:rsid w:val="00166A50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1">
    <w:name w:val="xl121"/>
    <w:basedOn w:val="a"/>
    <w:rsid w:val="00166A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2">
    <w:name w:val="xl122"/>
    <w:basedOn w:val="a"/>
    <w:rsid w:val="00166A50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23">
    <w:name w:val="xl123"/>
    <w:basedOn w:val="a"/>
    <w:rsid w:val="00166A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numbering" w:customStyle="1" w:styleId="200">
    <w:name w:val="Нет списка20"/>
    <w:next w:val="a2"/>
    <w:uiPriority w:val="99"/>
    <w:semiHidden/>
    <w:unhideWhenUsed/>
    <w:rsid w:val="00166A50"/>
  </w:style>
  <w:style w:type="table" w:customStyle="1" w:styleId="102">
    <w:name w:val="Сетка таблицы10"/>
    <w:basedOn w:val="a1"/>
    <w:next w:val="ab"/>
    <w:uiPriority w:val="59"/>
    <w:rsid w:val="00166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semiHidden/>
    <w:rsid w:val="00166A50"/>
  </w:style>
  <w:style w:type="table" w:customStyle="1" w:styleId="172">
    <w:name w:val="Сетка таблицы17"/>
    <w:basedOn w:val="a1"/>
    <w:next w:val="ab"/>
    <w:uiPriority w:val="59"/>
    <w:rsid w:val="00166A50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2"/>
    <w:semiHidden/>
    <w:unhideWhenUsed/>
    <w:rsid w:val="00166A50"/>
  </w:style>
  <w:style w:type="table" w:customStyle="1" w:styleId="222">
    <w:name w:val="Сетка таблицы22"/>
    <w:basedOn w:val="a1"/>
    <w:next w:val="ab"/>
    <w:uiPriority w:val="59"/>
    <w:rsid w:val="00166A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semiHidden/>
    <w:rsid w:val="00166A50"/>
  </w:style>
  <w:style w:type="table" w:customStyle="1" w:styleId="322">
    <w:name w:val="Сетка таблицы32"/>
    <w:basedOn w:val="a1"/>
    <w:next w:val="ab"/>
    <w:uiPriority w:val="59"/>
    <w:rsid w:val="00166A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semiHidden/>
    <w:rsid w:val="00166A50"/>
  </w:style>
  <w:style w:type="table" w:customStyle="1" w:styleId="1121">
    <w:name w:val="Сетка таблицы112"/>
    <w:basedOn w:val="a1"/>
    <w:next w:val="ab"/>
    <w:uiPriority w:val="59"/>
    <w:rsid w:val="00166A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">
    <w:name w:val="Нет списка42"/>
    <w:next w:val="a2"/>
    <w:semiHidden/>
    <w:rsid w:val="00166A50"/>
  </w:style>
  <w:style w:type="table" w:customStyle="1" w:styleId="421">
    <w:name w:val="Сетка таблицы42"/>
    <w:basedOn w:val="a1"/>
    <w:next w:val="ab"/>
    <w:uiPriority w:val="59"/>
    <w:rsid w:val="00166A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2"/>
    <w:semiHidden/>
    <w:rsid w:val="00166A50"/>
  </w:style>
  <w:style w:type="table" w:customStyle="1" w:styleId="1221">
    <w:name w:val="Сетка таблицы122"/>
    <w:basedOn w:val="a1"/>
    <w:next w:val="ab"/>
    <w:uiPriority w:val="59"/>
    <w:rsid w:val="00166A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">
    <w:name w:val="Нет списка52"/>
    <w:next w:val="a2"/>
    <w:semiHidden/>
    <w:rsid w:val="00166A50"/>
  </w:style>
  <w:style w:type="table" w:customStyle="1" w:styleId="521">
    <w:name w:val="Сетка таблицы52"/>
    <w:basedOn w:val="a1"/>
    <w:next w:val="ab"/>
    <w:uiPriority w:val="59"/>
    <w:rsid w:val="00166A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semiHidden/>
    <w:rsid w:val="00166A50"/>
  </w:style>
  <w:style w:type="table" w:customStyle="1" w:styleId="1320">
    <w:name w:val="Сетка таблицы132"/>
    <w:basedOn w:val="a1"/>
    <w:next w:val="ab"/>
    <w:uiPriority w:val="59"/>
    <w:rsid w:val="00166A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2"/>
    <w:next w:val="a2"/>
    <w:semiHidden/>
    <w:unhideWhenUsed/>
    <w:rsid w:val="00166A50"/>
  </w:style>
  <w:style w:type="table" w:customStyle="1" w:styleId="620">
    <w:name w:val="Сетка таблицы62"/>
    <w:basedOn w:val="a1"/>
    <w:next w:val="ab"/>
    <w:uiPriority w:val="59"/>
    <w:rsid w:val="00166A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semiHidden/>
    <w:rsid w:val="00166A50"/>
  </w:style>
  <w:style w:type="table" w:customStyle="1" w:styleId="1420">
    <w:name w:val="Сетка таблицы142"/>
    <w:basedOn w:val="a1"/>
    <w:next w:val="ab"/>
    <w:uiPriority w:val="59"/>
    <w:rsid w:val="00166A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2"/>
    <w:next w:val="a2"/>
    <w:semiHidden/>
    <w:rsid w:val="00166A50"/>
  </w:style>
  <w:style w:type="table" w:customStyle="1" w:styleId="720">
    <w:name w:val="Сетка таблицы72"/>
    <w:basedOn w:val="a1"/>
    <w:next w:val="ab"/>
    <w:uiPriority w:val="59"/>
    <w:rsid w:val="00166A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2"/>
    <w:next w:val="a2"/>
    <w:semiHidden/>
    <w:rsid w:val="00166A50"/>
  </w:style>
  <w:style w:type="table" w:customStyle="1" w:styleId="1520">
    <w:name w:val="Сетка таблицы152"/>
    <w:basedOn w:val="a1"/>
    <w:next w:val="ab"/>
    <w:uiPriority w:val="59"/>
    <w:rsid w:val="00166A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166A50"/>
  </w:style>
  <w:style w:type="table" w:customStyle="1" w:styleId="820">
    <w:name w:val="Сетка таблицы82"/>
    <w:basedOn w:val="a1"/>
    <w:next w:val="ab"/>
    <w:uiPriority w:val="59"/>
    <w:rsid w:val="00166A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166A50"/>
  </w:style>
  <w:style w:type="numbering" w:customStyle="1" w:styleId="1020">
    <w:name w:val="Нет списка102"/>
    <w:next w:val="a2"/>
    <w:uiPriority w:val="99"/>
    <w:semiHidden/>
    <w:unhideWhenUsed/>
    <w:rsid w:val="00166A50"/>
  </w:style>
  <w:style w:type="numbering" w:customStyle="1" w:styleId="162">
    <w:name w:val="Нет списка162"/>
    <w:next w:val="a2"/>
    <w:uiPriority w:val="99"/>
    <w:semiHidden/>
    <w:unhideWhenUsed/>
    <w:rsid w:val="00166A50"/>
  </w:style>
  <w:style w:type="numbering" w:customStyle="1" w:styleId="1720">
    <w:name w:val="Нет списка172"/>
    <w:next w:val="a2"/>
    <w:uiPriority w:val="99"/>
    <w:semiHidden/>
    <w:unhideWhenUsed/>
    <w:rsid w:val="00166A50"/>
  </w:style>
  <w:style w:type="numbering" w:customStyle="1" w:styleId="182">
    <w:name w:val="Нет списка182"/>
    <w:next w:val="a2"/>
    <w:uiPriority w:val="99"/>
    <w:semiHidden/>
    <w:unhideWhenUsed/>
    <w:rsid w:val="00166A50"/>
  </w:style>
  <w:style w:type="numbering" w:customStyle="1" w:styleId="231">
    <w:name w:val="Нет списка23"/>
    <w:next w:val="a2"/>
    <w:uiPriority w:val="99"/>
    <w:semiHidden/>
    <w:unhideWhenUsed/>
    <w:rsid w:val="00166A50"/>
  </w:style>
  <w:style w:type="table" w:customStyle="1" w:styleId="183">
    <w:name w:val="Сетка таблицы18"/>
    <w:basedOn w:val="a1"/>
    <w:next w:val="ab"/>
    <w:uiPriority w:val="59"/>
    <w:rsid w:val="00166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semiHidden/>
    <w:rsid w:val="00166A50"/>
  </w:style>
  <w:style w:type="table" w:customStyle="1" w:styleId="191">
    <w:name w:val="Сетка таблицы19"/>
    <w:basedOn w:val="a1"/>
    <w:next w:val="ab"/>
    <w:uiPriority w:val="59"/>
    <w:rsid w:val="00166A50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2"/>
    <w:semiHidden/>
    <w:unhideWhenUsed/>
    <w:rsid w:val="00166A50"/>
  </w:style>
  <w:style w:type="table" w:customStyle="1" w:styleId="232">
    <w:name w:val="Сетка таблицы23"/>
    <w:basedOn w:val="a1"/>
    <w:next w:val="ab"/>
    <w:uiPriority w:val="59"/>
    <w:rsid w:val="00166A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0">
    <w:name w:val="Нет списка33"/>
    <w:next w:val="a2"/>
    <w:semiHidden/>
    <w:rsid w:val="00166A50"/>
  </w:style>
  <w:style w:type="table" w:customStyle="1" w:styleId="331">
    <w:name w:val="Сетка таблицы33"/>
    <w:basedOn w:val="a1"/>
    <w:next w:val="ab"/>
    <w:uiPriority w:val="59"/>
    <w:rsid w:val="00166A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semiHidden/>
    <w:rsid w:val="00166A50"/>
  </w:style>
  <w:style w:type="table" w:customStyle="1" w:styleId="1131">
    <w:name w:val="Сетка таблицы113"/>
    <w:basedOn w:val="a1"/>
    <w:next w:val="ab"/>
    <w:uiPriority w:val="59"/>
    <w:rsid w:val="00166A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">
    <w:name w:val="Нет списка43"/>
    <w:next w:val="a2"/>
    <w:semiHidden/>
    <w:rsid w:val="00166A50"/>
  </w:style>
  <w:style w:type="table" w:customStyle="1" w:styleId="431">
    <w:name w:val="Сетка таблицы43"/>
    <w:basedOn w:val="a1"/>
    <w:next w:val="ab"/>
    <w:uiPriority w:val="59"/>
    <w:rsid w:val="00166A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semiHidden/>
    <w:rsid w:val="00166A50"/>
  </w:style>
  <w:style w:type="table" w:customStyle="1" w:styleId="1231">
    <w:name w:val="Сетка таблицы123"/>
    <w:basedOn w:val="a1"/>
    <w:next w:val="ab"/>
    <w:uiPriority w:val="59"/>
    <w:rsid w:val="00166A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">
    <w:name w:val="Нет списка53"/>
    <w:next w:val="a2"/>
    <w:semiHidden/>
    <w:rsid w:val="00166A50"/>
  </w:style>
  <w:style w:type="table" w:customStyle="1" w:styleId="530">
    <w:name w:val="Сетка таблицы53"/>
    <w:basedOn w:val="a1"/>
    <w:next w:val="ab"/>
    <w:uiPriority w:val="59"/>
    <w:rsid w:val="00166A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semiHidden/>
    <w:rsid w:val="00166A50"/>
  </w:style>
  <w:style w:type="table" w:customStyle="1" w:styleId="1330">
    <w:name w:val="Сетка таблицы133"/>
    <w:basedOn w:val="a1"/>
    <w:next w:val="ab"/>
    <w:uiPriority w:val="59"/>
    <w:rsid w:val="00166A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3"/>
    <w:next w:val="a2"/>
    <w:semiHidden/>
    <w:unhideWhenUsed/>
    <w:rsid w:val="00166A50"/>
  </w:style>
  <w:style w:type="table" w:customStyle="1" w:styleId="630">
    <w:name w:val="Сетка таблицы63"/>
    <w:basedOn w:val="a1"/>
    <w:next w:val="ab"/>
    <w:uiPriority w:val="59"/>
    <w:rsid w:val="00166A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semiHidden/>
    <w:rsid w:val="00166A50"/>
  </w:style>
  <w:style w:type="table" w:customStyle="1" w:styleId="1430">
    <w:name w:val="Сетка таблицы143"/>
    <w:basedOn w:val="a1"/>
    <w:next w:val="ab"/>
    <w:uiPriority w:val="59"/>
    <w:rsid w:val="00166A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3"/>
    <w:next w:val="a2"/>
    <w:semiHidden/>
    <w:rsid w:val="00166A50"/>
  </w:style>
  <w:style w:type="table" w:customStyle="1" w:styleId="730">
    <w:name w:val="Сетка таблицы73"/>
    <w:basedOn w:val="a1"/>
    <w:next w:val="ab"/>
    <w:uiPriority w:val="59"/>
    <w:rsid w:val="00166A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">
    <w:name w:val="Нет списка153"/>
    <w:next w:val="a2"/>
    <w:semiHidden/>
    <w:rsid w:val="00166A50"/>
  </w:style>
  <w:style w:type="table" w:customStyle="1" w:styleId="1530">
    <w:name w:val="Сетка таблицы153"/>
    <w:basedOn w:val="a1"/>
    <w:next w:val="ab"/>
    <w:uiPriority w:val="59"/>
    <w:rsid w:val="00166A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66A50"/>
  </w:style>
  <w:style w:type="table" w:customStyle="1" w:styleId="830">
    <w:name w:val="Сетка таблицы83"/>
    <w:basedOn w:val="a1"/>
    <w:next w:val="ab"/>
    <w:uiPriority w:val="59"/>
    <w:rsid w:val="00166A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166A50"/>
  </w:style>
  <w:style w:type="numbering" w:customStyle="1" w:styleId="103">
    <w:name w:val="Нет списка103"/>
    <w:next w:val="a2"/>
    <w:uiPriority w:val="99"/>
    <w:semiHidden/>
    <w:unhideWhenUsed/>
    <w:rsid w:val="00166A50"/>
  </w:style>
  <w:style w:type="numbering" w:customStyle="1" w:styleId="163">
    <w:name w:val="Нет списка163"/>
    <w:next w:val="a2"/>
    <w:uiPriority w:val="99"/>
    <w:semiHidden/>
    <w:unhideWhenUsed/>
    <w:rsid w:val="00166A50"/>
  </w:style>
  <w:style w:type="numbering" w:customStyle="1" w:styleId="173">
    <w:name w:val="Нет списка173"/>
    <w:next w:val="a2"/>
    <w:uiPriority w:val="99"/>
    <w:semiHidden/>
    <w:unhideWhenUsed/>
    <w:rsid w:val="00166A50"/>
  </w:style>
  <w:style w:type="numbering" w:customStyle="1" w:styleId="1830">
    <w:name w:val="Нет списка183"/>
    <w:next w:val="a2"/>
    <w:uiPriority w:val="99"/>
    <w:semiHidden/>
    <w:unhideWhenUsed/>
    <w:rsid w:val="00166A50"/>
  </w:style>
  <w:style w:type="paragraph" w:customStyle="1" w:styleId="xl124">
    <w:name w:val="xl124"/>
    <w:basedOn w:val="a"/>
    <w:rsid w:val="00166A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5">
    <w:name w:val="xl125"/>
    <w:basedOn w:val="a"/>
    <w:rsid w:val="00166A50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2734</Words>
  <Characters>15584</Characters>
  <Application>Microsoft Office Word</Application>
  <DocSecurity>0</DocSecurity>
  <Lines>129</Lines>
  <Paragraphs>36</Paragraphs>
  <ScaleCrop>false</ScaleCrop>
  <Company/>
  <LinksUpToDate>false</LinksUpToDate>
  <CharactersWithSpaces>18282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2022-08-08T07:40:00Z</dcterms:created>
  <dcterms:modified xsi:type="dcterms:W3CDTF">2022-08-08T07:40:00Z</dcterms:modified>
</cp:coreProperties>
</file>