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Default="00E37843" w:rsidP="00E37843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Default="00E37843" w:rsidP="00E37843">
      <w:pPr>
        <w:pStyle w:val="3"/>
        <w:jc w:val="center"/>
        <w:rPr>
          <w:sz w:val="16"/>
        </w:rPr>
      </w:pPr>
    </w:p>
    <w:p w:rsidR="00E37843" w:rsidRDefault="00E37843" w:rsidP="00E3784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E37843" w:rsidP="00E37843">
      <w:pPr>
        <w:pStyle w:val="5"/>
      </w:pPr>
      <w:r>
        <w:t xml:space="preserve">П О С Т А Н О В Л Е Н И Е </w:t>
      </w: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Default="00A1308E" w:rsidP="00E37843">
      <w:pPr>
        <w:ind w:firstLine="34"/>
        <w:jc w:val="center"/>
        <w:rPr>
          <w:b/>
        </w:rPr>
      </w:pPr>
      <w:r>
        <w:t>21.08.2012</w:t>
      </w:r>
      <w:r w:rsidR="00E37843">
        <w:t xml:space="preserve">                                              </w:t>
      </w:r>
      <w:r>
        <w:t xml:space="preserve">                                        </w:t>
      </w:r>
      <w:r w:rsidR="00E37843">
        <w:t xml:space="preserve">                   </w:t>
      </w:r>
      <w:r w:rsidR="00E37843" w:rsidRPr="002B0ED7">
        <w:rPr>
          <w:szCs w:val="28"/>
        </w:rPr>
        <w:t>№</w:t>
      </w:r>
      <w:r>
        <w:rPr>
          <w:szCs w:val="28"/>
        </w:rPr>
        <w:t xml:space="preserve"> </w:t>
      </w:r>
      <w:r>
        <w:t>2054</w:t>
      </w:r>
    </w:p>
    <w:p w:rsidR="00344879" w:rsidRDefault="00344879"/>
    <w:p w:rsidR="00E37843" w:rsidRDefault="00E37843"/>
    <w:p w:rsidR="006E29B3" w:rsidRPr="00537EB0" w:rsidRDefault="008F77FB" w:rsidP="006E29B3">
      <w:pPr>
        <w:ind w:right="-2"/>
        <w:jc w:val="center"/>
        <w:rPr>
          <w:b/>
          <w:szCs w:val="28"/>
        </w:rPr>
      </w:pPr>
      <w:r w:rsidRPr="008E5093">
        <w:rPr>
          <w:b/>
          <w:szCs w:val="28"/>
        </w:rPr>
        <w:t>О</w:t>
      </w:r>
      <w:r w:rsidR="00683D64">
        <w:rPr>
          <w:b/>
          <w:szCs w:val="28"/>
        </w:rPr>
        <w:t xml:space="preserve"> П</w:t>
      </w:r>
      <w:r>
        <w:rPr>
          <w:b/>
          <w:szCs w:val="28"/>
        </w:rPr>
        <w:t>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</w:t>
      </w:r>
    </w:p>
    <w:p w:rsidR="00E37843" w:rsidRDefault="00E37843" w:rsidP="00E37843">
      <w:pPr>
        <w:ind w:right="141"/>
        <w:jc w:val="center"/>
        <w:rPr>
          <w:b/>
          <w:szCs w:val="28"/>
        </w:rPr>
      </w:pPr>
    </w:p>
    <w:p w:rsidR="00E37843" w:rsidRDefault="00E37843"/>
    <w:p w:rsidR="00E37843" w:rsidRDefault="00E37843"/>
    <w:p w:rsidR="008F77FB" w:rsidRDefault="008F77FB" w:rsidP="008F77FB">
      <w:pPr>
        <w:ind w:firstLine="709"/>
        <w:jc w:val="both"/>
        <w:rPr>
          <w:b/>
          <w:szCs w:val="28"/>
        </w:rPr>
      </w:pPr>
      <w:r w:rsidRPr="0043519E">
        <w:rPr>
          <w:spacing w:val="4"/>
          <w:szCs w:val="28"/>
        </w:rPr>
        <w:t>В соответствии со статьей 173 Бюджетного кодекса Российской Федерации, постановлением Правительства Мурманской облас</w:t>
      </w:r>
      <w:r>
        <w:rPr>
          <w:spacing w:val="4"/>
          <w:szCs w:val="28"/>
        </w:rPr>
        <w:t>ти от 03</w:t>
      </w:r>
      <w:r>
        <w:rPr>
          <w:szCs w:val="28"/>
        </w:rPr>
        <w:t xml:space="preserve">.08.2011 </w:t>
      </w:r>
      <w:r w:rsidRPr="00C103B6">
        <w:rPr>
          <w:szCs w:val="28"/>
        </w:rPr>
        <w:t>№</w:t>
      </w:r>
      <w:r w:rsidRPr="0028275C">
        <w:rPr>
          <w:szCs w:val="28"/>
        </w:rPr>
        <w:t xml:space="preserve"> </w:t>
      </w:r>
      <w:r>
        <w:rPr>
          <w:szCs w:val="28"/>
        </w:rPr>
        <w:t xml:space="preserve">384-ПП </w:t>
      </w:r>
      <w:r w:rsidRPr="0043519E">
        <w:rPr>
          <w:spacing w:val="4"/>
          <w:szCs w:val="28"/>
        </w:rPr>
        <w:t xml:space="preserve">«О порядке разработки прогноза социально-экономического развития Мурманской области на очередной финансовый год и плановый период», </w:t>
      </w:r>
      <w:r w:rsidRPr="0043519E">
        <w:rPr>
          <w:szCs w:val="28"/>
        </w:rPr>
        <w:t>Положением о бюджетном устройстве и бюджетном процессе в муниципальном образовании город Мурманск, утвержденным решением Совета депутатов города Мурманска от 26.05.2008 № 50-618</w:t>
      </w:r>
      <w:r w:rsidR="00683D64">
        <w:rPr>
          <w:szCs w:val="28"/>
        </w:rPr>
        <w:t>,</w:t>
      </w:r>
      <w:r>
        <w:rPr>
          <w:szCs w:val="28"/>
        </w:rPr>
        <w:t xml:space="preserve">                   </w:t>
      </w:r>
      <w:r w:rsidRPr="0043519E">
        <w:rPr>
          <w:b/>
          <w:szCs w:val="28"/>
        </w:rPr>
        <w:t xml:space="preserve"> п о с т а н о в л я ю:</w:t>
      </w:r>
    </w:p>
    <w:p w:rsidR="00E37843" w:rsidRDefault="00E37843"/>
    <w:p w:rsidR="00350F2B" w:rsidRDefault="008F77FB" w:rsidP="002046A2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519E">
        <w:rPr>
          <w:sz w:val="28"/>
          <w:szCs w:val="28"/>
        </w:rPr>
        <w:t xml:space="preserve">Утвердить </w:t>
      </w:r>
      <w:r w:rsidR="006F1EF6">
        <w:rPr>
          <w:sz w:val="28"/>
          <w:szCs w:val="28"/>
        </w:rPr>
        <w:t>П</w:t>
      </w:r>
      <w:r w:rsidRPr="0043519E">
        <w:rPr>
          <w:sz w:val="28"/>
          <w:szCs w:val="28"/>
        </w:rPr>
        <w:t>оряд</w:t>
      </w:r>
      <w:r w:rsidR="00AB0BFA">
        <w:rPr>
          <w:sz w:val="28"/>
          <w:szCs w:val="28"/>
        </w:rPr>
        <w:t>ок</w:t>
      </w:r>
      <w:r w:rsidRPr="0043519E">
        <w:rPr>
          <w:sz w:val="28"/>
          <w:szCs w:val="28"/>
        </w:rPr>
        <w:t xml:space="preserve"> разработки прогноза социально-экономического развития муниципального образования город Мурманск</w:t>
      </w:r>
      <w:r w:rsidRPr="002046A2">
        <w:rPr>
          <w:sz w:val="28"/>
          <w:szCs w:val="28"/>
        </w:rPr>
        <w:t xml:space="preserve"> </w:t>
      </w:r>
      <w:r w:rsidRPr="0043519E">
        <w:rPr>
          <w:sz w:val="28"/>
          <w:szCs w:val="28"/>
        </w:rPr>
        <w:t xml:space="preserve">на очередной финансовый год и плановый период (далее - </w:t>
      </w:r>
      <w:r w:rsidR="006F1EF6">
        <w:rPr>
          <w:sz w:val="28"/>
          <w:szCs w:val="28"/>
        </w:rPr>
        <w:t>Порядок</w:t>
      </w:r>
      <w:r w:rsidRPr="0043519E">
        <w:rPr>
          <w:sz w:val="28"/>
          <w:szCs w:val="28"/>
        </w:rPr>
        <w:t>)</w:t>
      </w:r>
      <w:r>
        <w:rPr>
          <w:sz w:val="28"/>
          <w:szCs w:val="28"/>
        </w:rPr>
        <w:t xml:space="preserve"> согласно приложению</w:t>
      </w:r>
      <w:r w:rsidR="007172B7">
        <w:rPr>
          <w:sz w:val="28"/>
          <w:szCs w:val="28"/>
        </w:rPr>
        <w:t xml:space="preserve"> к настоящему постановлению</w:t>
      </w:r>
      <w:r w:rsidRPr="0043519E">
        <w:rPr>
          <w:sz w:val="28"/>
          <w:szCs w:val="28"/>
        </w:rPr>
        <w:t>.</w:t>
      </w:r>
    </w:p>
    <w:p w:rsidR="008F77FB" w:rsidRPr="0043519E" w:rsidRDefault="008F77FB" w:rsidP="008F77FB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519E">
        <w:rPr>
          <w:sz w:val="28"/>
          <w:szCs w:val="28"/>
        </w:rPr>
        <w:t>Структурным подразделениям администрации города Мурманска, муниципальным учреждениям и предприятиям представлять в комитет по экономическому развитию администрации города Мурманска материалы для разработки прогноза социально-экономического развития муниципального образования город Мурманск</w:t>
      </w:r>
      <w:r w:rsidRPr="002046A2">
        <w:rPr>
          <w:sz w:val="28"/>
          <w:szCs w:val="28"/>
        </w:rPr>
        <w:t xml:space="preserve"> </w:t>
      </w:r>
      <w:r w:rsidRPr="0043519E">
        <w:rPr>
          <w:sz w:val="28"/>
          <w:szCs w:val="28"/>
        </w:rPr>
        <w:t xml:space="preserve">на очередной финансовый год и плановый период и формирования необходимых документов в соответствии с </w:t>
      </w:r>
      <w:r w:rsidR="006F1EF6">
        <w:rPr>
          <w:sz w:val="28"/>
          <w:szCs w:val="28"/>
        </w:rPr>
        <w:t>Порядком</w:t>
      </w:r>
      <w:r w:rsidRPr="0043519E">
        <w:rPr>
          <w:sz w:val="28"/>
          <w:szCs w:val="28"/>
        </w:rPr>
        <w:t>.</w:t>
      </w:r>
    </w:p>
    <w:p w:rsidR="008F77FB" w:rsidRDefault="00FF2F59" w:rsidP="008F77FB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8F77FB" w:rsidRPr="0043519E">
        <w:rPr>
          <w:sz w:val="28"/>
          <w:szCs w:val="28"/>
        </w:rPr>
        <w:t xml:space="preserve"> руководител</w:t>
      </w:r>
      <w:r w:rsidR="00A62B99">
        <w:rPr>
          <w:sz w:val="28"/>
          <w:szCs w:val="28"/>
        </w:rPr>
        <w:t>ям</w:t>
      </w:r>
      <w:r w:rsidR="008F77FB" w:rsidRPr="0043519E">
        <w:rPr>
          <w:sz w:val="28"/>
          <w:szCs w:val="28"/>
        </w:rPr>
        <w:t xml:space="preserve"> коммерческих и некоммерческих организаций, расположенных на тер</w:t>
      </w:r>
      <w:r w:rsidR="00542211">
        <w:rPr>
          <w:sz w:val="28"/>
          <w:szCs w:val="28"/>
        </w:rPr>
        <w:t>ритории города, и индивидуальным</w:t>
      </w:r>
      <w:r w:rsidR="008F77FB" w:rsidRPr="0043519E">
        <w:rPr>
          <w:sz w:val="28"/>
          <w:szCs w:val="28"/>
        </w:rPr>
        <w:t xml:space="preserve"> предпринимател</w:t>
      </w:r>
      <w:r w:rsidR="00542211">
        <w:rPr>
          <w:sz w:val="28"/>
          <w:szCs w:val="28"/>
        </w:rPr>
        <w:t>ям</w:t>
      </w:r>
      <w:r w:rsidR="008F77FB" w:rsidRPr="0043519E">
        <w:rPr>
          <w:sz w:val="28"/>
          <w:szCs w:val="28"/>
        </w:rPr>
        <w:t>, осуществляющи</w:t>
      </w:r>
      <w:r w:rsidR="00542211">
        <w:rPr>
          <w:sz w:val="28"/>
          <w:szCs w:val="28"/>
        </w:rPr>
        <w:t>м</w:t>
      </w:r>
      <w:r w:rsidR="008F77FB" w:rsidRPr="0043519E">
        <w:rPr>
          <w:sz w:val="28"/>
          <w:szCs w:val="28"/>
        </w:rPr>
        <w:t xml:space="preserve"> деятельность на территории города, представлять материалы и оказывать содействие комитету по экономическому развитию администрации города Мурманска в сборе информации, необходимой для разработки прогноза социально-экономического развития муниципального образования город Мурманск</w:t>
      </w:r>
      <w:r w:rsidR="008F77FB" w:rsidRPr="0043519E">
        <w:rPr>
          <w:b/>
          <w:sz w:val="28"/>
          <w:szCs w:val="28"/>
        </w:rPr>
        <w:t xml:space="preserve"> </w:t>
      </w:r>
      <w:r w:rsidR="008F77FB" w:rsidRPr="0043519E">
        <w:rPr>
          <w:sz w:val="28"/>
          <w:szCs w:val="28"/>
        </w:rPr>
        <w:t xml:space="preserve">на очередной финансовый год и плановый период в соответствии с </w:t>
      </w:r>
      <w:r w:rsidR="006F1EF6">
        <w:rPr>
          <w:sz w:val="28"/>
          <w:szCs w:val="28"/>
        </w:rPr>
        <w:t>Порядком</w:t>
      </w:r>
      <w:r w:rsidR="008F77FB">
        <w:rPr>
          <w:sz w:val="28"/>
          <w:szCs w:val="28"/>
        </w:rPr>
        <w:t>.</w:t>
      </w:r>
    </w:p>
    <w:p w:rsidR="006C0F98" w:rsidRPr="00436D94" w:rsidRDefault="006C0F98" w:rsidP="006C0F98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6D94">
        <w:rPr>
          <w:sz w:val="28"/>
          <w:szCs w:val="28"/>
        </w:rPr>
        <w:t xml:space="preserve"> Отделу информационно-технического обеспечения и защиты информации администрации города Мурманска (Кузьмин А.Н.)           </w:t>
      </w:r>
      <w:r w:rsidRPr="00436D94">
        <w:rPr>
          <w:sz w:val="28"/>
          <w:szCs w:val="28"/>
        </w:rPr>
        <w:lastRenderedPageBreak/>
        <w:t>разместить настоящее постановление на официальном сайте администрации города Мурманска в сети Интернет.</w:t>
      </w:r>
    </w:p>
    <w:p w:rsidR="00702066" w:rsidRDefault="00702066" w:rsidP="008F77FB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постановления администрации города Мурманска от 12.11.2009 № 1219 «</w:t>
      </w:r>
      <w:r w:rsidRPr="00702066">
        <w:rPr>
          <w:sz w:val="28"/>
          <w:szCs w:val="28"/>
        </w:rPr>
        <w:t>О порядке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период»</w:t>
      </w:r>
      <w:r w:rsidR="006C0F98">
        <w:rPr>
          <w:sz w:val="28"/>
          <w:szCs w:val="28"/>
        </w:rPr>
        <w:t xml:space="preserve">, от </w:t>
      </w:r>
      <w:r w:rsidR="006C0F98" w:rsidRPr="006C0F98">
        <w:rPr>
          <w:sz w:val="28"/>
          <w:szCs w:val="28"/>
        </w:rPr>
        <w:t xml:space="preserve">24.06.2011 </w:t>
      </w:r>
      <w:r w:rsidR="006C0F98">
        <w:rPr>
          <w:sz w:val="28"/>
          <w:szCs w:val="28"/>
        </w:rPr>
        <w:t>№</w:t>
      </w:r>
      <w:r w:rsidR="006C0F98" w:rsidRPr="006C0F98">
        <w:rPr>
          <w:sz w:val="28"/>
          <w:szCs w:val="28"/>
        </w:rPr>
        <w:t xml:space="preserve"> 1081</w:t>
      </w:r>
      <w:r w:rsidR="006C0F98">
        <w:rPr>
          <w:sz w:val="28"/>
          <w:szCs w:val="28"/>
        </w:rPr>
        <w:t xml:space="preserve"> «</w:t>
      </w:r>
      <w:r w:rsidR="006C0F98" w:rsidRPr="006C0F98">
        <w:rPr>
          <w:sz w:val="28"/>
          <w:szCs w:val="28"/>
        </w:rPr>
        <w:t xml:space="preserve">О внесении изменений в Положение о порядке разработки прогноза социально-экономического развития муниципального образования город Мурманск на очередной финансовый год и плановый период, утвержденное постановлением администрации города Мурманска от 12.11.2009 </w:t>
      </w:r>
      <w:r w:rsidR="006C0F98">
        <w:rPr>
          <w:sz w:val="28"/>
          <w:szCs w:val="28"/>
        </w:rPr>
        <w:t>№</w:t>
      </w:r>
      <w:r w:rsidR="006C0F98" w:rsidRPr="006C0F98">
        <w:rPr>
          <w:sz w:val="28"/>
          <w:szCs w:val="28"/>
        </w:rPr>
        <w:t xml:space="preserve"> 1219»</w:t>
      </w:r>
      <w:r>
        <w:rPr>
          <w:sz w:val="28"/>
          <w:szCs w:val="28"/>
        </w:rPr>
        <w:t>.</w:t>
      </w:r>
    </w:p>
    <w:p w:rsidR="001B44BA" w:rsidRDefault="001B44BA" w:rsidP="001B44B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Редакции газеты «Вечерний Мурманск» (Червякова Н.Г.) опубликовать наст</w:t>
      </w:r>
      <w:r w:rsidR="00FF2F59">
        <w:rPr>
          <w:sz w:val="28"/>
          <w:szCs w:val="28"/>
        </w:rPr>
        <w:t>оящее постановление с приложени</w:t>
      </w:r>
      <w:r w:rsidR="00683D64">
        <w:rPr>
          <w:sz w:val="28"/>
          <w:szCs w:val="28"/>
        </w:rPr>
        <w:t>ем</w:t>
      </w:r>
      <w:r>
        <w:rPr>
          <w:sz w:val="28"/>
          <w:szCs w:val="28"/>
        </w:rPr>
        <w:t>.</w:t>
      </w:r>
    </w:p>
    <w:p w:rsidR="00E74167" w:rsidRPr="0043519E" w:rsidRDefault="00E74167" w:rsidP="001B44B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1B44BA" w:rsidRPr="0043519E" w:rsidRDefault="00D91CE3" w:rsidP="001B44B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</w:t>
      </w:r>
      <w:r w:rsidR="006559A6">
        <w:rPr>
          <w:sz w:val="28"/>
          <w:szCs w:val="28"/>
        </w:rPr>
        <w:t>ления возложить на заместителя г</w:t>
      </w:r>
      <w:r>
        <w:rPr>
          <w:sz w:val="28"/>
          <w:szCs w:val="28"/>
        </w:rPr>
        <w:t>лавы администрации города Мурманска Соколова М.Ю.</w:t>
      </w:r>
    </w:p>
    <w:p w:rsidR="001B44BA" w:rsidRDefault="001B44BA"/>
    <w:p w:rsidR="006C0F98" w:rsidRDefault="006C0F98" w:rsidP="006C0F98">
      <w:pPr>
        <w:autoSpaceDE w:val="0"/>
        <w:autoSpaceDN w:val="0"/>
        <w:adjustRightInd w:val="0"/>
        <w:ind w:left="540"/>
        <w:jc w:val="both"/>
        <w:rPr>
          <w:rFonts w:eastAsiaTheme="minorHAnsi"/>
          <w:szCs w:val="28"/>
          <w:lang w:eastAsia="en-US"/>
        </w:rPr>
      </w:pPr>
    </w:p>
    <w:p w:rsidR="001B44BA" w:rsidRDefault="001B44BA"/>
    <w:p w:rsidR="001B44BA" w:rsidRDefault="001B44BA"/>
    <w:p w:rsidR="001B44BA" w:rsidRPr="00170CA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  <w:r w:rsidRPr="00170CAA">
        <w:rPr>
          <w:b/>
          <w:szCs w:val="28"/>
        </w:rPr>
        <w:t xml:space="preserve">Глава администрации </w:t>
      </w:r>
    </w:p>
    <w:p w:rsidR="001B44BA" w:rsidRDefault="001B44BA" w:rsidP="001B44BA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  <w:r w:rsidRPr="00170CAA">
        <w:rPr>
          <w:b/>
          <w:szCs w:val="28"/>
        </w:rPr>
        <w:t>города Мурманска</w:t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</w:r>
      <w:r w:rsidRPr="00170CAA">
        <w:rPr>
          <w:b/>
          <w:szCs w:val="28"/>
        </w:rPr>
        <w:tab/>
        <w:t>А.И. Сысоев</w:t>
      </w:r>
    </w:p>
    <w:p w:rsidR="00652D13" w:rsidRDefault="00652D13" w:rsidP="00A1308E">
      <w:pPr>
        <w:ind w:left="5220"/>
        <w:jc w:val="center"/>
        <w:outlineLvl w:val="0"/>
        <w:rPr>
          <w:szCs w:val="28"/>
        </w:rPr>
        <w:sectPr w:rsidR="00652D13" w:rsidSect="00071AB9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652D13" w:rsidRPr="009A10FC" w:rsidRDefault="00652D13" w:rsidP="00652D13">
      <w:pPr>
        <w:ind w:left="5220"/>
        <w:jc w:val="center"/>
        <w:outlineLvl w:val="0"/>
        <w:rPr>
          <w:szCs w:val="28"/>
        </w:rPr>
      </w:pPr>
      <w:r w:rsidRPr="009A10FC">
        <w:rPr>
          <w:szCs w:val="28"/>
        </w:rPr>
        <w:lastRenderedPageBreak/>
        <w:t xml:space="preserve">Приложение </w:t>
      </w:r>
    </w:p>
    <w:p w:rsidR="00652D13" w:rsidRPr="009A10FC" w:rsidRDefault="00652D13" w:rsidP="00652D13">
      <w:pPr>
        <w:pStyle w:val="aa"/>
        <w:ind w:left="522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к постановлению администрации</w:t>
      </w:r>
    </w:p>
    <w:p w:rsidR="00652D13" w:rsidRPr="009A10FC" w:rsidRDefault="00652D13" w:rsidP="00652D13">
      <w:pPr>
        <w:pStyle w:val="aa"/>
        <w:ind w:left="522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города Мурманска</w:t>
      </w:r>
    </w:p>
    <w:p w:rsidR="00652D13" w:rsidRPr="009A10FC" w:rsidRDefault="00652D13" w:rsidP="00652D13">
      <w:pPr>
        <w:pStyle w:val="aa"/>
        <w:ind w:left="522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 xml:space="preserve">от </w:t>
      </w:r>
      <w:r>
        <w:rPr>
          <w:sz w:val="28"/>
        </w:rPr>
        <w:t xml:space="preserve">21.08.2012 </w:t>
      </w:r>
      <w:r>
        <w:rPr>
          <w:sz w:val="28"/>
          <w:szCs w:val="28"/>
        </w:rPr>
        <w:t>№ 2054</w:t>
      </w:r>
    </w:p>
    <w:p w:rsidR="00652D13" w:rsidRDefault="00652D13" w:rsidP="00652D13">
      <w:pPr>
        <w:jc w:val="center"/>
        <w:rPr>
          <w:szCs w:val="28"/>
        </w:rPr>
      </w:pPr>
    </w:p>
    <w:p w:rsidR="00652D13" w:rsidRDefault="00652D13" w:rsidP="00652D13">
      <w:pPr>
        <w:jc w:val="center"/>
        <w:rPr>
          <w:szCs w:val="28"/>
        </w:rPr>
      </w:pPr>
    </w:p>
    <w:p w:rsidR="00652D13" w:rsidRPr="0068282A" w:rsidRDefault="00652D13" w:rsidP="00652D13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68282A">
        <w:rPr>
          <w:b/>
          <w:szCs w:val="28"/>
        </w:rPr>
        <w:t>оряд</w:t>
      </w:r>
      <w:r>
        <w:rPr>
          <w:b/>
          <w:szCs w:val="28"/>
        </w:rPr>
        <w:t>о</w:t>
      </w:r>
      <w:r w:rsidRPr="0068282A">
        <w:rPr>
          <w:b/>
          <w:szCs w:val="28"/>
        </w:rPr>
        <w:t xml:space="preserve">к разработки прогноза социально-экономического развития </w:t>
      </w:r>
      <w:r>
        <w:rPr>
          <w:b/>
          <w:szCs w:val="28"/>
        </w:rPr>
        <w:t xml:space="preserve">муниципального образования город Мурманск </w:t>
      </w:r>
      <w:r w:rsidRPr="0068282A">
        <w:rPr>
          <w:b/>
          <w:szCs w:val="28"/>
        </w:rPr>
        <w:t>на очередной финансовый год и плановый период</w:t>
      </w:r>
    </w:p>
    <w:p w:rsidR="00652D13" w:rsidRPr="009A10FC" w:rsidRDefault="00652D13" w:rsidP="00652D13">
      <w:pPr>
        <w:jc w:val="center"/>
        <w:rPr>
          <w:szCs w:val="28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autoSpaceDE w:val="0"/>
        <w:autoSpaceDN w:val="0"/>
        <w:adjustRightInd w:val="0"/>
        <w:ind w:left="284" w:hanging="132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Общие положения</w:t>
      </w: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A10FC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9A10FC">
        <w:rPr>
          <w:sz w:val="28"/>
          <w:szCs w:val="28"/>
        </w:rPr>
        <w:t xml:space="preserve">к разработки прогноза социально-экономического развития </w:t>
      </w:r>
      <w:r w:rsidRPr="00FF2F0C">
        <w:rPr>
          <w:sz w:val="28"/>
          <w:szCs w:val="28"/>
        </w:rPr>
        <w:t>муниципального образования город Мурманск</w:t>
      </w:r>
      <w:r>
        <w:rPr>
          <w:b/>
          <w:sz w:val="28"/>
          <w:szCs w:val="28"/>
        </w:rPr>
        <w:t xml:space="preserve"> </w:t>
      </w:r>
      <w:r w:rsidRPr="009A10FC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 xml:space="preserve"> (далее - Порядок) разработан</w:t>
      </w:r>
      <w:r w:rsidRPr="009A10FC">
        <w:rPr>
          <w:sz w:val="28"/>
          <w:szCs w:val="28"/>
        </w:rPr>
        <w:t xml:space="preserve"> в соответствии со статьей 173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9A10FC">
        <w:rPr>
          <w:sz w:val="28"/>
          <w:szCs w:val="28"/>
        </w:rPr>
        <w:t xml:space="preserve">постановлением Правительства Мурманской области от </w:t>
      </w:r>
      <w:r w:rsidRPr="00C0406F">
        <w:rPr>
          <w:sz w:val="28"/>
          <w:szCs w:val="28"/>
        </w:rPr>
        <w:t xml:space="preserve">03.08.2011 № 384-ПП </w:t>
      </w:r>
      <w:r w:rsidRPr="009A10FC">
        <w:rPr>
          <w:sz w:val="28"/>
          <w:szCs w:val="28"/>
        </w:rPr>
        <w:t>«О порядке разработки прогноза социально-экономического развития Мурманской области на очередной финансовый год и плановый период» и Положением о</w:t>
      </w:r>
      <w:r w:rsidRPr="00FF2F0C">
        <w:rPr>
          <w:sz w:val="28"/>
          <w:szCs w:val="28"/>
        </w:rPr>
        <w:t xml:space="preserve"> бюджетном устройстве и </w:t>
      </w:r>
      <w:r w:rsidRPr="009A10FC">
        <w:rPr>
          <w:sz w:val="28"/>
          <w:szCs w:val="28"/>
        </w:rPr>
        <w:t xml:space="preserve">бюджетном процессе в муниципальном образовании город Мурманск, утвержденным решением Совета депутатов города Мурманска </w:t>
      </w:r>
      <w:r>
        <w:rPr>
          <w:sz w:val="28"/>
          <w:szCs w:val="28"/>
        </w:rPr>
        <w:t xml:space="preserve">                                 </w:t>
      </w:r>
      <w:r w:rsidRPr="009A10FC">
        <w:rPr>
          <w:sz w:val="28"/>
          <w:szCs w:val="28"/>
        </w:rPr>
        <w:t>от 26.05.2008 №</w:t>
      </w:r>
      <w:r>
        <w:rPr>
          <w:sz w:val="28"/>
          <w:szCs w:val="28"/>
        </w:rPr>
        <w:t xml:space="preserve"> </w:t>
      </w:r>
      <w:r w:rsidRPr="009A10FC">
        <w:rPr>
          <w:sz w:val="28"/>
          <w:szCs w:val="28"/>
        </w:rPr>
        <w:t>50-618.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9A10FC">
        <w:rPr>
          <w:sz w:val="28"/>
          <w:szCs w:val="28"/>
        </w:rPr>
        <w:t xml:space="preserve"> разработан в целях: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организации работы по разработке прогноза социально-экономического развития муниципального образования город Мурманск</w:t>
      </w:r>
      <w:r w:rsidRPr="001208D9">
        <w:rPr>
          <w:sz w:val="28"/>
          <w:szCs w:val="28"/>
        </w:rPr>
        <w:t xml:space="preserve"> </w:t>
      </w:r>
      <w:r w:rsidRPr="00D90AEE">
        <w:rPr>
          <w:sz w:val="28"/>
          <w:szCs w:val="28"/>
        </w:rPr>
        <w:t>на очередной финансовый год и плановый период (далее - прогноз социально-экономического развития), формирования необходимых документов, установления порядка и сроков разработки прогноза социально-экономического развития;</w:t>
      </w:r>
    </w:p>
    <w:p w:rsidR="00652D13" w:rsidRPr="00D90AEE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 xml:space="preserve">координации деятельности по участию структурных подразделений администрации города Мурманска (далее - Администрация), </w:t>
      </w:r>
      <w:r w:rsidRPr="00C72221">
        <w:rPr>
          <w:sz w:val="28"/>
          <w:szCs w:val="28"/>
        </w:rPr>
        <w:t xml:space="preserve">территориальных </w:t>
      </w:r>
      <w:r>
        <w:rPr>
          <w:sz w:val="28"/>
          <w:szCs w:val="28"/>
        </w:rPr>
        <w:t>управлений</w:t>
      </w:r>
      <w:r w:rsidRPr="00C72221">
        <w:rPr>
          <w:sz w:val="28"/>
          <w:szCs w:val="28"/>
        </w:rPr>
        <w:t xml:space="preserve"> федеральных органов </w:t>
      </w:r>
      <w:r w:rsidRPr="00946AC2">
        <w:rPr>
          <w:sz w:val="28"/>
          <w:szCs w:val="28"/>
        </w:rPr>
        <w:t xml:space="preserve">государственной власти в Мурманской области, </w:t>
      </w:r>
      <w:r>
        <w:rPr>
          <w:sz w:val="28"/>
          <w:szCs w:val="28"/>
        </w:rPr>
        <w:t xml:space="preserve">исполнительных органов </w:t>
      </w:r>
      <w:r w:rsidRPr="00946AC2">
        <w:rPr>
          <w:sz w:val="28"/>
          <w:szCs w:val="28"/>
        </w:rPr>
        <w:t xml:space="preserve">государственной </w:t>
      </w:r>
      <w:r w:rsidRPr="00C72221">
        <w:rPr>
          <w:sz w:val="28"/>
          <w:szCs w:val="28"/>
        </w:rPr>
        <w:t>власти Мурманской области</w:t>
      </w:r>
      <w:r w:rsidRPr="00D90AEE">
        <w:rPr>
          <w:sz w:val="28"/>
          <w:szCs w:val="28"/>
        </w:rPr>
        <w:t>, коммерческих и некоммерческих организаций, осуществляющих деятельность на территории города Мурманска, в разработке прогноза социально-экономического развития.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В настоящем </w:t>
      </w:r>
      <w:r>
        <w:rPr>
          <w:sz w:val="28"/>
          <w:szCs w:val="28"/>
        </w:rPr>
        <w:t>Порядке</w:t>
      </w:r>
      <w:r w:rsidRPr="009A10FC">
        <w:rPr>
          <w:sz w:val="28"/>
          <w:szCs w:val="28"/>
        </w:rPr>
        <w:t xml:space="preserve"> используются следующие понятия: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прогноз социально-экономического развития - документ, содержащий оценку вероятного состояния социально-экономической ситуации города Мурманска в прогнозируемый период, основанный на анализе текущей ситуации и рассчитанный при различных внешних и внутренних условиях развития экономики города Мурманска, Мурманской области и Российской Федерации;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текущий период (год) - год, в котором осуществляется разработка прогноза социально-экономического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отчетный период – период двух лет, предшествующий текущему периоду;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очередной финансовый год - год, следующий за текущим периодом;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плановый период - период двух лет, следующий за очередным финансовым годом;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 xml:space="preserve">субъекты прогнозирования - структурные подразделения Администрации, муниципальные учреждения и предприятия, </w:t>
      </w:r>
      <w:r>
        <w:rPr>
          <w:sz w:val="28"/>
          <w:szCs w:val="28"/>
        </w:rPr>
        <w:t xml:space="preserve">принимающие участие в разработке </w:t>
      </w:r>
      <w:r w:rsidRPr="00D90AEE">
        <w:rPr>
          <w:sz w:val="28"/>
          <w:szCs w:val="28"/>
        </w:rPr>
        <w:t>прогноза социально-экономического развития</w:t>
      </w:r>
      <w:r>
        <w:rPr>
          <w:sz w:val="28"/>
          <w:szCs w:val="28"/>
        </w:rPr>
        <w:t xml:space="preserve">, и другие организации, осуществляющие деятельность на территории города Мурманска и представляющие в комитет по экономическому развитию администрации города Мурманска (далее – Комитет) материалы для разработки прогноза </w:t>
      </w:r>
      <w:r w:rsidRPr="009A10FC">
        <w:rPr>
          <w:sz w:val="28"/>
          <w:szCs w:val="28"/>
        </w:rPr>
        <w:t>социально-экономического развития</w:t>
      </w:r>
      <w:r>
        <w:rPr>
          <w:sz w:val="28"/>
          <w:szCs w:val="28"/>
        </w:rPr>
        <w:t>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Прогноз социально-экономического развития разрабатывается в целях: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>определения тенденций и количественных значений показателей социально-экономического развития города Мурманска;</w:t>
      </w:r>
    </w:p>
    <w:p w:rsidR="00652D13" w:rsidRPr="00285011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AEE">
        <w:rPr>
          <w:sz w:val="28"/>
          <w:szCs w:val="28"/>
        </w:rPr>
        <w:t xml:space="preserve">формирования основы для </w:t>
      </w:r>
      <w:r w:rsidRPr="00285011">
        <w:rPr>
          <w:sz w:val="28"/>
          <w:szCs w:val="28"/>
        </w:rPr>
        <w:t>составления проекта бюджета города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выявления </w:t>
      </w:r>
      <w:r w:rsidRPr="006B7BAF">
        <w:rPr>
          <w:sz w:val="28"/>
          <w:szCs w:val="28"/>
        </w:rPr>
        <w:t xml:space="preserve">перечня основных социально-экономических </w:t>
      </w:r>
      <w:r w:rsidRPr="00D754D7">
        <w:rPr>
          <w:sz w:val="28"/>
          <w:szCs w:val="28"/>
        </w:rPr>
        <w:t xml:space="preserve">проблем </w:t>
      </w:r>
      <w:r w:rsidRPr="006B7BAF">
        <w:rPr>
          <w:sz w:val="28"/>
          <w:szCs w:val="28"/>
        </w:rPr>
        <w:t xml:space="preserve">города Мурманска, </w:t>
      </w:r>
      <w:r>
        <w:rPr>
          <w:sz w:val="28"/>
          <w:szCs w:val="28"/>
        </w:rPr>
        <w:t xml:space="preserve">требующих приоритетного решения </w:t>
      </w:r>
      <w:r w:rsidRPr="006B7BAF">
        <w:rPr>
          <w:sz w:val="28"/>
          <w:szCs w:val="28"/>
        </w:rPr>
        <w:t>в прогнозном периоде</w:t>
      </w:r>
      <w:r>
        <w:rPr>
          <w:sz w:val="28"/>
          <w:szCs w:val="28"/>
        </w:rPr>
        <w:t>,</w:t>
      </w:r>
      <w:r w:rsidRPr="006B7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причин и факторов, влияющих на достижение прогнозируемых значений показателей </w:t>
      </w:r>
      <w:r w:rsidRPr="00D90AEE">
        <w:rPr>
          <w:sz w:val="28"/>
          <w:szCs w:val="28"/>
        </w:rPr>
        <w:t>социально-экономического развития города Мурманска</w:t>
      </w:r>
      <w:r>
        <w:rPr>
          <w:sz w:val="28"/>
          <w:szCs w:val="28"/>
        </w:rPr>
        <w:t>, возможностей их положительного изменения</w:t>
      </w:r>
      <w:r w:rsidRPr="00D90AEE"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мониторинга </w:t>
      </w:r>
      <w:r w:rsidRPr="00EC2E30">
        <w:rPr>
          <w:sz w:val="28"/>
          <w:szCs w:val="28"/>
        </w:rPr>
        <w:t xml:space="preserve">достижения целевых </w:t>
      </w:r>
      <w:r>
        <w:rPr>
          <w:sz w:val="28"/>
          <w:szCs w:val="28"/>
        </w:rPr>
        <w:t xml:space="preserve">значений </w:t>
      </w:r>
      <w:r w:rsidRPr="00EC2E30">
        <w:rPr>
          <w:sz w:val="28"/>
          <w:szCs w:val="28"/>
        </w:rPr>
        <w:t xml:space="preserve">показателей социально-экономического развития </w:t>
      </w:r>
      <w:r w:rsidRPr="00442C62">
        <w:rPr>
          <w:sz w:val="28"/>
          <w:szCs w:val="28"/>
        </w:rPr>
        <w:t>города Мурманска</w:t>
      </w:r>
      <w:r>
        <w:rPr>
          <w:sz w:val="28"/>
          <w:szCs w:val="28"/>
        </w:rPr>
        <w:t xml:space="preserve"> по результатам выполнения задач по решению приоритетных проблем </w:t>
      </w:r>
      <w:r w:rsidRPr="00D90AEE">
        <w:rPr>
          <w:sz w:val="28"/>
          <w:szCs w:val="28"/>
        </w:rPr>
        <w:t>социально-экономическо</w:t>
      </w:r>
      <w:r>
        <w:rPr>
          <w:sz w:val="28"/>
          <w:szCs w:val="28"/>
        </w:rPr>
        <w:t>го</w:t>
      </w:r>
      <w:r w:rsidRPr="00D90AEE">
        <w:rPr>
          <w:sz w:val="28"/>
          <w:szCs w:val="28"/>
        </w:rPr>
        <w:t xml:space="preserve"> развития муниципального образования город Мурманск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поддержания актуальности, осуществления промежуточного мониторинга и контроля реализации стратегического плана </w:t>
      </w:r>
      <w:r w:rsidRPr="00442C62">
        <w:rPr>
          <w:sz w:val="28"/>
          <w:szCs w:val="28"/>
        </w:rPr>
        <w:t xml:space="preserve">социально-экономического развития города Мурманска </w:t>
      </w:r>
      <w:r>
        <w:rPr>
          <w:sz w:val="28"/>
          <w:szCs w:val="28"/>
        </w:rPr>
        <w:t xml:space="preserve">в части достижения поставленных целей, решения задач в рамках </w:t>
      </w:r>
      <w:r w:rsidRPr="00D90AEE">
        <w:rPr>
          <w:sz w:val="28"/>
          <w:szCs w:val="28"/>
        </w:rPr>
        <w:t>приоритетных направлений социально-экономическо</w:t>
      </w:r>
      <w:r>
        <w:rPr>
          <w:sz w:val="28"/>
          <w:szCs w:val="28"/>
        </w:rPr>
        <w:t>го</w:t>
      </w:r>
      <w:r w:rsidRPr="00D90AEE">
        <w:rPr>
          <w:sz w:val="28"/>
          <w:szCs w:val="28"/>
        </w:rPr>
        <w:t xml:space="preserve"> развития муниципального образования город Мурманск</w:t>
      </w:r>
      <w:r>
        <w:rPr>
          <w:sz w:val="28"/>
          <w:szCs w:val="28"/>
        </w:rPr>
        <w:t>, эффективности выполнения мероприятий по достижению целевых показателей.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Прогноз социально-экономического развития разрабатывается путем уточнения параметров планового периода и добавления параметров второго года планового периода с указанием причин и факторов прогнозируемых изменений.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Прогноз социально-экономического развития </w:t>
      </w:r>
      <w:r>
        <w:rPr>
          <w:sz w:val="28"/>
          <w:szCs w:val="28"/>
        </w:rPr>
        <w:t xml:space="preserve">может разрабатываться на вариативной основе </w:t>
      </w:r>
      <w:r w:rsidRPr="009A10FC">
        <w:rPr>
          <w:sz w:val="28"/>
          <w:szCs w:val="28"/>
        </w:rPr>
        <w:t>исходя из сценарных условий</w:t>
      </w:r>
      <w:r>
        <w:rPr>
          <w:sz w:val="28"/>
          <w:szCs w:val="28"/>
        </w:rPr>
        <w:t xml:space="preserve"> функционирования экономики Российской Федерации и Мурманской области на </w:t>
      </w:r>
      <w:r w:rsidRPr="00FF2F0C">
        <w:rPr>
          <w:sz w:val="28"/>
          <w:szCs w:val="28"/>
        </w:rPr>
        <w:t>очередной финансовый год и плановый период</w:t>
      </w:r>
      <w:r w:rsidRPr="009A10FC">
        <w:rPr>
          <w:sz w:val="28"/>
          <w:szCs w:val="28"/>
        </w:rPr>
        <w:t xml:space="preserve">. 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Разработка прогноза социально-экономического развития осуществляется на основе единой методологии и в соответствии с методическими рекомендациями, разработанными уполномоченным Правительством Российской Федерации федеральным органом исполнительной власти и Министерством экономического развития Мурманской области.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lastRenderedPageBreak/>
        <w:t xml:space="preserve">Формирование информационной базы для разработки прогноза социально-экономического развития, а также мониторинг и анализ социально-экономического развития города Мурманска осуществляет </w:t>
      </w:r>
      <w:r>
        <w:rPr>
          <w:sz w:val="28"/>
          <w:szCs w:val="28"/>
        </w:rPr>
        <w:t>Комитет</w:t>
      </w:r>
      <w:r w:rsidRPr="009A10FC">
        <w:rPr>
          <w:sz w:val="28"/>
          <w:szCs w:val="28"/>
        </w:rPr>
        <w:t xml:space="preserve">. 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Прогноз разрабатывается на основе данных социально-экономического развития города Мурманска за отчетный период, оценки социально-экономического развития города Мурманска до конца </w:t>
      </w:r>
      <w:r>
        <w:rPr>
          <w:sz w:val="28"/>
          <w:szCs w:val="28"/>
        </w:rPr>
        <w:t>текущего</w:t>
      </w:r>
      <w:r w:rsidRPr="009A10FC">
        <w:rPr>
          <w:sz w:val="28"/>
          <w:szCs w:val="28"/>
        </w:rPr>
        <w:t xml:space="preserve"> года и тенденций развития экономики и социальной сферы на планируемый период.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Исходной базой для составления прогноза являются: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бюджетное </w:t>
      </w:r>
      <w:r w:rsidRPr="009A10FC">
        <w:rPr>
          <w:sz w:val="28"/>
          <w:szCs w:val="28"/>
        </w:rPr>
        <w:t>послание Президента Российской Федерации Федеральному собранию Российской Федерации</w:t>
      </w:r>
      <w:r>
        <w:rPr>
          <w:sz w:val="28"/>
          <w:szCs w:val="28"/>
        </w:rPr>
        <w:t>;</w:t>
      </w:r>
    </w:p>
    <w:p w:rsidR="00652D13" w:rsidRPr="009A10FC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ежегодное послание Президента Российской Федерации Федеральному собранию Российской Федерации;</w:t>
      </w:r>
    </w:p>
    <w:p w:rsidR="00652D13" w:rsidRPr="009A10FC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сценарные условия функционирования экономики Российской Федерации, основные параметры прогноза социально-экономического развития Российской Федерации на текущий и плановый периоды;</w:t>
      </w:r>
    </w:p>
    <w:p w:rsidR="00652D13" w:rsidRPr="009A10FC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сценарные условия функционирования экономики Мурманской области, основные параметры прогноза социально-экономического развития Мурманской области на текущий и плановый периоды;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прогноз показателей инфляции, разработанный Министерством экономического развития Российской Федерации;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стратегический план</w:t>
      </w:r>
      <w:r w:rsidRPr="00681EE3">
        <w:rPr>
          <w:sz w:val="28"/>
          <w:szCs w:val="28"/>
        </w:rPr>
        <w:t xml:space="preserve"> </w:t>
      </w:r>
      <w:r w:rsidRPr="00442C62">
        <w:rPr>
          <w:sz w:val="28"/>
          <w:szCs w:val="28"/>
        </w:rPr>
        <w:t>социально-экономического развития города Мурманска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федеральные целевые программы;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1353">
        <w:rPr>
          <w:sz w:val="28"/>
          <w:szCs w:val="28"/>
        </w:rPr>
        <w:t>рограмма социально-экономического развития города Мурманска,</w:t>
      </w:r>
      <w:r w:rsidRPr="001208D9">
        <w:rPr>
          <w:sz w:val="28"/>
          <w:szCs w:val="28"/>
        </w:rPr>
        <w:t xml:space="preserve"> </w:t>
      </w:r>
      <w:r>
        <w:rPr>
          <w:sz w:val="28"/>
          <w:szCs w:val="28"/>
        </w:rPr>
        <w:t>долгосрочные и ведомственные целевые программы Мурманской области и города Мурманска;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информация территориального органа Федеральной службы государственной статистики по Мурманской области, Инспекции Федеральной налоговой службы России по городу Мурманску, </w:t>
      </w:r>
      <w:r>
        <w:rPr>
          <w:sz w:val="28"/>
          <w:szCs w:val="28"/>
        </w:rPr>
        <w:t>государственного учреждения «</w:t>
      </w:r>
      <w:r w:rsidRPr="00713AAE">
        <w:rPr>
          <w:sz w:val="28"/>
          <w:szCs w:val="28"/>
        </w:rPr>
        <w:t>Отделени</w:t>
      </w:r>
      <w:r>
        <w:rPr>
          <w:sz w:val="28"/>
          <w:szCs w:val="28"/>
        </w:rPr>
        <w:t>е</w:t>
      </w:r>
      <w:r w:rsidRPr="00713AAE">
        <w:rPr>
          <w:sz w:val="28"/>
          <w:szCs w:val="28"/>
        </w:rPr>
        <w:t xml:space="preserve"> Пенсионного Фонда Российской Федерации по Мурманской области</w:t>
      </w:r>
      <w:r>
        <w:rPr>
          <w:sz w:val="28"/>
          <w:szCs w:val="28"/>
        </w:rPr>
        <w:t>»,</w:t>
      </w:r>
      <w:r w:rsidRPr="009A10F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9A10FC">
        <w:rPr>
          <w:sz w:val="28"/>
          <w:szCs w:val="28"/>
        </w:rPr>
        <w:t xml:space="preserve"> </w:t>
      </w:r>
      <w:r>
        <w:rPr>
          <w:sz w:val="28"/>
          <w:szCs w:val="28"/>
        </w:rPr>
        <w:t>обл</w:t>
      </w:r>
      <w:r w:rsidRPr="00125196">
        <w:rPr>
          <w:sz w:val="28"/>
          <w:szCs w:val="28"/>
        </w:rPr>
        <w:t xml:space="preserve">астного бюджетного учреждения </w:t>
      </w:r>
      <w:r>
        <w:rPr>
          <w:sz w:val="28"/>
          <w:szCs w:val="28"/>
        </w:rPr>
        <w:t>«</w:t>
      </w:r>
      <w:r w:rsidRPr="00125196">
        <w:rPr>
          <w:sz w:val="28"/>
          <w:szCs w:val="28"/>
        </w:rPr>
        <w:t>Центр занятости населения города Мурманска</w:t>
      </w:r>
      <w:r>
        <w:rPr>
          <w:sz w:val="28"/>
          <w:szCs w:val="28"/>
        </w:rPr>
        <w:t>»</w:t>
      </w:r>
      <w:r w:rsidRPr="00125196">
        <w:rPr>
          <w:sz w:val="28"/>
          <w:szCs w:val="28"/>
        </w:rPr>
        <w:t xml:space="preserve">, государственного областного казенного учреждения </w:t>
      </w:r>
      <w:r>
        <w:rPr>
          <w:sz w:val="28"/>
          <w:szCs w:val="28"/>
        </w:rPr>
        <w:t>«Центр социальной поддержки населения города Мурманска»</w:t>
      </w:r>
      <w:r w:rsidRPr="009A10FC"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ежегодный доклад г</w:t>
      </w:r>
      <w:r w:rsidRPr="0045797E">
        <w:rPr>
          <w:sz w:val="28"/>
          <w:szCs w:val="28"/>
        </w:rPr>
        <w:t>лавы администрации города Мурманска о достигнутых значениях показателей для оценки эффективности деятельности органов местного самоуправления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и экспертные оценки, представленные субъектами </w:t>
      </w:r>
      <w:r w:rsidRPr="00D90AEE">
        <w:rPr>
          <w:sz w:val="28"/>
          <w:szCs w:val="28"/>
        </w:rPr>
        <w:t>прогнозирования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материалы, публикуемые в </w:t>
      </w:r>
      <w:r w:rsidRPr="008C40B1">
        <w:rPr>
          <w:sz w:val="28"/>
          <w:szCs w:val="28"/>
        </w:rPr>
        <w:t>официальных изданиях и СМИ.</w:t>
      </w:r>
    </w:p>
    <w:p w:rsidR="00652D13" w:rsidRDefault="00652D13" w:rsidP="00652D13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  <w:sectPr w:rsidR="00652D13" w:rsidSect="00652D13">
          <w:headerReference w:type="default" r:id="rId10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lastRenderedPageBreak/>
        <w:t>Взаимодействие субъектов прогнозирования</w:t>
      </w:r>
    </w:p>
    <w:p w:rsidR="00652D13" w:rsidRPr="006F1EF6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>Комитет: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543">
        <w:rPr>
          <w:sz w:val="28"/>
          <w:szCs w:val="28"/>
        </w:rPr>
        <w:t>организует разработку прогноза социально-экономического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543">
        <w:rPr>
          <w:sz w:val="28"/>
          <w:szCs w:val="28"/>
        </w:rPr>
        <w:t>координирует работу субъектов прогнозирования по их участию в разработке прогноза социально- 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запрашивает экспертные оценки отдельных направлений социально-экономического развития по разделам </w:t>
      </w:r>
      <w:r w:rsidRPr="00D90543">
        <w:rPr>
          <w:sz w:val="28"/>
          <w:szCs w:val="28"/>
        </w:rPr>
        <w:t>прогноза социально-экономического развития</w:t>
      </w:r>
      <w:r>
        <w:rPr>
          <w:sz w:val="28"/>
          <w:szCs w:val="28"/>
        </w:rPr>
        <w:t>,</w:t>
      </w:r>
      <w:r w:rsidRPr="00D905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</w:t>
      </w:r>
      <w:r w:rsidRPr="00D90543">
        <w:rPr>
          <w:sz w:val="28"/>
          <w:szCs w:val="28"/>
        </w:rPr>
        <w:t xml:space="preserve">по показателям прогноза социально-экономического развития </w:t>
      </w:r>
      <w:r>
        <w:rPr>
          <w:sz w:val="28"/>
          <w:szCs w:val="28"/>
        </w:rPr>
        <w:t>и целевым показателям социально</w:t>
      </w:r>
      <w:r w:rsidRPr="00EC2E30">
        <w:rPr>
          <w:sz w:val="28"/>
          <w:szCs w:val="28"/>
        </w:rPr>
        <w:t xml:space="preserve">-экономического развития </w:t>
      </w:r>
      <w:r w:rsidRPr="00442C62">
        <w:rPr>
          <w:sz w:val="28"/>
          <w:szCs w:val="28"/>
        </w:rPr>
        <w:t>города Мурманска</w:t>
      </w:r>
      <w:r w:rsidRPr="00D90543">
        <w:rPr>
          <w:sz w:val="28"/>
          <w:szCs w:val="28"/>
        </w:rPr>
        <w:t xml:space="preserve"> у субъектов прогнозирования;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543">
        <w:rPr>
          <w:sz w:val="28"/>
          <w:szCs w:val="28"/>
        </w:rPr>
        <w:t>оказывает методическую помощь в вопросах разработки отдельных разделов, подразделов прогноза социально-экономического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543">
        <w:rPr>
          <w:sz w:val="28"/>
          <w:szCs w:val="28"/>
        </w:rPr>
        <w:t>разрабатывает прогноз социально-экономического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90543">
        <w:rPr>
          <w:sz w:val="28"/>
          <w:szCs w:val="28"/>
        </w:rPr>
        <w:t>формирует документы для представления прогноза социально-экономического развития в Министерство экономического развития Мурманской области</w:t>
      </w:r>
      <w:r>
        <w:rPr>
          <w:sz w:val="28"/>
          <w:szCs w:val="28"/>
        </w:rPr>
        <w:t xml:space="preserve"> и </w:t>
      </w:r>
      <w:r w:rsidRPr="00817250">
        <w:rPr>
          <w:sz w:val="28"/>
          <w:szCs w:val="28"/>
        </w:rPr>
        <w:t>в управление финансов администрации города Мурманска</w:t>
      </w:r>
      <w:r w:rsidRPr="00D90543"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7250">
        <w:rPr>
          <w:sz w:val="28"/>
          <w:szCs w:val="28"/>
        </w:rPr>
        <w:t>представляет прогноз социально-экономического развития на рассмотрение постоянной комиссии Совета депутатов города Мурманска по бюджету и финансовому регулированию;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уточняет параметры </w:t>
      </w:r>
      <w:r w:rsidRPr="00EB74FB">
        <w:rPr>
          <w:sz w:val="28"/>
          <w:szCs w:val="28"/>
        </w:rPr>
        <w:t>прогноз</w:t>
      </w:r>
      <w:r>
        <w:rPr>
          <w:sz w:val="28"/>
          <w:szCs w:val="28"/>
        </w:rPr>
        <w:t>а</w:t>
      </w:r>
      <w:r w:rsidRPr="00EB74FB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проект постановления </w:t>
      </w:r>
      <w:r w:rsidRPr="00EB74FB">
        <w:rPr>
          <w:sz w:val="28"/>
          <w:szCs w:val="28"/>
        </w:rPr>
        <w:t>о прогнозе социально-экономического развития муниципального образования город Мурманск на очередной финансовый год и плановый период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7250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уточненный </w:t>
      </w:r>
      <w:r w:rsidRPr="00817250">
        <w:rPr>
          <w:sz w:val="28"/>
          <w:szCs w:val="28"/>
        </w:rPr>
        <w:t>прогноз социально-экономического развития в управление финансов администрации города Мурманска в целях разработки проекта городского бюджета на очередной финансовый год;</w:t>
      </w:r>
    </w:p>
    <w:p w:rsidR="00652D13" w:rsidRPr="00817250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17250">
        <w:rPr>
          <w:sz w:val="28"/>
          <w:szCs w:val="28"/>
        </w:rPr>
        <w:t>организует размещение прогноза социально-эк</w:t>
      </w:r>
      <w:r>
        <w:rPr>
          <w:sz w:val="28"/>
          <w:szCs w:val="28"/>
        </w:rPr>
        <w:t>ономического развития на официальном сайте а</w:t>
      </w:r>
      <w:r w:rsidRPr="0081725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Мурманска </w:t>
      </w:r>
      <w:r w:rsidRPr="00817250">
        <w:rPr>
          <w:sz w:val="28"/>
          <w:szCs w:val="28"/>
        </w:rPr>
        <w:t>в сети «Интернет».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Субъекты прогнозирования представляют в Комитет </w:t>
      </w:r>
      <w:r>
        <w:rPr>
          <w:sz w:val="28"/>
          <w:szCs w:val="28"/>
        </w:rPr>
        <w:t xml:space="preserve">экспертные заключения и </w:t>
      </w:r>
      <w:r w:rsidRPr="009A10FC">
        <w:rPr>
          <w:sz w:val="28"/>
          <w:szCs w:val="28"/>
        </w:rPr>
        <w:t>материалы, необходимые для разработки прогноза социально-экономического развития</w:t>
      </w:r>
      <w:r>
        <w:rPr>
          <w:sz w:val="28"/>
          <w:szCs w:val="28"/>
        </w:rPr>
        <w:t>,</w:t>
      </w:r>
      <w:r w:rsidRPr="009A10FC">
        <w:rPr>
          <w:sz w:val="28"/>
          <w:szCs w:val="28"/>
        </w:rPr>
        <w:t xml:space="preserve"> по запросу.</w:t>
      </w:r>
    </w:p>
    <w:p w:rsidR="00652D13" w:rsidRPr="009A10FC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9A10FC">
        <w:rPr>
          <w:sz w:val="28"/>
          <w:szCs w:val="28"/>
        </w:rPr>
        <w:t xml:space="preserve">Комитет обобщает представленные субъектами прогнозирования материалы и имеет право вносить коррективы в значения представленных </w:t>
      </w:r>
      <w:r>
        <w:rPr>
          <w:sz w:val="28"/>
          <w:szCs w:val="28"/>
        </w:rPr>
        <w:t>показателей</w:t>
      </w:r>
      <w:r w:rsidRPr="009A10FC">
        <w:rPr>
          <w:sz w:val="28"/>
          <w:szCs w:val="28"/>
        </w:rPr>
        <w:t>.</w:t>
      </w: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Этапы разработки прогноза</w:t>
      </w: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</w:p>
    <w:p w:rsidR="00652D13" w:rsidRDefault="00652D13" w:rsidP="00652D13">
      <w:pPr>
        <w:pStyle w:val="a7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F3AEF">
        <w:rPr>
          <w:sz w:val="28"/>
          <w:szCs w:val="28"/>
        </w:rPr>
        <w:t>Разработка прогноза социально-экономического развития осуществляется в соответствии с Календарным планом разработки прогноза социально-экономического развития муниципального образования город Мурманск</w:t>
      </w:r>
      <w:r w:rsidRPr="00EF3AEF">
        <w:rPr>
          <w:b/>
          <w:sz w:val="28"/>
          <w:szCs w:val="28"/>
        </w:rPr>
        <w:t xml:space="preserve"> </w:t>
      </w:r>
      <w:r w:rsidRPr="00EF3AEF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 xml:space="preserve"> согласно</w:t>
      </w:r>
      <w:r w:rsidRPr="00EF3AE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3AEF">
        <w:rPr>
          <w:sz w:val="28"/>
          <w:szCs w:val="28"/>
        </w:rPr>
        <w:t>риложени</w:t>
      </w:r>
      <w:r>
        <w:rPr>
          <w:sz w:val="28"/>
          <w:szCs w:val="28"/>
        </w:rPr>
        <w:t>ю №1 к настоящему Порядку</w:t>
      </w:r>
      <w:r w:rsidRPr="00EF3AEF">
        <w:rPr>
          <w:sz w:val="28"/>
          <w:szCs w:val="28"/>
        </w:rPr>
        <w:t>.</w:t>
      </w:r>
    </w:p>
    <w:p w:rsidR="00652D13" w:rsidRDefault="00652D13" w:rsidP="00652D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F3AEF">
        <w:rPr>
          <w:szCs w:val="28"/>
        </w:rPr>
        <w:t>3.2. Разработка прогноза социально-экономического развития осуществляется в два этапа.</w:t>
      </w:r>
    </w:p>
    <w:p w:rsidR="00652D13" w:rsidRPr="00EF3AEF" w:rsidRDefault="00652D13" w:rsidP="00652D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3.2.1. </w:t>
      </w:r>
      <w:r w:rsidRPr="00EF3AEF">
        <w:rPr>
          <w:szCs w:val="28"/>
        </w:rPr>
        <w:t>Первый этап:</w:t>
      </w:r>
    </w:p>
    <w:p w:rsidR="00652D13" w:rsidRPr="003E425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3AEF">
        <w:rPr>
          <w:sz w:val="28"/>
          <w:szCs w:val="28"/>
        </w:rPr>
        <w:t>проведение комплексного анализа экономической и демографической ситуации, социальной инфраструктуры, сложившихся тенденций развития промышленности, потребительского рынка по результатам мониторинга социально-экономического развития города Мурманска</w:t>
      </w:r>
      <w:r>
        <w:rPr>
          <w:sz w:val="28"/>
          <w:szCs w:val="28"/>
        </w:rPr>
        <w:t xml:space="preserve"> и промежуточного мониторинга реализации стратегического плана </w:t>
      </w:r>
      <w:r w:rsidRPr="00442C62">
        <w:rPr>
          <w:sz w:val="28"/>
          <w:szCs w:val="28"/>
        </w:rPr>
        <w:t>социально-экономического развития города Мурманска</w:t>
      </w:r>
      <w:r w:rsidRPr="00EF3AEF">
        <w:rPr>
          <w:sz w:val="28"/>
          <w:szCs w:val="28"/>
        </w:rPr>
        <w:t xml:space="preserve">; </w:t>
      </w:r>
    </w:p>
    <w:p w:rsidR="00652D13" w:rsidRPr="00EF3AEF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3AEF">
        <w:rPr>
          <w:sz w:val="28"/>
          <w:szCs w:val="28"/>
        </w:rPr>
        <w:t>подведение предварительных итогов социально-экономического развития муниципального образования город Мурманск</w:t>
      </w:r>
      <w:r w:rsidRPr="001208D9">
        <w:rPr>
          <w:sz w:val="28"/>
          <w:szCs w:val="28"/>
        </w:rPr>
        <w:t xml:space="preserve"> </w:t>
      </w:r>
      <w:r w:rsidRPr="00EF3AEF">
        <w:rPr>
          <w:sz w:val="28"/>
          <w:szCs w:val="28"/>
        </w:rPr>
        <w:t>за истекший период текущего года;</w:t>
      </w:r>
    </w:p>
    <w:p w:rsidR="00652D13" w:rsidRPr="003E425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3AEF">
        <w:rPr>
          <w:sz w:val="28"/>
          <w:szCs w:val="28"/>
        </w:rPr>
        <w:t xml:space="preserve">оценка ожидаемых итогов социально-экономического развития города Мурманска за текущий год; </w:t>
      </w:r>
    </w:p>
    <w:p w:rsidR="00652D13" w:rsidRPr="006B7BAF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BAF">
        <w:rPr>
          <w:sz w:val="28"/>
          <w:szCs w:val="28"/>
        </w:rPr>
        <w:t xml:space="preserve">разработка перечня основных социально-экономических </w:t>
      </w:r>
      <w:r w:rsidRPr="00D754D7">
        <w:rPr>
          <w:sz w:val="28"/>
          <w:szCs w:val="28"/>
        </w:rPr>
        <w:t>проблем (задач)</w:t>
      </w:r>
      <w:r>
        <w:rPr>
          <w:sz w:val="28"/>
          <w:szCs w:val="28"/>
        </w:rPr>
        <w:t xml:space="preserve"> </w:t>
      </w:r>
      <w:r w:rsidRPr="006B7BAF">
        <w:rPr>
          <w:sz w:val="28"/>
          <w:szCs w:val="28"/>
        </w:rPr>
        <w:t xml:space="preserve">города Мурманска, </w:t>
      </w:r>
      <w:r>
        <w:rPr>
          <w:sz w:val="28"/>
          <w:szCs w:val="28"/>
        </w:rPr>
        <w:t>требующих решения</w:t>
      </w:r>
      <w:r w:rsidRPr="006B7BAF">
        <w:rPr>
          <w:sz w:val="28"/>
          <w:szCs w:val="28"/>
        </w:rPr>
        <w:t xml:space="preserve"> в прогнозном периоде;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3AEF">
        <w:rPr>
          <w:sz w:val="28"/>
          <w:szCs w:val="28"/>
        </w:rPr>
        <w:t>разработка прогноза социально-экономического развития, который служит основой для формирования подраздела «Развитие муниципальных образований» прогноза социально-экономического развития Мурманской области на очередной финансовый год и плановый период;</w:t>
      </w:r>
    </w:p>
    <w:p w:rsidR="00652D13" w:rsidRPr="00EF3AEF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прогноза социально-экономического развития в Министерство</w:t>
      </w:r>
      <w:r w:rsidRPr="00EF3AEF">
        <w:rPr>
          <w:sz w:val="28"/>
          <w:szCs w:val="28"/>
        </w:rPr>
        <w:t xml:space="preserve"> экономического развития Мурманской области </w:t>
      </w:r>
      <w:r>
        <w:rPr>
          <w:sz w:val="28"/>
          <w:szCs w:val="28"/>
        </w:rPr>
        <w:t>и в управление финансов администрации города Мурманска;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главой администрации города Мурманска </w:t>
      </w:r>
      <w:r w:rsidRPr="00140D0A">
        <w:rPr>
          <w:sz w:val="28"/>
          <w:szCs w:val="28"/>
        </w:rPr>
        <w:t>о подготовке проекта бюджета города</w:t>
      </w:r>
      <w:r>
        <w:rPr>
          <w:sz w:val="28"/>
          <w:szCs w:val="28"/>
        </w:rPr>
        <w:t xml:space="preserve">, </w:t>
      </w:r>
      <w:r w:rsidRPr="00A7082B">
        <w:rPr>
          <w:sz w:val="28"/>
          <w:szCs w:val="28"/>
        </w:rPr>
        <w:t>прогнозе социально-экономического развития города</w:t>
      </w:r>
      <w:r>
        <w:rPr>
          <w:sz w:val="28"/>
          <w:szCs w:val="28"/>
        </w:rPr>
        <w:t>;</w:t>
      </w:r>
    </w:p>
    <w:p w:rsidR="00652D13" w:rsidRPr="00817250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F3AEF">
        <w:rPr>
          <w:sz w:val="28"/>
          <w:szCs w:val="28"/>
        </w:rPr>
        <w:t>рассмотрение прогноза социально-экономического развития постоянной комиссией Совета депутатов города Мурманска по бюджету и финансовому регулированию</w:t>
      </w:r>
      <w:r>
        <w:rPr>
          <w:sz w:val="28"/>
          <w:szCs w:val="28"/>
        </w:rPr>
        <w:t>.</w:t>
      </w:r>
    </w:p>
    <w:p w:rsidR="00652D13" w:rsidRDefault="00652D13" w:rsidP="00652D13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3.2.2. Второй этап:</w:t>
      </w:r>
    </w:p>
    <w:p w:rsidR="00652D13" w:rsidRPr="00612961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2961">
        <w:rPr>
          <w:sz w:val="28"/>
          <w:szCs w:val="28"/>
        </w:rPr>
        <w:t xml:space="preserve"> уточнение ожидаемых итогов социально-экономического развития города Мурманска за текущий год и показателей прогноза социально-экономического развития и</w:t>
      </w:r>
      <w:r>
        <w:rPr>
          <w:sz w:val="28"/>
          <w:szCs w:val="28"/>
        </w:rPr>
        <w:t xml:space="preserve"> </w:t>
      </w:r>
      <w:r w:rsidRPr="00612961">
        <w:rPr>
          <w:sz w:val="28"/>
          <w:szCs w:val="28"/>
        </w:rPr>
        <w:t>подготовка проекта постановления о прогнозе социально-экономического развития;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74FB">
        <w:rPr>
          <w:sz w:val="28"/>
          <w:szCs w:val="28"/>
        </w:rPr>
        <w:t xml:space="preserve"> представление </w:t>
      </w:r>
      <w:r w:rsidRPr="00584ED2">
        <w:rPr>
          <w:sz w:val="28"/>
          <w:szCs w:val="28"/>
        </w:rPr>
        <w:t xml:space="preserve">уточненного </w:t>
      </w:r>
      <w:r w:rsidRPr="00EB74FB">
        <w:rPr>
          <w:sz w:val="28"/>
          <w:szCs w:val="28"/>
        </w:rPr>
        <w:t xml:space="preserve">прогноза социально-экономического развития </w:t>
      </w:r>
      <w:r>
        <w:rPr>
          <w:sz w:val="28"/>
          <w:szCs w:val="28"/>
        </w:rPr>
        <w:t>г</w:t>
      </w:r>
      <w:r w:rsidRPr="00EB74FB">
        <w:rPr>
          <w:sz w:val="28"/>
          <w:szCs w:val="28"/>
        </w:rPr>
        <w:t xml:space="preserve">лаве администрации города Мурманска </w:t>
      </w:r>
      <w:r>
        <w:rPr>
          <w:sz w:val="28"/>
          <w:szCs w:val="28"/>
        </w:rPr>
        <w:t>заместителем г</w:t>
      </w:r>
      <w:r w:rsidRPr="00A7082B">
        <w:rPr>
          <w:sz w:val="28"/>
          <w:szCs w:val="28"/>
        </w:rPr>
        <w:t>лавы администрации города Мурманска, отвечающий за составление прогноза социально-экономического развития города</w:t>
      </w:r>
      <w:r>
        <w:rPr>
          <w:sz w:val="28"/>
          <w:szCs w:val="28"/>
        </w:rPr>
        <w:t>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74FB">
        <w:rPr>
          <w:sz w:val="28"/>
          <w:szCs w:val="28"/>
        </w:rPr>
        <w:t xml:space="preserve">представление </w:t>
      </w:r>
      <w:r w:rsidRPr="00584ED2">
        <w:rPr>
          <w:sz w:val="28"/>
          <w:szCs w:val="28"/>
        </w:rPr>
        <w:t xml:space="preserve">уточненного </w:t>
      </w:r>
      <w:r w:rsidRPr="00EB74FB">
        <w:rPr>
          <w:sz w:val="28"/>
          <w:szCs w:val="28"/>
        </w:rPr>
        <w:t xml:space="preserve">прогноза социально-экономического развития </w:t>
      </w:r>
      <w:r>
        <w:rPr>
          <w:sz w:val="28"/>
          <w:szCs w:val="28"/>
        </w:rPr>
        <w:t xml:space="preserve">Комитетом </w:t>
      </w:r>
      <w:r w:rsidRPr="00EB74FB">
        <w:rPr>
          <w:sz w:val="28"/>
          <w:szCs w:val="28"/>
        </w:rPr>
        <w:t>в управление финансов администрации города Мурманска;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7BAF">
        <w:rPr>
          <w:sz w:val="28"/>
          <w:szCs w:val="28"/>
        </w:rPr>
        <w:t xml:space="preserve">одобрение прогноза социально-экономического развития постановлением </w:t>
      </w:r>
      <w:r>
        <w:rPr>
          <w:sz w:val="28"/>
          <w:szCs w:val="28"/>
        </w:rPr>
        <w:t xml:space="preserve">Администрации </w:t>
      </w:r>
      <w:r w:rsidRPr="006B7BAF">
        <w:rPr>
          <w:sz w:val="28"/>
          <w:szCs w:val="28"/>
        </w:rPr>
        <w:t xml:space="preserve">одновременно с принятием решения о внесении в Совет депутатов города Мурманска проекта бюджета </w:t>
      </w:r>
      <w:r>
        <w:rPr>
          <w:sz w:val="28"/>
          <w:szCs w:val="28"/>
        </w:rPr>
        <w:t xml:space="preserve">муниципального образования город Мурманск </w:t>
      </w:r>
      <w:r w:rsidRPr="006B7BAF">
        <w:rPr>
          <w:sz w:val="28"/>
          <w:szCs w:val="28"/>
        </w:rPr>
        <w:t xml:space="preserve">на очередной финансовый год </w:t>
      </w:r>
      <w:r>
        <w:rPr>
          <w:sz w:val="28"/>
          <w:szCs w:val="28"/>
        </w:rPr>
        <w:t>и плановый период.</w:t>
      </w:r>
    </w:p>
    <w:p w:rsidR="00652D13" w:rsidRDefault="00652D13" w:rsidP="00652D13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lastRenderedPageBreak/>
        <w:t>Состав документов прогноза</w:t>
      </w: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</w:p>
    <w:p w:rsidR="00652D13" w:rsidRPr="005B27D2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5B27D2">
        <w:rPr>
          <w:sz w:val="28"/>
          <w:szCs w:val="28"/>
        </w:rPr>
        <w:t xml:space="preserve">Субъектами прогнозирования в </w:t>
      </w:r>
      <w:r>
        <w:rPr>
          <w:sz w:val="28"/>
          <w:szCs w:val="28"/>
        </w:rPr>
        <w:t>Комитет представляе</w:t>
      </w:r>
      <w:r w:rsidRPr="005B27D2">
        <w:rPr>
          <w:sz w:val="28"/>
          <w:szCs w:val="28"/>
        </w:rPr>
        <w:t>тся следующ</w:t>
      </w:r>
      <w:r>
        <w:rPr>
          <w:sz w:val="28"/>
          <w:szCs w:val="28"/>
        </w:rPr>
        <w:t>ая</w:t>
      </w:r>
      <w:r w:rsidRPr="005B27D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 w:rsidRPr="005B27D2">
        <w:rPr>
          <w:sz w:val="28"/>
          <w:szCs w:val="28"/>
        </w:rPr>
        <w:t>:</w:t>
      </w:r>
    </w:p>
    <w:p w:rsidR="00652D13" w:rsidRDefault="00652D13" w:rsidP="00652D13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экспертные заключения, содержащие оценки отдельных направлений социально-экономического развития по разделам </w:t>
      </w:r>
      <w:r w:rsidRPr="00D90543">
        <w:rPr>
          <w:sz w:val="28"/>
          <w:szCs w:val="28"/>
        </w:rPr>
        <w:t>прогноза социально-экономического развития</w:t>
      </w:r>
      <w:r>
        <w:rPr>
          <w:sz w:val="28"/>
          <w:szCs w:val="28"/>
        </w:rPr>
        <w:t>;</w:t>
      </w:r>
    </w:p>
    <w:p w:rsidR="00652D13" w:rsidRPr="00C164A3" w:rsidRDefault="00652D13" w:rsidP="00652D13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164A3">
        <w:rPr>
          <w:sz w:val="28"/>
          <w:szCs w:val="28"/>
        </w:rPr>
        <w:t xml:space="preserve">значения показателей </w:t>
      </w:r>
      <w:r w:rsidRPr="00D90543">
        <w:rPr>
          <w:sz w:val="28"/>
          <w:szCs w:val="28"/>
        </w:rPr>
        <w:t xml:space="preserve">прогноза социально-экономического развития </w:t>
      </w:r>
      <w:r>
        <w:rPr>
          <w:sz w:val="28"/>
          <w:szCs w:val="28"/>
        </w:rPr>
        <w:t>и целевых показателей социально</w:t>
      </w:r>
      <w:r w:rsidRPr="00EC2E30">
        <w:rPr>
          <w:sz w:val="28"/>
          <w:szCs w:val="28"/>
        </w:rPr>
        <w:t xml:space="preserve">-экономического развития </w:t>
      </w:r>
      <w:r w:rsidRPr="00442C62">
        <w:rPr>
          <w:sz w:val="28"/>
          <w:szCs w:val="28"/>
        </w:rPr>
        <w:t>города Мурманска</w:t>
      </w:r>
      <w:r w:rsidRPr="00D90543">
        <w:rPr>
          <w:sz w:val="28"/>
          <w:szCs w:val="28"/>
        </w:rPr>
        <w:t xml:space="preserve"> </w:t>
      </w:r>
      <w:r w:rsidRPr="00C164A3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,</w:t>
      </w:r>
      <w:r w:rsidRPr="00C164A3">
        <w:rPr>
          <w:sz w:val="28"/>
          <w:szCs w:val="28"/>
        </w:rPr>
        <w:t xml:space="preserve"> предварительн</w:t>
      </w:r>
      <w:r>
        <w:rPr>
          <w:sz w:val="28"/>
          <w:szCs w:val="28"/>
        </w:rPr>
        <w:t>ую</w:t>
      </w:r>
      <w:r w:rsidRPr="00C164A3"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у </w:t>
      </w:r>
      <w:r w:rsidRPr="00C164A3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C164A3">
        <w:rPr>
          <w:sz w:val="28"/>
          <w:szCs w:val="28"/>
        </w:rPr>
        <w:t xml:space="preserve"> текущего года</w:t>
      </w:r>
      <w:r>
        <w:rPr>
          <w:sz w:val="28"/>
          <w:szCs w:val="28"/>
        </w:rPr>
        <w:t xml:space="preserve"> и прогнозируемые </w:t>
      </w:r>
      <w:r w:rsidRPr="00C164A3">
        <w:rPr>
          <w:sz w:val="28"/>
          <w:szCs w:val="28"/>
        </w:rPr>
        <w:t>значения на очередной финансовый год и плановый период</w:t>
      </w:r>
      <w:r>
        <w:rPr>
          <w:sz w:val="28"/>
          <w:szCs w:val="28"/>
        </w:rPr>
        <w:t xml:space="preserve"> по форме в </w:t>
      </w:r>
      <w:r w:rsidRPr="00C164A3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макетом согласно приложениям № 2, № 3</w:t>
      </w:r>
      <w:r w:rsidRPr="002202C2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</w:t>
      </w:r>
      <w:r w:rsidRPr="00C164A3">
        <w:rPr>
          <w:sz w:val="28"/>
          <w:szCs w:val="28"/>
        </w:rPr>
        <w:t>;</w:t>
      </w:r>
    </w:p>
    <w:p w:rsidR="00652D13" w:rsidRPr="0078174C" w:rsidRDefault="00652D13" w:rsidP="00652D13">
      <w:pPr>
        <w:pStyle w:val="a7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652D13" w:rsidRDefault="00652D13" w:rsidP="00652D1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76"/>
        <w:jc w:val="both"/>
        <w:rPr>
          <w:sz w:val="28"/>
          <w:szCs w:val="28"/>
        </w:rPr>
      </w:pPr>
      <w:r w:rsidRPr="001B6A90">
        <w:rPr>
          <w:sz w:val="28"/>
          <w:szCs w:val="28"/>
        </w:rPr>
        <w:t xml:space="preserve">Прогноз социально-экономического развития </w:t>
      </w:r>
      <w:r>
        <w:rPr>
          <w:sz w:val="28"/>
          <w:szCs w:val="28"/>
        </w:rPr>
        <w:t>формируется</w:t>
      </w:r>
      <w:r w:rsidRPr="001B6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B6A90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Комитетом </w:t>
      </w:r>
      <w:r w:rsidRPr="009A10FC">
        <w:rPr>
          <w:sz w:val="28"/>
          <w:szCs w:val="28"/>
        </w:rPr>
        <w:t>в Министерство экономического развития Мурманской области</w:t>
      </w:r>
      <w:r>
        <w:rPr>
          <w:sz w:val="28"/>
          <w:szCs w:val="28"/>
        </w:rPr>
        <w:t>,</w:t>
      </w:r>
      <w:r w:rsidRPr="00E15C82">
        <w:rPr>
          <w:sz w:val="28"/>
          <w:szCs w:val="28"/>
        </w:rPr>
        <w:t xml:space="preserve"> </w:t>
      </w:r>
      <w:r w:rsidRPr="009A10FC">
        <w:rPr>
          <w:sz w:val="28"/>
          <w:szCs w:val="28"/>
        </w:rPr>
        <w:t>на рассмотрение постоянной комиссией Совета депутатов города Мурманска по бюджету и финансовому регулированию</w:t>
      </w:r>
      <w:r>
        <w:rPr>
          <w:sz w:val="28"/>
          <w:szCs w:val="28"/>
        </w:rPr>
        <w:t>,</w:t>
      </w:r>
      <w:r w:rsidRPr="00E15C82">
        <w:rPr>
          <w:sz w:val="28"/>
          <w:szCs w:val="28"/>
        </w:rPr>
        <w:t xml:space="preserve"> </w:t>
      </w:r>
      <w:r>
        <w:rPr>
          <w:sz w:val="28"/>
          <w:szCs w:val="28"/>
        </w:rPr>
        <w:t>главе</w:t>
      </w:r>
      <w:r w:rsidRPr="009A10F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город Мурманск</w:t>
      </w:r>
      <w:r w:rsidRPr="009A10FC">
        <w:rPr>
          <w:sz w:val="28"/>
          <w:szCs w:val="28"/>
        </w:rPr>
        <w:t>, в управление финансов администрации города Мурманска</w:t>
      </w:r>
      <w:r>
        <w:rPr>
          <w:sz w:val="28"/>
          <w:szCs w:val="28"/>
        </w:rPr>
        <w:t xml:space="preserve"> в составе</w:t>
      </w:r>
      <w:r w:rsidRPr="001B6A9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документов</w:t>
      </w:r>
      <w:r w:rsidRPr="009A10FC">
        <w:rPr>
          <w:sz w:val="28"/>
          <w:szCs w:val="28"/>
        </w:rPr>
        <w:t>:</w:t>
      </w:r>
    </w:p>
    <w:p w:rsidR="00652D13" w:rsidRDefault="00652D13" w:rsidP="00652D13">
      <w:pPr>
        <w:pStyle w:val="a7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8174C">
        <w:rPr>
          <w:sz w:val="28"/>
          <w:szCs w:val="28"/>
        </w:rPr>
        <w:t>предварительные итоги социально-экономического развития за истекший период текущего года и ожидаемые итоги социально-экономического развития муниципального образования за текущий год, включая пояснительную записку;</w:t>
      </w:r>
    </w:p>
    <w:p w:rsidR="00652D13" w:rsidRPr="0078174C" w:rsidRDefault="00652D13" w:rsidP="00652D13">
      <w:pPr>
        <w:pStyle w:val="a7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8174C">
        <w:rPr>
          <w:sz w:val="28"/>
          <w:szCs w:val="28"/>
        </w:rPr>
        <w:t>прогноз социально-экономического развития, включая пояснительную записку.</w:t>
      </w:r>
    </w:p>
    <w:p w:rsidR="00652D13" w:rsidRPr="00785F0B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0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Разделы прогноза социально-экономического развития</w:t>
      </w:r>
    </w:p>
    <w:p w:rsidR="00652D13" w:rsidRPr="00785F0B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0"/>
        </w:rPr>
      </w:pPr>
    </w:p>
    <w:p w:rsidR="00652D13" w:rsidRPr="00F17A9B" w:rsidRDefault="00652D13" w:rsidP="00652D1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5.1. </w:t>
      </w:r>
      <w:r w:rsidRPr="00F17A9B">
        <w:rPr>
          <w:szCs w:val="28"/>
        </w:rPr>
        <w:t>Прогноз социально-экономического развития включает следующие разделы: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демографические показатели;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производство товаров и услуг;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рынок товаров и услуг;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малое и среднее предпринимательство;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инвестиции и строительство;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сальдированный финансовый результат (прибыль, убыток) деятельности крупных и средних предприятий;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труд и занятость;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развитие социальной сферы;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охрана окружающей среды;</w:t>
      </w:r>
    </w:p>
    <w:p w:rsidR="00652D13" w:rsidRPr="001208D9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208D9">
        <w:rPr>
          <w:sz w:val="28"/>
          <w:szCs w:val="28"/>
        </w:rPr>
        <w:t>туризм.</w:t>
      </w:r>
    </w:p>
    <w:p w:rsidR="00652D13" w:rsidRDefault="00652D13" w:rsidP="00652D13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5.2. </w:t>
      </w:r>
      <w:r w:rsidRPr="00F17A9B">
        <w:rPr>
          <w:szCs w:val="28"/>
        </w:rPr>
        <w:t xml:space="preserve">Перечень разделов прогноза социально-экономического развития </w:t>
      </w:r>
      <w:r>
        <w:rPr>
          <w:szCs w:val="28"/>
        </w:rPr>
        <w:t xml:space="preserve">подлежит изменению и дополнению в соответствии с правовыми актами </w:t>
      </w:r>
      <w:r w:rsidRPr="00C72221">
        <w:rPr>
          <w:szCs w:val="28"/>
        </w:rPr>
        <w:t>исполнительн</w:t>
      </w:r>
      <w:r>
        <w:rPr>
          <w:szCs w:val="28"/>
        </w:rPr>
        <w:t>ых</w:t>
      </w:r>
      <w:r w:rsidRPr="00C72221">
        <w:rPr>
          <w:szCs w:val="28"/>
        </w:rPr>
        <w:t xml:space="preserve"> органов</w:t>
      </w:r>
      <w:r>
        <w:rPr>
          <w:szCs w:val="28"/>
        </w:rPr>
        <w:t xml:space="preserve"> государственной </w:t>
      </w:r>
      <w:r w:rsidRPr="00C72221">
        <w:rPr>
          <w:szCs w:val="28"/>
        </w:rPr>
        <w:t>власти Мурманской области</w:t>
      </w:r>
      <w:r>
        <w:rPr>
          <w:szCs w:val="28"/>
        </w:rPr>
        <w:t xml:space="preserve"> и муниципальными правовыми актами</w:t>
      </w:r>
      <w:r w:rsidRPr="00F17A9B">
        <w:rPr>
          <w:szCs w:val="28"/>
        </w:rPr>
        <w:t>.</w:t>
      </w:r>
    </w:p>
    <w:p w:rsidR="00652D13" w:rsidRPr="00BA0FC7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Требования к с</w:t>
      </w:r>
      <w:r>
        <w:rPr>
          <w:sz w:val="28"/>
          <w:szCs w:val="28"/>
        </w:rPr>
        <w:t>одержанию пояснительных записок</w:t>
      </w:r>
    </w:p>
    <w:p w:rsidR="00652D13" w:rsidRPr="00BA0FC7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</w:rPr>
      </w:pP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6.1. </w:t>
      </w:r>
      <w:r w:rsidRPr="009A10FC">
        <w:rPr>
          <w:szCs w:val="28"/>
        </w:rPr>
        <w:t xml:space="preserve">Пояснительная записка </w:t>
      </w:r>
      <w:r>
        <w:rPr>
          <w:szCs w:val="28"/>
        </w:rPr>
        <w:t xml:space="preserve">к </w:t>
      </w:r>
      <w:r w:rsidRPr="0078174C">
        <w:rPr>
          <w:szCs w:val="28"/>
        </w:rPr>
        <w:t>предварительны</w:t>
      </w:r>
      <w:r>
        <w:rPr>
          <w:szCs w:val="28"/>
        </w:rPr>
        <w:t>м</w:t>
      </w:r>
      <w:r w:rsidRPr="0078174C">
        <w:rPr>
          <w:szCs w:val="28"/>
        </w:rPr>
        <w:t xml:space="preserve"> итог</w:t>
      </w:r>
      <w:r>
        <w:rPr>
          <w:szCs w:val="28"/>
        </w:rPr>
        <w:t>ам</w:t>
      </w:r>
      <w:r w:rsidRPr="0078174C">
        <w:rPr>
          <w:szCs w:val="28"/>
        </w:rPr>
        <w:t xml:space="preserve"> социально-экономического развития за истекший период текущего года и ожидаемы</w:t>
      </w:r>
      <w:r>
        <w:rPr>
          <w:szCs w:val="28"/>
        </w:rPr>
        <w:t>м</w:t>
      </w:r>
      <w:r w:rsidRPr="0078174C">
        <w:rPr>
          <w:szCs w:val="28"/>
        </w:rPr>
        <w:t xml:space="preserve"> итог</w:t>
      </w:r>
      <w:r>
        <w:rPr>
          <w:szCs w:val="28"/>
        </w:rPr>
        <w:t>ам</w:t>
      </w:r>
      <w:r w:rsidRPr="0078174C">
        <w:rPr>
          <w:szCs w:val="28"/>
        </w:rPr>
        <w:t xml:space="preserve"> социально-экономического развития муниципального образования за текущий год</w:t>
      </w:r>
      <w:r w:rsidRPr="009A10FC">
        <w:rPr>
          <w:szCs w:val="28"/>
        </w:rPr>
        <w:t xml:space="preserve"> должна </w:t>
      </w:r>
      <w:r>
        <w:rPr>
          <w:szCs w:val="28"/>
        </w:rPr>
        <w:t>содержать</w:t>
      </w:r>
      <w:r w:rsidRPr="009A10FC">
        <w:rPr>
          <w:szCs w:val="28"/>
        </w:rPr>
        <w:t>: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краткий </w:t>
      </w:r>
      <w:r w:rsidRPr="00D7584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достигнутого уровня и причин изменения значений показателей;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59A6">
        <w:rPr>
          <w:sz w:val="28"/>
          <w:szCs w:val="28"/>
        </w:rPr>
        <w:t>обоснование основных тенденций ожидаемых итогов социально-экономического развития за текущий год с описанием факторов, комплекса мер, которые предположительно окажут влияние на изменение значений показателей в текущем году</w:t>
      </w:r>
      <w:r>
        <w:rPr>
          <w:sz w:val="28"/>
          <w:szCs w:val="28"/>
        </w:rPr>
        <w:t>;</w:t>
      </w:r>
    </w:p>
    <w:p w:rsidR="00652D13" w:rsidRPr="006559A6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6.2. Пояснительная записка к </w:t>
      </w:r>
      <w:r w:rsidRPr="0078174C">
        <w:rPr>
          <w:szCs w:val="28"/>
        </w:rPr>
        <w:t>прогноз</w:t>
      </w:r>
      <w:r>
        <w:rPr>
          <w:szCs w:val="28"/>
        </w:rPr>
        <w:t>у</w:t>
      </w:r>
      <w:r w:rsidRPr="0078174C">
        <w:rPr>
          <w:szCs w:val="28"/>
        </w:rPr>
        <w:t xml:space="preserve"> социально-экономического развития</w:t>
      </w:r>
      <w:r w:rsidRPr="006559A6">
        <w:rPr>
          <w:szCs w:val="28"/>
        </w:rPr>
        <w:t xml:space="preserve"> </w:t>
      </w:r>
      <w:r w:rsidRPr="009A10FC">
        <w:rPr>
          <w:szCs w:val="28"/>
        </w:rPr>
        <w:t xml:space="preserve">должна </w:t>
      </w:r>
      <w:r>
        <w:rPr>
          <w:szCs w:val="28"/>
        </w:rPr>
        <w:t>содержать</w:t>
      </w:r>
      <w:r w:rsidRPr="009A10FC">
        <w:rPr>
          <w:szCs w:val="28"/>
        </w:rPr>
        <w:t>:</w:t>
      </w:r>
    </w:p>
    <w:p w:rsidR="00652D13" w:rsidRPr="006559A6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59A6">
        <w:rPr>
          <w:sz w:val="28"/>
          <w:szCs w:val="28"/>
        </w:rPr>
        <w:t>описание перспектив и обоснование наиболее вероятных тенденций социально-экономического развития;</w:t>
      </w:r>
    </w:p>
    <w:p w:rsidR="00652D13" w:rsidRPr="006559A6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59A6">
        <w:rPr>
          <w:sz w:val="28"/>
          <w:szCs w:val="28"/>
        </w:rPr>
        <w:t>описание возможных факторов, комплекса планируемых к принятию мер, которые предположительно окажут влияние на изменение прогнозируемых значений показателей;</w:t>
      </w:r>
    </w:p>
    <w:p w:rsidR="00652D13" w:rsidRDefault="00652D13" w:rsidP="00652D13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59A6">
        <w:rPr>
          <w:sz w:val="28"/>
          <w:szCs w:val="28"/>
        </w:rPr>
        <w:t>оценку факторов и ограничений социально-экономического развития, рисков недостижения прогнозируемых значений показателей.</w:t>
      </w:r>
    </w:p>
    <w:p w:rsidR="00652D13" w:rsidRPr="00BE6C1B" w:rsidRDefault="00652D13" w:rsidP="00652D13">
      <w:pPr>
        <w:tabs>
          <w:tab w:val="left" w:pos="851"/>
        </w:tabs>
        <w:autoSpaceDE w:val="0"/>
        <w:autoSpaceDN w:val="0"/>
        <w:adjustRightInd w:val="0"/>
        <w:jc w:val="both"/>
        <w:rPr>
          <w:sz w:val="20"/>
        </w:rPr>
      </w:pPr>
    </w:p>
    <w:p w:rsidR="00652D13" w:rsidRPr="009A10FC" w:rsidRDefault="00652D13" w:rsidP="00652D13">
      <w:pPr>
        <w:pStyle w:val="a7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9A10FC">
        <w:rPr>
          <w:sz w:val="28"/>
          <w:szCs w:val="28"/>
        </w:rPr>
        <w:t>Мониторинг показателей социально-экономического развития</w:t>
      </w:r>
    </w:p>
    <w:p w:rsidR="00652D13" w:rsidRPr="00BE6C1B" w:rsidRDefault="00652D13" w:rsidP="00652D13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0"/>
        </w:rPr>
      </w:pP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BE6C1B">
        <w:rPr>
          <w:szCs w:val="28"/>
        </w:rPr>
        <w:t>Комитет и субъекты прогнозирования обеспечивают ежеквартальный</w:t>
      </w:r>
      <w:r w:rsidRPr="009A10FC">
        <w:rPr>
          <w:szCs w:val="28"/>
        </w:rPr>
        <w:t xml:space="preserve"> мониторинг основных показателей социально-экономического развития в курируемой сфере.</w:t>
      </w:r>
    </w:p>
    <w:p w:rsidR="00652D13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754D7">
        <w:rPr>
          <w:szCs w:val="28"/>
        </w:rPr>
        <w:t xml:space="preserve">О наиболее существенных изменениях значений показателей прогноза социально-экономического развития </w:t>
      </w:r>
      <w:r>
        <w:rPr>
          <w:szCs w:val="28"/>
        </w:rPr>
        <w:t>и целевых показателей социально</w:t>
      </w:r>
      <w:r w:rsidRPr="00EC2E30">
        <w:rPr>
          <w:szCs w:val="28"/>
        </w:rPr>
        <w:t xml:space="preserve">-экономического развития </w:t>
      </w:r>
      <w:r w:rsidRPr="00442C62">
        <w:rPr>
          <w:szCs w:val="28"/>
        </w:rPr>
        <w:t>города Мурманска</w:t>
      </w:r>
      <w:r w:rsidRPr="00D90543">
        <w:rPr>
          <w:szCs w:val="28"/>
        </w:rPr>
        <w:t xml:space="preserve"> </w:t>
      </w:r>
      <w:r w:rsidRPr="00D754D7">
        <w:rPr>
          <w:szCs w:val="28"/>
        </w:rPr>
        <w:t xml:space="preserve">Комитет </w:t>
      </w:r>
      <w:r w:rsidRPr="009A10FC">
        <w:rPr>
          <w:szCs w:val="28"/>
        </w:rPr>
        <w:t xml:space="preserve">и субъекты прогнозирования </w:t>
      </w:r>
      <w:r w:rsidRPr="00D754D7">
        <w:rPr>
          <w:szCs w:val="28"/>
        </w:rPr>
        <w:t>информиру</w:t>
      </w:r>
      <w:r>
        <w:rPr>
          <w:szCs w:val="28"/>
        </w:rPr>
        <w:t>ю</w:t>
      </w:r>
      <w:r w:rsidRPr="00D754D7">
        <w:rPr>
          <w:szCs w:val="28"/>
        </w:rPr>
        <w:t xml:space="preserve">т </w:t>
      </w:r>
      <w:r>
        <w:rPr>
          <w:szCs w:val="28"/>
        </w:rPr>
        <w:t>г</w:t>
      </w:r>
      <w:r w:rsidRPr="00D754D7">
        <w:rPr>
          <w:szCs w:val="28"/>
        </w:rPr>
        <w:t>лаву администрации города Мурманска.</w:t>
      </w:r>
    </w:p>
    <w:p w:rsidR="00652D13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52D13" w:rsidRDefault="00652D13" w:rsidP="00652D13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____________</w:t>
      </w:r>
      <w:r>
        <w:rPr>
          <w:szCs w:val="28"/>
        </w:rPr>
        <w:br w:type="page"/>
      </w: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rPr>
          <w:szCs w:val="28"/>
        </w:rPr>
      </w:pPr>
      <w:r>
        <w:rPr>
          <w:szCs w:val="28"/>
        </w:rPr>
        <w:t xml:space="preserve">к Порядку </w:t>
      </w:r>
      <w:r w:rsidRPr="006973BE">
        <w:rPr>
          <w:szCs w:val="28"/>
        </w:rPr>
        <w:t>разработки прогноза социально-экономического развития города Мурманска на очередной финансовый год и плановый период</w:t>
      </w:r>
    </w:p>
    <w:p w:rsidR="00652D13" w:rsidRDefault="00652D13" w:rsidP="00652D13">
      <w:pPr>
        <w:jc w:val="center"/>
        <w:rPr>
          <w:szCs w:val="28"/>
        </w:rPr>
      </w:pPr>
    </w:p>
    <w:p w:rsidR="00652D13" w:rsidRDefault="00652D13" w:rsidP="00652D13">
      <w:pPr>
        <w:jc w:val="center"/>
        <w:rPr>
          <w:szCs w:val="28"/>
        </w:rPr>
      </w:pPr>
    </w:p>
    <w:p w:rsidR="00652D13" w:rsidRPr="00D22C12" w:rsidRDefault="00652D13" w:rsidP="00652D13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D22C12">
        <w:rPr>
          <w:szCs w:val="28"/>
        </w:rPr>
        <w:t>Календарный план</w:t>
      </w:r>
    </w:p>
    <w:p w:rsidR="00652D13" w:rsidRPr="00D22C12" w:rsidRDefault="00652D13" w:rsidP="00652D13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D22C12">
        <w:rPr>
          <w:szCs w:val="28"/>
        </w:rPr>
        <w:t>разработки прогноза социально-экономического развития</w:t>
      </w:r>
    </w:p>
    <w:p w:rsidR="00652D13" w:rsidRPr="00D22C12" w:rsidRDefault="00652D13" w:rsidP="00652D13">
      <w:pPr>
        <w:autoSpaceDE w:val="0"/>
        <w:autoSpaceDN w:val="0"/>
        <w:adjustRightInd w:val="0"/>
        <w:ind w:firstLine="540"/>
        <w:jc w:val="center"/>
        <w:outlineLvl w:val="0"/>
        <w:rPr>
          <w:szCs w:val="28"/>
        </w:rPr>
      </w:pPr>
      <w:r w:rsidRPr="00D22C12">
        <w:rPr>
          <w:szCs w:val="28"/>
        </w:rPr>
        <w:t xml:space="preserve">муниципального образования город Мурманск </w:t>
      </w:r>
      <w:r w:rsidRPr="00EF3AEF">
        <w:rPr>
          <w:szCs w:val="28"/>
        </w:rPr>
        <w:t>на очередной финансовый год и плановый период</w:t>
      </w:r>
    </w:p>
    <w:p w:rsidR="00652D13" w:rsidRDefault="00652D13" w:rsidP="00652D1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Style w:val="ac"/>
        <w:tblW w:w="10031" w:type="dxa"/>
        <w:tblLayout w:type="fixed"/>
        <w:tblLook w:val="04A0"/>
      </w:tblPr>
      <w:tblGrid>
        <w:gridCol w:w="574"/>
        <w:gridCol w:w="2936"/>
        <w:gridCol w:w="2268"/>
        <w:gridCol w:w="1985"/>
        <w:gridCol w:w="2268"/>
      </w:tblGrid>
      <w:tr w:rsidR="00652D13" w:rsidRPr="00231EB8" w:rsidTr="006B3419">
        <w:tc>
          <w:tcPr>
            <w:tcW w:w="574" w:type="dxa"/>
            <w:vAlign w:val="center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№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п/п</w:t>
            </w:r>
          </w:p>
        </w:tc>
        <w:tc>
          <w:tcPr>
            <w:tcW w:w="2936" w:type="dxa"/>
            <w:vAlign w:val="center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Ответственный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за исполнение</w:t>
            </w:r>
          </w:p>
        </w:tc>
        <w:tc>
          <w:tcPr>
            <w:tcW w:w="1985" w:type="dxa"/>
            <w:vAlign w:val="center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Срок исполнения и предоставления</w:t>
            </w:r>
          </w:p>
        </w:tc>
        <w:tc>
          <w:tcPr>
            <w:tcW w:w="2268" w:type="dxa"/>
            <w:vAlign w:val="center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Получатель информации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1</w:t>
            </w: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5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Рассылка форм документов для разработки проекта прогноза социально-экономического развития 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до 01 июля   </w:t>
            </w:r>
            <w:r w:rsidRPr="00231EB8">
              <w:rPr>
                <w:sz w:val="25"/>
                <w:szCs w:val="25"/>
              </w:rPr>
              <w:br/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Субъекты прогнозирования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Разработка и представление материалов, необходимых для разработки прогноза социально-экономического развития 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Субъекты прогнозирования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до 15 июля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</w:tr>
      <w:tr w:rsidR="00652D13" w:rsidRPr="00231EB8" w:rsidTr="006B3419">
        <w:trPr>
          <w:trHeight w:val="845"/>
        </w:trPr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Разработка и представление прогноза социально-экономического развития 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до 7 сентября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 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Министерство экономического развития Мурманской области, управление финансов администрации города Мурманска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проекта постановления о подготовке проекта бюджета города, прогнозе социально-экономического развития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231EB8">
              <w:rPr>
                <w:sz w:val="25"/>
                <w:szCs w:val="25"/>
              </w:rPr>
              <w:t>правление финансов администрации города Мурманска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15 сентября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</w:tr>
    </w:tbl>
    <w:p w:rsidR="00652D13" w:rsidRDefault="00652D13" w:rsidP="00652D13"/>
    <w:p w:rsidR="00652D13" w:rsidRDefault="00652D13" w:rsidP="00652D13"/>
    <w:p w:rsidR="00652D13" w:rsidRDefault="00652D13" w:rsidP="00652D13"/>
    <w:tbl>
      <w:tblPr>
        <w:tblStyle w:val="ac"/>
        <w:tblW w:w="10031" w:type="dxa"/>
        <w:tblLayout w:type="fixed"/>
        <w:tblLook w:val="04A0"/>
      </w:tblPr>
      <w:tblGrid>
        <w:gridCol w:w="574"/>
        <w:gridCol w:w="2936"/>
        <w:gridCol w:w="2268"/>
        <w:gridCol w:w="1985"/>
        <w:gridCol w:w="2268"/>
      </w:tblGrid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lastRenderedPageBreak/>
              <w:t>1</w:t>
            </w: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2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4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5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Рассмотрение проекта прогноза социально-экономического развития постоянной комиссией Совета депутатов города Мурманска по бюджету и финансовому регулированию 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ежегодно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 03 по 14 октября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Совет депутатов города Мурманска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Уточнение параметров прогноза социально-экономического развития и подготовка проекта постановления о прогнозе социально-экономического развития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    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с </w:t>
            </w:r>
            <w:r>
              <w:rPr>
                <w:sz w:val="25"/>
                <w:szCs w:val="25"/>
              </w:rPr>
              <w:t>15</w:t>
            </w:r>
            <w:r w:rsidRPr="00231EB8">
              <w:rPr>
                <w:sz w:val="25"/>
                <w:szCs w:val="25"/>
              </w:rPr>
              <w:t xml:space="preserve"> октября по </w:t>
            </w:r>
            <w:r>
              <w:rPr>
                <w:sz w:val="25"/>
                <w:szCs w:val="25"/>
              </w:rPr>
              <w:t>01</w:t>
            </w:r>
            <w:r w:rsidRPr="00231EB8">
              <w:rPr>
                <w:sz w:val="25"/>
                <w:szCs w:val="25"/>
              </w:rPr>
              <w:t xml:space="preserve">  ноября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652D13" w:rsidRPr="00231EB8" w:rsidTr="006B3419">
        <w:trPr>
          <w:trHeight w:val="1231"/>
        </w:trPr>
        <w:tc>
          <w:tcPr>
            <w:tcW w:w="574" w:type="dxa"/>
            <w:vMerge w:val="restart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 w:val="restart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Представление уточненного прогноза социально-экономического развития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заместитель г</w:t>
            </w:r>
            <w:r w:rsidRPr="00231EB8">
              <w:rPr>
                <w:sz w:val="25"/>
                <w:szCs w:val="25"/>
              </w:rPr>
              <w:t>лавы администрации города Мурманска, отвечающий за составление прогноза социально-экономического развития города</w:t>
            </w:r>
          </w:p>
        </w:tc>
        <w:tc>
          <w:tcPr>
            <w:tcW w:w="1985" w:type="dxa"/>
            <w:vMerge w:val="restart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до 01 ноября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Глава администрации города Мурманска</w:t>
            </w:r>
          </w:p>
        </w:tc>
      </w:tr>
      <w:tr w:rsidR="00652D13" w:rsidRPr="00231EB8" w:rsidTr="006B3419">
        <w:trPr>
          <w:trHeight w:val="1230"/>
        </w:trPr>
        <w:tc>
          <w:tcPr>
            <w:tcW w:w="574" w:type="dxa"/>
            <w:vMerge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  <w:vMerge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Комитет по экономическому развитию администрации города Мурманска  </w:t>
            </w:r>
          </w:p>
        </w:tc>
        <w:tc>
          <w:tcPr>
            <w:tcW w:w="1985" w:type="dxa"/>
            <w:vMerge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Управление финансов администрации города Мурманска</w:t>
            </w:r>
          </w:p>
        </w:tc>
      </w:tr>
      <w:tr w:rsidR="00652D13" w:rsidRPr="00231EB8" w:rsidTr="006B3419">
        <w:tc>
          <w:tcPr>
            <w:tcW w:w="574" w:type="dxa"/>
          </w:tcPr>
          <w:p w:rsidR="00652D13" w:rsidRPr="00231EB8" w:rsidRDefault="00652D13" w:rsidP="006B3419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</w:p>
        </w:tc>
        <w:tc>
          <w:tcPr>
            <w:tcW w:w="2936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Одобрение прогноза социально-экономического развития одновременно с принятием решения о внесении в Совет депутатов города Мурманска проекта бюджета муниципального образования город Мурманск на очередной финансовый год и плановый период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Глава администрации города Мурманска</w:t>
            </w:r>
          </w:p>
        </w:tc>
        <w:tc>
          <w:tcPr>
            <w:tcW w:w="1985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 xml:space="preserve">ежегодно </w:t>
            </w:r>
          </w:p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до 15 ноября</w:t>
            </w:r>
          </w:p>
        </w:tc>
        <w:tc>
          <w:tcPr>
            <w:tcW w:w="2268" w:type="dxa"/>
          </w:tcPr>
          <w:p w:rsidR="00652D13" w:rsidRPr="00231EB8" w:rsidRDefault="00652D13" w:rsidP="006B3419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231EB8">
              <w:rPr>
                <w:sz w:val="25"/>
                <w:szCs w:val="25"/>
              </w:rPr>
              <w:t>Совет депутатов города Мурманска</w:t>
            </w:r>
          </w:p>
        </w:tc>
      </w:tr>
    </w:tbl>
    <w:p w:rsidR="00652D13" w:rsidRDefault="00652D13" w:rsidP="00652D13">
      <w:pPr>
        <w:jc w:val="center"/>
      </w:pPr>
    </w:p>
    <w:p w:rsidR="00652D13" w:rsidRPr="009A10FC" w:rsidRDefault="00652D13" w:rsidP="00652D13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t>____________</w:t>
      </w:r>
    </w:p>
    <w:p w:rsidR="00652D13" w:rsidRDefault="00652D13" w:rsidP="00652D13">
      <w:pPr>
        <w:jc w:val="center"/>
      </w:pPr>
    </w:p>
    <w:p w:rsidR="00652D13" w:rsidRDefault="00652D13" w:rsidP="00652D13">
      <w:pPr>
        <w:jc w:val="center"/>
        <w:rPr>
          <w:b/>
          <w:szCs w:val="28"/>
        </w:rPr>
        <w:sectPr w:rsidR="00652D13" w:rsidSect="00071AB9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652D13" w:rsidRDefault="00652D13" w:rsidP="00652D13">
      <w:pPr>
        <w:autoSpaceDE w:val="0"/>
        <w:autoSpaceDN w:val="0"/>
        <w:adjustRightInd w:val="0"/>
        <w:ind w:left="10065"/>
        <w:jc w:val="center"/>
        <w:outlineLvl w:val="0"/>
        <w:rPr>
          <w:szCs w:val="28"/>
        </w:rPr>
      </w:pPr>
      <w:r>
        <w:rPr>
          <w:szCs w:val="28"/>
        </w:rPr>
        <w:lastRenderedPageBreak/>
        <w:t>Приложение №2</w:t>
      </w:r>
    </w:p>
    <w:p w:rsidR="00652D13" w:rsidRDefault="00652D13" w:rsidP="00652D13">
      <w:pPr>
        <w:autoSpaceDE w:val="0"/>
        <w:autoSpaceDN w:val="0"/>
        <w:adjustRightInd w:val="0"/>
        <w:ind w:left="10065"/>
        <w:jc w:val="center"/>
        <w:rPr>
          <w:szCs w:val="28"/>
        </w:rPr>
      </w:pPr>
      <w:r>
        <w:rPr>
          <w:szCs w:val="28"/>
        </w:rPr>
        <w:t xml:space="preserve">к Порядку </w:t>
      </w:r>
      <w:r w:rsidRPr="006973BE">
        <w:rPr>
          <w:szCs w:val="28"/>
        </w:rPr>
        <w:t>разработки прогноза социально-экономического развития города Мурманска на очередной финансовый год и плановый период</w:t>
      </w: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52D13" w:rsidRDefault="00652D13" w:rsidP="00652D13">
      <w:pPr>
        <w:jc w:val="center"/>
        <w:rPr>
          <w:szCs w:val="28"/>
        </w:rPr>
      </w:pPr>
      <w:r>
        <w:rPr>
          <w:szCs w:val="28"/>
        </w:rPr>
        <w:t>Макет формы</w:t>
      </w:r>
      <w:r w:rsidRPr="00C15300">
        <w:rPr>
          <w:szCs w:val="28"/>
        </w:rPr>
        <w:t xml:space="preserve"> предоставления информации для разработки прогноза социально-экономического развития муниципального образования город Мурманск на очередной финансовый год и плановый период </w:t>
      </w:r>
    </w:p>
    <w:p w:rsidR="00652D13" w:rsidRDefault="00652D13" w:rsidP="00652D13">
      <w:pPr>
        <w:jc w:val="center"/>
        <w:rPr>
          <w:szCs w:val="28"/>
        </w:rPr>
      </w:pPr>
      <w:r w:rsidRPr="00C15300">
        <w:rPr>
          <w:szCs w:val="28"/>
        </w:rPr>
        <w:t>коммерческими и некоммерческими организациями всех форм собственности</w:t>
      </w:r>
      <w:r>
        <w:rPr>
          <w:szCs w:val="28"/>
        </w:rPr>
        <w:t xml:space="preserve"> </w:t>
      </w:r>
    </w:p>
    <w:p w:rsidR="00652D13" w:rsidRDefault="00652D13" w:rsidP="00652D13">
      <w:pPr>
        <w:jc w:val="center"/>
        <w:rPr>
          <w:szCs w:val="28"/>
        </w:rPr>
      </w:pPr>
      <w:r>
        <w:rPr>
          <w:szCs w:val="28"/>
        </w:rPr>
        <w:t>различных видов экономической деятельности</w:t>
      </w:r>
    </w:p>
    <w:p w:rsidR="00652D13" w:rsidRDefault="00652D13" w:rsidP="00652D13">
      <w:pPr>
        <w:jc w:val="center"/>
        <w:rPr>
          <w:szCs w:val="28"/>
        </w:rPr>
      </w:pPr>
    </w:p>
    <w:tbl>
      <w:tblPr>
        <w:tblW w:w="1516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1134"/>
        <w:gridCol w:w="1134"/>
        <w:gridCol w:w="1134"/>
        <w:gridCol w:w="1134"/>
      </w:tblGrid>
      <w:tr w:rsidR="00652D13" w:rsidRPr="00DD0136" w:rsidTr="006B3419">
        <w:trPr>
          <w:trHeight w:hRule="exact" w:val="359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652D13" w:rsidRPr="00DD0136" w:rsidTr="006B3419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652D13" w:rsidRPr="00DD0136" w:rsidTr="006B3419">
        <w:trPr>
          <w:trHeight w:hRule="exact" w:val="567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текущий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в среднем за год (без внешних совместителей)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Число вновь созданных постоянных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 xml:space="preserve">Среднемесячная </w:t>
            </w:r>
            <w:r w:rsidRPr="00DD0136">
              <w:rPr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руб. в месяц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z w:val="24"/>
                <w:szCs w:val="24"/>
              </w:rPr>
            </w:pPr>
            <w:r w:rsidRPr="00DD0136">
              <w:rPr>
                <w:iCs/>
                <w:sz w:val="24"/>
                <w:szCs w:val="24"/>
              </w:rPr>
              <w:t>Уровень загрузки мощностей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1B7A32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rPr>
                <w:sz w:val="24"/>
                <w:szCs w:val="24"/>
              </w:rPr>
            </w:pPr>
            <w:r w:rsidRPr="001B7A32">
              <w:rPr>
                <w:iCs/>
                <w:sz w:val="24"/>
                <w:szCs w:val="24"/>
              </w:rPr>
              <w:t>Износ основных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jc w:val="center"/>
              <w:rPr>
                <w:sz w:val="24"/>
                <w:szCs w:val="24"/>
              </w:rPr>
            </w:pPr>
            <w:r w:rsidRPr="001B7A32"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52D13" w:rsidRPr="001B7A32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rPr>
                <w:bCs/>
                <w:sz w:val="24"/>
                <w:szCs w:val="24"/>
              </w:rPr>
            </w:pPr>
            <w:r w:rsidRPr="001B7A32">
              <w:rPr>
                <w:bCs/>
                <w:sz w:val="24"/>
                <w:szCs w:val="24"/>
              </w:rPr>
              <w:t>Общая площадь производственных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52D13" w:rsidRPr="001B7A32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rPr>
                <w:bCs/>
                <w:sz w:val="24"/>
                <w:szCs w:val="24"/>
              </w:rPr>
            </w:pPr>
            <w:r w:rsidRPr="001B7A32">
              <w:rPr>
                <w:bCs/>
                <w:sz w:val="24"/>
                <w:szCs w:val="24"/>
              </w:rPr>
              <w:t>Общая площадь складских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</w:pPr>
            <w:r w:rsidRPr="00FD691B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52D13" w:rsidRPr="001B7A32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rPr>
                <w:bCs/>
                <w:sz w:val="24"/>
                <w:szCs w:val="24"/>
              </w:rPr>
            </w:pPr>
            <w:r w:rsidRPr="001B7A32">
              <w:rPr>
                <w:bCs/>
                <w:sz w:val="24"/>
                <w:szCs w:val="24"/>
              </w:rPr>
              <w:t>Общая площадь торговых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</w:pPr>
            <w:r w:rsidRPr="00FD691B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652D13" w:rsidRPr="001B7A32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1B7A32" w:rsidRDefault="00652D13" w:rsidP="006B3419">
            <w:pPr>
              <w:rPr>
                <w:bCs/>
                <w:sz w:val="24"/>
                <w:szCs w:val="24"/>
              </w:rPr>
            </w:pPr>
            <w:r w:rsidRPr="001B7A32">
              <w:rPr>
                <w:bCs/>
                <w:sz w:val="24"/>
                <w:szCs w:val="24"/>
              </w:rPr>
              <w:t>Общая площадь офисных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</w:pPr>
            <w:r w:rsidRPr="00FD691B">
              <w:rPr>
                <w:sz w:val="24"/>
                <w:szCs w:val="24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1B7A32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652D13" w:rsidRDefault="00652D13" w:rsidP="00652D13"/>
    <w:p w:rsidR="00652D13" w:rsidRDefault="00652D13" w:rsidP="00652D13"/>
    <w:tbl>
      <w:tblPr>
        <w:tblW w:w="1516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1134"/>
        <w:gridCol w:w="1134"/>
        <w:gridCol w:w="1134"/>
        <w:gridCol w:w="1134"/>
      </w:tblGrid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добычи ресурсов</w:t>
            </w:r>
            <w:r>
              <w:rPr>
                <w:rStyle w:val="af"/>
                <w:bCs/>
                <w:sz w:val="24"/>
                <w:szCs w:val="24"/>
              </w:rPr>
              <w:footnoteReference w:id="1"/>
            </w:r>
            <w:r w:rsidRPr="00D14302">
              <w:rPr>
                <w:bCs/>
                <w:sz w:val="24"/>
                <w:szCs w:val="24"/>
              </w:rPr>
              <w:t>, в т.ч. по видам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 w:rsidRPr="00DD0136">
              <w:rPr>
                <w:rStyle w:val="af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ind w:left="708"/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79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rStyle w:val="af"/>
                <w:sz w:val="24"/>
                <w:szCs w:val="24"/>
              </w:rPr>
              <w:footnoteReference w:id="3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Объем отгруженной</w:t>
            </w:r>
            <w:r w:rsidRPr="00DD0136">
              <w:rPr>
                <w:sz w:val="24"/>
                <w:szCs w:val="24"/>
              </w:rPr>
              <w:t xml:space="preserve"> продукции, работ, услуг собственного производства</w:t>
            </w:r>
            <w:r>
              <w:rPr>
                <w:rStyle w:val="af"/>
                <w:sz w:val="24"/>
                <w:szCs w:val="24"/>
              </w:rPr>
              <w:footnoteReference w:id="4"/>
            </w:r>
            <w:r w:rsidRPr="00DD0136">
              <w:rPr>
                <w:sz w:val="24"/>
                <w:szCs w:val="24"/>
              </w:rPr>
              <w:t>, в т.ч. по видам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 w:rsidRPr="00421F9A">
              <w:rPr>
                <w:sz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ind w:left="708"/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4927C3" w:rsidRDefault="00652D13" w:rsidP="006B341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Объем отгруженн</w:t>
            </w:r>
            <w:r>
              <w:rPr>
                <w:bCs/>
                <w:sz w:val="24"/>
                <w:szCs w:val="24"/>
              </w:rPr>
              <w:t xml:space="preserve">ых инновационных товаров, </w:t>
            </w:r>
            <w:r w:rsidRPr="000B3E56">
              <w:rPr>
                <w:bCs/>
                <w:sz w:val="24"/>
                <w:szCs w:val="24"/>
              </w:rPr>
              <w:t>работ, услуг собственного производства</w:t>
            </w:r>
            <w:r>
              <w:rPr>
                <w:rStyle w:val="af"/>
                <w:bCs/>
                <w:sz w:val="24"/>
                <w:szCs w:val="24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4F1DB5" w:rsidRDefault="00652D13" w:rsidP="006B341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Объем реализованных потребительских товаров населению</w:t>
            </w:r>
            <w:r>
              <w:rPr>
                <w:rStyle w:val="af"/>
                <w:bCs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 xml:space="preserve">Объем реализованной собственной </w:t>
            </w:r>
            <w:r w:rsidRPr="00DD0136">
              <w:rPr>
                <w:sz w:val="24"/>
                <w:szCs w:val="24"/>
              </w:rPr>
              <w:t xml:space="preserve">кулинарной продукции </w:t>
            </w:r>
            <w:r w:rsidRPr="00DD0136">
              <w:rPr>
                <w:bCs/>
                <w:sz w:val="24"/>
                <w:szCs w:val="24"/>
              </w:rPr>
              <w:t>населению</w:t>
            </w:r>
            <w:r>
              <w:rPr>
                <w:rStyle w:val="af"/>
                <w:bCs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 xml:space="preserve">Объем реализованных </w:t>
            </w:r>
            <w:r w:rsidRPr="00DD0136">
              <w:rPr>
                <w:sz w:val="24"/>
                <w:szCs w:val="24"/>
              </w:rPr>
              <w:t>работ,</w:t>
            </w:r>
            <w:r w:rsidRPr="00DD0136">
              <w:rPr>
                <w:bCs/>
                <w:sz w:val="24"/>
                <w:szCs w:val="24"/>
              </w:rPr>
              <w:t xml:space="preserve"> </w:t>
            </w:r>
            <w:r w:rsidRPr="00DD0136">
              <w:rPr>
                <w:sz w:val="24"/>
                <w:szCs w:val="24"/>
              </w:rPr>
              <w:t>услуг</w:t>
            </w:r>
            <w:r w:rsidRPr="00DD0136">
              <w:rPr>
                <w:bCs/>
                <w:sz w:val="24"/>
                <w:szCs w:val="24"/>
              </w:rPr>
              <w:t xml:space="preserve"> населению</w:t>
            </w:r>
            <w:r>
              <w:rPr>
                <w:rStyle w:val="af"/>
                <w:bCs/>
                <w:sz w:val="24"/>
                <w:szCs w:val="24"/>
              </w:rPr>
              <w:footnoteReference w:id="8"/>
            </w:r>
            <w:r w:rsidRPr="00DD0136">
              <w:rPr>
                <w:bCs/>
                <w:sz w:val="24"/>
                <w:szCs w:val="24"/>
              </w:rPr>
              <w:t>, в т.ч. по видам: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ind w:left="708"/>
              <w:rPr>
                <w:bCs/>
                <w:sz w:val="24"/>
                <w:szCs w:val="24"/>
              </w:rPr>
            </w:pPr>
            <w:r w:rsidRPr="00DD013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126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Объем работ строительного подряда</w:t>
            </w:r>
            <w:r>
              <w:rPr>
                <w:rStyle w:val="af"/>
                <w:sz w:val="24"/>
                <w:szCs w:val="24"/>
              </w:rPr>
              <w:footnoteReference w:id="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 w:rsidRPr="00DD0136">
              <w:rPr>
                <w:rStyle w:val="af"/>
                <w:sz w:val="24"/>
                <w:szCs w:val="24"/>
              </w:rPr>
              <w:footnoteReference w:id="1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Объем введенных площадей по видам и объектам: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производственных,</w:t>
            </w:r>
            <w:r w:rsidRPr="00A21D32">
              <w:rPr>
                <w:sz w:val="23"/>
                <w:szCs w:val="23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right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складских,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right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торговых,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right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офисных,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right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жилых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right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за счет реконструкции уже существующих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left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малоэтажной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Объем перевезенных/переработанных</w:t>
            </w:r>
            <w:r w:rsidRPr="00A21D32">
              <w:rPr>
                <w:sz w:val="23"/>
                <w:szCs w:val="23"/>
              </w:rPr>
              <w:t xml:space="preserve"> грузов</w:t>
            </w:r>
            <w:r w:rsidRPr="00A21D32">
              <w:rPr>
                <w:rStyle w:val="af"/>
                <w:sz w:val="23"/>
                <w:szCs w:val="23"/>
              </w:rPr>
              <w:footnoteReference w:id="11"/>
            </w:r>
            <w:r w:rsidRPr="00A21D32">
              <w:rPr>
                <w:sz w:val="23"/>
                <w:szCs w:val="23"/>
              </w:rPr>
              <w:t xml:space="preserve">, </w:t>
            </w:r>
            <w:r w:rsidRPr="00A21D32">
              <w:rPr>
                <w:bCs/>
                <w:sz w:val="23"/>
                <w:szCs w:val="23"/>
              </w:rPr>
              <w:t>в т.ч. по видам транспорта и грузов: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%</w:t>
            </w:r>
            <w:r w:rsidRPr="00CC6FD6">
              <w:rPr>
                <w:sz w:val="20"/>
                <w:vertAlign w:val="superscript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left="708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 w:rsidRPr="00DD0136">
              <w:rPr>
                <w:sz w:val="24"/>
                <w:szCs w:val="24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159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B2339C" w:rsidRDefault="00652D13" w:rsidP="006B3419">
            <w:pPr>
              <w:jc w:val="center"/>
              <w:rPr>
                <w:sz w:val="20"/>
              </w:rPr>
            </w:pPr>
            <w:r w:rsidRPr="00B2339C">
              <w:rPr>
                <w:rStyle w:val="af"/>
                <w:sz w:val="20"/>
              </w:rPr>
              <w:footnoteReference w:id="12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 xml:space="preserve">Инвестиции в основной капитал (без НДС), </w:t>
            </w:r>
            <w:r w:rsidRPr="00A21D32">
              <w:rPr>
                <w:sz w:val="23"/>
                <w:szCs w:val="23"/>
              </w:rPr>
              <w:t xml:space="preserve">в т.ч.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i/>
                <w:sz w:val="23"/>
                <w:szCs w:val="23"/>
              </w:rPr>
            </w:pPr>
            <w:r w:rsidRPr="00A21D32">
              <w:rPr>
                <w:i/>
                <w:sz w:val="23"/>
                <w:szCs w:val="23"/>
              </w:rPr>
              <w:t>1)по видам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1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здания (кроме жилых) и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машины и оборудование,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электронно-вычислительная 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работы по монтажу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транспортные средства,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легковые автомобили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i/>
                <w:sz w:val="23"/>
                <w:szCs w:val="23"/>
              </w:rPr>
            </w:pPr>
            <w:r w:rsidRPr="00A21D32">
              <w:rPr>
                <w:i/>
                <w:sz w:val="23"/>
                <w:szCs w:val="23"/>
              </w:rPr>
              <w:t>2)по источникам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собственные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привлеченные средства,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кредиты банков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иностранные инвестиции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="821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бюджетное 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bCs/>
                <w:i/>
                <w:sz w:val="23"/>
                <w:szCs w:val="23"/>
              </w:rPr>
            </w:pPr>
            <w:r w:rsidRPr="00A21D32">
              <w:rPr>
                <w:i/>
                <w:sz w:val="23"/>
                <w:szCs w:val="23"/>
              </w:rPr>
              <w:t>3) 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научно-исследовательские, опытно-конструкторские и технологические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i/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инвестиции в основной капитал, направленные на охрану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i/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Прибыль (убыток)</w:t>
            </w:r>
            <w:r w:rsidRPr="00A21D32">
              <w:rPr>
                <w:sz w:val="23"/>
                <w:szCs w:val="23"/>
              </w:rPr>
              <w:t xml:space="preserve"> до налогообложения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Общая сумма налоговых платежей в бюджеты всех уровней,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налог на прибыль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налог на имущество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ind w:firstLineChars="165" w:firstLine="379"/>
              <w:rPr>
                <w:bCs/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Арендная плата за землю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Страховые взносы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тыс.руб.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sz w:val="23"/>
                <w:szCs w:val="23"/>
              </w:rPr>
              <w:t>Объем сброса загрязненных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jc w:val="center"/>
              <w:outlineLvl w:val="0"/>
              <w:rPr>
                <w:sz w:val="20"/>
              </w:rPr>
            </w:pPr>
            <w:r w:rsidRPr="00A21D32">
              <w:rPr>
                <w:sz w:val="20"/>
              </w:rPr>
              <w:t>млн. куб.м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A21D32" w:rsidRDefault="00652D13" w:rsidP="006B3419">
            <w:pPr>
              <w:rPr>
                <w:sz w:val="23"/>
                <w:szCs w:val="23"/>
              </w:rPr>
            </w:pPr>
            <w:r w:rsidRPr="00A21D32">
              <w:rPr>
                <w:bCs/>
                <w:sz w:val="23"/>
                <w:szCs w:val="23"/>
              </w:rPr>
              <w:t>Объем сброса загрязняющих выбросов в атмосферу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A21D32" w:rsidRDefault="00652D13" w:rsidP="006B3419">
            <w:pPr>
              <w:jc w:val="center"/>
              <w:rPr>
                <w:sz w:val="20"/>
              </w:rPr>
            </w:pPr>
            <w:r w:rsidRPr="00A21D32">
              <w:rPr>
                <w:sz w:val="20"/>
              </w:rPr>
              <w:t>тыс. тонн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52D13" w:rsidRPr="008904B8" w:rsidRDefault="00652D13" w:rsidP="00652D13">
      <w:pPr>
        <w:rPr>
          <w:sz w:val="20"/>
        </w:rPr>
      </w:pPr>
    </w:p>
    <w:p w:rsidR="00652D13" w:rsidRPr="008904B8" w:rsidRDefault="00652D13" w:rsidP="00652D13">
      <w:pPr>
        <w:jc w:val="center"/>
        <w:rPr>
          <w:b/>
          <w:sz w:val="20"/>
        </w:rPr>
      </w:pPr>
    </w:p>
    <w:p w:rsidR="00652D13" w:rsidRDefault="00652D13" w:rsidP="00652D13">
      <w:pPr>
        <w:jc w:val="center"/>
        <w:rPr>
          <w:b/>
          <w:sz w:val="20"/>
        </w:rPr>
      </w:pPr>
    </w:p>
    <w:p w:rsidR="00652D13" w:rsidRPr="008904B8" w:rsidRDefault="00652D13" w:rsidP="00652D13">
      <w:pPr>
        <w:jc w:val="center"/>
        <w:rPr>
          <w:b/>
          <w:sz w:val="20"/>
        </w:rPr>
      </w:pPr>
    </w:p>
    <w:p w:rsidR="00652D13" w:rsidRDefault="00652D13" w:rsidP="00652D13">
      <w:pPr>
        <w:jc w:val="center"/>
        <w:rPr>
          <w:szCs w:val="28"/>
        </w:rPr>
      </w:pPr>
      <w:r w:rsidRPr="002474F0"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0.9pt;margin-top:12.1pt;width:95.45pt;height:0;z-index:251660288" o:connectortype="straight"/>
        </w:pict>
      </w:r>
      <w:r>
        <w:rPr>
          <w:b/>
          <w:szCs w:val="28"/>
        </w:rPr>
        <w:br w:type="page"/>
      </w:r>
      <w:r>
        <w:rPr>
          <w:b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Cs w:val="28"/>
        </w:rPr>
        <w:t>Приложение №3</w:t>
      </w:r>
    </w:p>
    <w:p w:rsidR="00652D13" w:rsidRDefault="00652D13" w:rsidP="00652D13">
      <w:pPr>
        <w:autoSpaceDE w:val="0"/>
        <w:autoSpaceDN w:val="0"/>
        <w:adjustRightInd w:val="0"/>
        <w:ind w:left="10065"/>
        <w:jc w:val="center"/>
        <w:rPr>
          <w:szCs w:val="28"/>
        </w:rPr>
      </w:pPr>
      <w:r>
        <w:rPr>
          <w:szCs w:val="28"/>
        </w:rPr>
        <w:t xml:space="preserve">к Порядку </w:t>
      </w:r>
      <w:r w:rsidRPr="006973BE">
        <w:rPr>
          <w:szCs w:val="28"/>
        </w:rPr>
        <w:t>разработки прогноза социально-экономического развития города Мурманска на очередной финансовый год и плановый период</w:t>
      </w: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52D13" w:rsidRDefault="00652D13" w:rsidP="00652D13">
      <w:pPr>
        <w:autoSpaceDE w:val="0"/>
        <w:autoSpaceDN w:val="0"/>
        <w:adjustRightInd w:val="0"/>
        <w:ind w:left="4820"/>
        <w:jc w:val="center"/>
        <w:rPr>
          <w:szCs w:val="28"/>
        </w:rPr>
      </w:pPr>
    </w:p>
    <w:p w:rsidR="00652D13" w:rsidRDefault="00652D13" w:rsidP="00652D13">
      <w:pPr>
        <w:jc w:val="center"/>
        <w:rPr>
          <w:szCs w:val="28"/>
        </w:rPr>
      </w:pPr>
      <w:r>
        <w:rPr>
          <w:szCs w:val="28"/>
        </w:rPr>
        <w:t>Макет формы</w:t>
      </w:r>
      <w:r w:rsidRPr="00C15300">
        <w:rPr>
          <w:szCs w:val="28"/>
        </w:rPr>
        <w:t xml:space="preserve"> предоставления информации для разработки прогноза социально-экономического развития муниципального образования город Мурманск на очередной финансовый год и плановый период </w:t>
      </w:r>
    </w:p>
    <w:p w:rsidR="00652D13" w:rsidRDefault="00652D13" w:rsidP="00652D13">
      <w:pPr>
        <w:jc w:val="center"/>
        <w:rPr>
          <w:szCs w:val="28"/>
        </w:rPr>
      </w:pPr>
      <w:r>
        <w:rPr>
          <w:szCs w:val="28"/>
        </w:rPr>
        <w:t>территориальными подразделениями федеральных органов исполнительной власти, государственными областными учреждениями,</w:t>
      </w:r>
      <w:r w:rsidRPr="006F511E">
        <w:rPr>
          <w:szCs w:val="28"/>
        </w:rPr>
        <w:t xml:space="preserve"> </w:t>
      </w:r>
      <w:r>
        <w:rPr>
          <w:szCs w:val="28"/>
        </w:rPr>
        <w:t>структурными подразделениями администрации города Мурманска</w:t>
      </w:r>
    </w:p>
    <w:p w:rsidR="00652D13" w:rsidRDefault="00652D13" w:rsidP="00652D13">
      <w:pPr>
        <w:jc w:val="center"/>
        <w:rPr>
          <w:szCs w:val="28"/>
        </w:rPr>
      </w:pPr>
    </w:p>
    <w:tbl>
      <w:tblPr>
        <w:tblW w:w="1516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5"/>
        <w:gridCol w:w="992"/>
        <w:gridCol w:w="567"/>
        <w:gridCol w:w="567"/>
        <w:gridCol w:w="993"/>
        <w:gridCol w:w="1134"/>
        <w:gridCol w:w="1134"/>
        <w:gridCol w:w="1134"/>
        <w:gridCol w:w="1134"/>
        <w:gridCol w:w="1134"/>
        <w:gridCol w:w="1134"/>
      </w:tblGrid>
      <w:tr w:rsidR="00652D13" w:rsidRPr="00DD0136" w:rsidTr="006B3419">
        <w:trPr>
          <w:trHeight w:hRule="exact" w:val="359"/>
          <w:tblHeader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прогноз</w:t>
            </w:r>
          </w:p>
        </w:tc>
      </w:tr>
      <w:tr w:rsidR="00652D13" w:rsidRPr="00DD0136" w:rsidTr="006B3419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652D13" w:rsidRPr="00DD0136" w:rsidTr="006B3419">
        <w:trPr>
          <w:trHeight w:hRule="exact" w:val="567"/>
          <w:tblHeader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sz w:val="24"/>
                <w:szCs w:val="24"/>
              </w:rPr>
              <w:t>текущий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DD0136">
              <w:rPr>
                <w:snapToGrid w:val="0"/>
                <w:color w:val="000000"/>
                <w:sz w:val="24"/>
                <w:szCs w:val="24"/>
              </w:rPr>
              <w:t>Вариант 2</w:t>
            </w:r>
          </w:p>
        </w:tc>
      </w:tr>
      <w:tr w:rsidR="00652D13" w:rsidRPr="00DD0136" w:rsidTr="006B3419">
        <w:trPr>
          <w:trHeight w:val="20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13" w:rsidRPr="00DD0136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</w:t>
            </w: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пенсионеров, состоящих на учете в Пенсионном фонде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пенсионеров, которым в соответствии с законодательством РФ назначена трудовая пенсия по старости (часть трудовой пенсии по старости) или за выслугу лет по государственному пенсионному обеспечению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ind w:firstLine="396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из них работающие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пенсионеров, получающих пенсии на льготных условиях до наступления общеустановленного пенсионного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Общее число семей, получивших субсидии на оплату жилого помещения  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 xml:space="preserve">Численность граждан, пользующихся социальной </w:t>
            </w:r>
            <w:r w:rsidRPr="009E6DA2">
              <w:rPr>
                <w:sz w:val="23"/>
                <w:szCs w:val="23"/>
              </w:rPr>
              <w:lastRenderedPageBreak/>
              <w:t>поддержкой по оплате жилья и коммунальных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lastRenderedPageBreak/>
              <w:t>Общая сум</w:t>
            </w:r>
            <w:r>
              <w:rPr>
                <w:sz w:val="23"/>
                <w:szCs w:val="23"/>
              </w:rPr>
              <w:t>м</w:t>
            </w:r>
            <w:r w:rsidRPr="009E6DA2">
              <w:rPr>
                <w:sz w:val="23"/>
                <w:szCs w:val="23"/>
              </w:rPr>
              <w:t>а начисленных населению субсидий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тыс.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лиц, проживающих в семьях получавших субсидии на оплату жилья и коммунальных услуг, со среднедушевым доходом ниже прожиточного минимума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населения в трудоспособном возрасте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безработных, зарегистрированных в службах занятости, в среднем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Уровень безработицы (к трудоспособному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врачей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среднего мед</w:t>
            </w:r>
            <w:r>
              <w:rPr>
                <w:sz w:val="23"/>
                <w:szCs w:val="23"/>
              </w:rPr>
              <w:t xml:space="preserve">ицинского </w:t>
            </w:r>
            <w:r w:rsidRPr="009E6DA2">
              <w:rPr>
                <w:sz w:val="23"/>
                <w:szCs w:val="23"/>
              </w:rPr>
              <w:t>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врачей-терапевтов участковых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врачей-педиатров участковых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врачей общей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Число больничных коек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Обеспеченность амбулаторно-поликлиническими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 xml:space="preserve">посеще-ний в смену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детей в дошкольных 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Численность учащихся в общеобразовательных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Количество мест в дошкольных образовательных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Количество общедоступных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lastRenderedPageBreak/>
              <w:t>Количество учреждений культурно-досугового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Количество общедоступных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Площадь ветхого и аварийного фонда в % к  общей площади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Стоимость предоставляемых населению жилищно-коммунальных услуг по экономически обоснованным тарифам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млн.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Фактический уровень платежей населения за жилье и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z w:val="23"/>
                <w:szCs w:val="23"/>
              </w:rPr>
            </w:pPr>
            <w:r w:rsidRPr="009E6DA2">
              <w:rPr>
                <w:sz w:val="23"/>
                <w:szCs w:val="23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9E6DA2" w:rsidRDefault="00652D13" w:rsidP="006B3419">
            <w:pPr>
              <w:jc w:val="center"/>
              <w:rPr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жилых домов за счет всех источников финансирования,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ind w:firstLine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индивидуального:(по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ind w:firstLine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многоквартирного (по объектам: кол-во квартир,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торговых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производственных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офисных площадей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652D13" w:rsidRPr="00DD0136" w:rsidTr="006B34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6F511E" w:rsidRDefault="00652D13" w:rsidP="006B3419">
            <w:pPr>
              <w:rPr>
                <w:sz w:val="24"/>
                <w:szCs w:val="24"/>
              </w:rPr>
            </w:pPr>
            <w:r w:rsidRPr="006F511E">
              <w:rPr>
                <w:sz w:val="24"/>
                <w:szCs w:val="24"/>
              </w:rPr>
              <w:t>Ввод прочих объектов – всего, в т.ч. (по объектам: наименование заказчика, адрес, тел.)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6F511E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6F511E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6F511E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13" w:rsidRPr="00DD0136" w:rsidRDefault="00652D13" w:rsidP="006B341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6F511E">
        <w:rPr>
          <w:sz w:val="24"/>
          <w:szCs w:val="24"/>
        </w:rPr>
        <w:t>еречень строящихся объектов в г</w:t>
      </w:r>
      <w:r>
        <w:rPr>
          <w:sz w:val="24"/>
          <w:szCs w:val="24"/>
        </w:rPr>
        <w:t>ороде</w:t>
      </w:r>
      <w:r w:rsidRPr="006F511E">
        <w:rPr>
          <w:sz w:val="24"/>
          <w:szCs w:val="24"/>
        </w:rPr>
        <w:t xml:space="preserve"> Мурманске</w:t>
      </w:r>
    </w:p>
    <w:p w:rsidR="00652D13" w:rsidRDefault="00652D13" w:rsidP="00652D13"/>
    <w:tbl>
      <w:tblPr>
        <w:tblStyle w:val="ac"/>
        <w:tblW w:w="0" w:type="auto"/>
        <w:tblInd w:w="108" w:type="dxa"/>
        <w:tblLook w:val="04A0"/>
      </w:tblPr>
      <w:tblGrid>
        <w:gridCol w:w="1809"/>
        <w:gridCol w:w="1586"/>
        <w:gridCol w:w="1613"/>
        <w:gridCol w:w="1600"/>
        <w:gridCol w:w="1715"/>
        <w:gridCol w:w="1581"/>
        <w:gridCol w:w="1598"/>
        <w:gridCol w:w="1668"/>
        <w:gridCol w:w="1998"/>
      </w:tblGrid>
      <w:tr w:rsidR="00652D13" w:rsidTr="006B3419">
        <w:tc>
          <w:tcPr>
            <w:tcW w:w="1809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краткая характеристика объекта (назначение, этажность)</w:t>
            </w:r>
          </w:p>
        </w:tc>
        <w:tc>
          <w:tcPr>
            <w:tcW w:w="1586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613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Площадь, </w:t>
            </w:r>
          </w:p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  <w:tc>
          <w:tcPr>
            <w:tcW w:w="1600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квартир</w:t>
            </w:r>
          </w:p>
        </w:tc>
        <w:tc>
          <w:tcPr>
            <w:tcW w:w="4894" w:type="dxa"/>
            <w:gridSpan w:val="3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строительства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строительства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</w:tcBorders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ввода в эксплуатацию</w:t>
            </w:r>
          </w:p>
        </w:tc>
      </w:tr>
      <w:tr w:rsidR="00652D13" w:rsidTr="006B3419">
        <w:tc>
          <w:tcPr>
            <w:tcW w:w="1809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81" w:type="dxa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598" w:type="dxa"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1668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652D13" w:rsidRDefault="00652D13" w:rsidP="006B3419">
            <w:pPr>
              <w:jc w:val="center"/>
              <w:rPr>
                <w:sz w:val="24"/>
                <w:szCs w:val="24"/>
              </w:rPr>
            </w:pPr>
          </w:p>
        </w:tc>
      </w:tr>
      <w:tr w:rsidR="00652D13" w:rsidTr="006B3419">
        <w:tc>
          <w:tcPr>
            <w:tcW w:w="1809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</w:tcPr>
          <w:p w:rsidR="00652D13" w:rsidRDefault="00652D13" w:rsidP="006B3419">
            <w:pPr>
              <w:rPr>
                <w:sz w:val="24"/>
                <w:szCs w:val="24"/>
              </w:rPr>
            </w:pPr>
          </w:p>
        </w:tc>
      </w:tr>
    </w:tbl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b/>
          <w:szCs w:val="28"/>
        </w:rPr>
      </w:pPr>
    </w:p>
    <w:p w:rsidR="00652D13" w:rsidRPr="00690448" w:rsidRDefault="00652D13" w:rsidP="00652D13">
      <w:pPr>
        <w:jc w:val="center"/>
        <w:rPr>
          <w:szCs w:val="28"/>
        </w:rPr>
      </w:pPr>
      <w:r w:rsidRPr="00690448">
        <w:rPr>
          <w:szCs w:val="28"/>
        </w:rPr>
        <w:t>________________</w:t>
      </w:r>
    </w:p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b/>
          <w:szCs w:val="28"/>
        </w:rPr>
      </w:pPr>
    </w:p>
    <w:p w:rsidR="00652D13" w:rsidRDefault="00652D13" w:rsidP="00652D13">
      <w:pPr>
        <w:jc w:val="center"/>
        <w:rPr>
          <w:b/>
          <w:szCs w:val="28"/>
        </w:rPr>
      </w:pPr>
    </w:p>
    <w:p w:rsidR="007A6C24" w:rsidRPr="007A6C24" w:rsidRDefault="007A6C24" w:rsidP="00A1308E">
      <w:pPr>
        <w:ind w:left="5220"/>
        <w:jc w:val="center"/>
        <w:outlineLvl w:val="0"/>
        <w:rPr>
          <w:szCs w:val="28"/>
        </w:rPr>
      </w:pPr>
    </w:p>
    <w:sectPr w:rsidR="007A6C24" w:rsidRPr="007A6C24" w:rsidSect="00405EA2"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A82" w:rsidRDefault="00AA2A82" w:rsidP="006468DF">
      <w:r>
        <w:separator/>
      </w:r>
    </w:p>
  </w:endnote>
  <w:endnote w:type="continuationSeparator" w:id="0">
    <w:p w:rsidR="00AA2A82" w:rsidRDefault="00AA2A82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A82" w:rsidRDefault="00AA2A82" w:rsidP="006468DF">
      <w:r>
        <w:separator/>
      </w:r>
    </w:p>
  </w:footnote>
  <w:footnote w:type="continuationSeparator" w:id="0">
    <w:p w:rsidR="00AA2A82" w:rsidRDefault="00AA2A82" w:rsidP="006468DF">
      <w:r>
        <w:continuationSeparator/>
      </w:r>
    </w:p>
  </w:footnote>
  <w:footnote w:id="1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разделов «Д</w:t>
      </w:r>
      <w:r w:rsidRPr="00D14302">
        <w:t>обыча полезных ископаемых</w:t>
      </w:r>
      <w:r>
        <w:t xml:space="preserve">», «Рыболовство, </w:t>
      </w:r>
      <w:r w:rsidRPr="00D14302">
        <w:t>рыбоводство</w:t>
      </w:r>
      <w:r>
        <w:t>»</w:t>
      </w:r>
    </w:p>
  </w:footnote>
  <w:footnote w:id="2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</w:t>
      </w:r>
      <w:r w:rsidRPr="00FD5790">
        <w:t>в % к предыдущему году</w:t>
      </w:r>
      <w:r>
        <w:t xml:space="preserve"> в сопоставимых ценах</w:t>
      </w:r>
    </w:p>
  </w:footnote>
  <w:footnote w:id="3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в  натуральных  единицах измерения (ед., тонны, куб. м, кв. м, </w:t>
      </w:r>
      <w:r w:rsidRPr="00875C34">
        <w:t>тыс. кВт.ч.</w:t>
      </w:r>
      <w:r>
        <w:t xml:space="preserve">, </w:t>
      </w:r>
      <w:r w:rsidRPr="00875C34">
        <w:t>тыс. Гкал.</w:t>
      </w:r>
      <w:r>
        <w:t>, число обслуживаемых физ. лиц. и т.п.)</w:t>
      </w:r>
    </w:p>
  </w:footnote>
  <w:footnote w:id="4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разделов «Обрабатывающие производства», «П</w:t>
      </w:r>
      <w:r w:rsidRPr="00B72D1D">
        <w:t>роизводство и распределение электроэнергии,  газа и воды</w:t>
      </w:r>
      <w:r>
        <w:t xml:space="preserve">», «Рыболовство, </w:t>
      </w:r>
      <w:r w:rsidRPr="00D14302">
        <w:t>рыбоводство</w:t>
      </w:r>
      <w:r>
        <w:t>»</w:t>
      </w:r>
    </w:p>
  </w:footnote>
  <w:footnote w:id="5">
    <w:p w:rsidR="00652D13" w:rsidRDefault="00652D13" w:rsidP="00652D13">
      <w:pPr>
        <w:autoSpaceDE w:val="0"/>
        <w:autoSpaceDN w:val="0"/>
        <w:adjustRightInd w:val="0"/>
        <w:jc w:val="both"/>
        <w:outlineLvl w:val="1"/>
      </w:pPr>
      <w:r w:rsidRPr="00062172">
        <w:rPr>
          <w:rStyle w:val="af"/>
          <w:sz w:val="20"/>
        </w:rPr>
        <w:footnoteRef/>
      </w:r>
      <w:r>
        <w:t xml:space="preserve"> </w:t>
      </w:r>
      <w:r w:rsidRPr="00062172">
        <w:rPr>
          <w:sz w:val="20"/>
        </w:rPr>
        <w:t>новый или значительно улучшенный продукт</w:t>
      </w:r>
      <w:r>
        <w:rPr>
          <w:sz w:val="20"/>
        </w:rPr>
        <w:t xml:space="preserve">, либо полученный в ходе использования новых технологий, </w:t>
      </w:r>
      <w:r>
        <w:rPr>
          <w:rFonts w:eastAsiaTheme="minorHAnsi"/>
          <w:sz w:val="20"/>
          <w:lang w:eastAsia="en-US"/>
        </w:rPr>
        <w:t>в том числе по итогам коммерциализации научных и (или) научно-технических результатов</w:t>
      </w:r>
    </w:p>
  </w:footnote>
  <w:footnote w:id="6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раздела «О</w:t>
      </w:r>
      <w:r w:rsidRPr="00B72D1D">
        <w:t>птовая и розничная торговля; ремонт  автотранспортных средств, мотоциклов, бытовых изделий и  предметов личного пользования</w:t>
      </w:r>
      <w:r>
        <w:t>»</w:t>
      </w:r>
    </w:p>
  </w:footnote>
  <w:footnote w:id="7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подраздела «Гостиницы и рестораны»</w:t>
      </w:r>
    </w:p>
  </w:footnote>
  <w:footnote w:id="8">
    <w:p w:rsidR="00652D13" w:rsidRDefault="00652D13" w:rsidP="00652D13">
      <w:pPr>
        <w:pStyle w:val="ad"/>
      </w:pPr>
      <w:r w:rsidRPr="000C08B8">
        <w:rPr>
          <w:rStyle w:val="af"/>
        </w:rPr>
        <w:footnoteRef/>
      </w:r>
      <w:r>
        <w:t xml:space="preserve"> по видам экономической деятельности разделов «Ф</w:t>
      </w:r>
      <w:r w:rsidRPr="002F604A">
        <w:t>инансовая деятельность»</w:t>
      </w:r>
      <w:r>
        <w:t>,</w:t>
      </w:r>
      <w:r w:rsidRPr="002F604A">
        <w:t xml:space="preserve"> «</w:t>
      </w:r>
      <w:r>
        <w:t>О</w:t>
      </w:r>
      <w:r w:rsidRPr="002F604A">
        <w:t xml:space="preserve">перации с недвижимым имуществом, аренда и предоставление услуг», </w:t>
      </w:r>
      <w:r>
        <w:t>«Образование», «З</w:t>
      </w:r>
      <w:r w:rsidRPr="002F604A">
        <w:t>дравоохранение и предоставление социальных  услуг</w:t>
      </w:r>
      <w:r>
        <w:t>»,</w:t>
      </w:r>
      <w:r w:rsidRPr="002F604A">
        <w:t xml:space="preserve"> </w:t>
      </w:r>
      <w:r>
        <w:t>«П</w:t>
      </w:r>
      <w:r w:rsidRPr="002F604A">
        <w:t>редоставл</w:t>
      </w:r>
      <w:r>
        <w:t xml:space="preserve">ение прочих коммунальных, </w:t>
      </w:r>
      <w:r w:rsidRPr="002F604A">
        <w:t>социальных и персональных услуг</w:t>
      </w:r>
      <w:r>
        <w:t>», подразделов «Связь», «Гостиницы»</w:t>
      </w:r>
    </w:p>
  </w:footnote>
  <w:footnote w:id="9">
    <w:p w:rsidR="00652D13" w:rsidRDefault="00652D13" w:rsidP="00652D13">
      <w:pPr>
        <w:pStyle w:val="ad"/>
      </w:pPr>
      <w:r>
        <w:rPr>
          <w:rStyle w:val="af"/>
        </w:rPr>
        <w:footnoteRef/>
      </w:r>
      <w:r w:rsidRPr="000C08B8">
        <w:rPr>
          <w:rStyle w:val="af"/>
        </w:rPr>
        <w:t xml:space="preserve"> </w:t>
      </w:r>
      <w:r>
        <w:t>по видам экономической деятельности раздела «С</w:t>
      </w:r>
      <w:r w:rsidRPr="00600678">
        <w:t>троительство</w:t>
      </w:r>
      <w:r>
        <w:t>»</w:t>
      </w:r>
    </w:p>
  </w:footnote>
  <w:footnote w:id="10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</w:t>
      </w:r>
      <w:r w:rsidRPr="00FD5790">
        <w:t>в % к предыдущему году</w:t>
      </w:r>
      <w:r>
        <w:t xml:space="preserve"> в сопоставимых ценах</w:t>
      </w:r>
    </w:p>
  </w:footnote>
  <w:footnote w:id="11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по видам экономической деятельности раздела «Т</w:t>
      </w:r>
      <w:r w:rsidRPr="00B72D1D">
        <w:t>ранспорт и связь</w:t>
      </w:r>
      <w:r>
        <w:t>»</w:t>
      </w:r>
    </w:p>
  </w:footnote>
  <w:footnote w:id="12">
    <w:p w:rsidR="00652D13" w:rsidRDefault="00652D13" w:rsidP="00652D13">
      <w:pPr>
        <w:pStyle w:val="ad"/>
      </w:pPr>
      <w:r>
        <w:rPr>
          <w:rStyle w:val="af"/>
        </w:rPr>
        <w:footnoteRef/>
      </w:r>
      <w:r>
        <w:t xml:space="preserve"> в  натуральных единицах измерения (ед., тонны, куб. м, кв. м, </w:t>
      </w:r>
      <w:r w:rsidRPr="00875C34">
        <w:t>тыс. кВт.ч.</w:t>
      </w:r>
      <w:r>
        <w:t xml:space="preserve">, </w:t>
      </w:r>
      <w:r w:rsidRPr="00875C34">
        <w:t>тыс. Гкал.</w:t>
      </w:r>
      <w:r>
        <w:t>, число обслуживаемых физ. лиц.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5599"/>
      <w:docPartObj>
        <w:docPartGallery w:val="Page Numbers (Top of Page)"/>
        <w:docPartUnique/>
      </w:docPartObj>
    </w:sdtPr>
    <w:sdtContent>
      <w:p w:rsidR="00A1308E" w:rsidRDefault="00AF61F3">
        <w:pPr>
          <w:pStyle w:val="a8"/>
          <w:jc w:val="center"/>
        </w:pPr>
        <w:fldSimple w:instr=" PAGE   \* MERGEFORMAT ">
          <w:r w:rsidR="00652D13">
            <w:rPr>
              <w:noProof/>
            </w:rPr>
            <w:t>2</w:t>
          </w:r>
        </w:fldSimple>
      </w:p>
    </w:sdtContent>
  </w:sdt>
  <w:p w:rsidR="00AA1086" w:rsidRPr="00DF5B8B" w:rsidRDefault="00AA1086" w:rsidP="00071AB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5594"/>
      <w:docPartObj>
        <w:docPartGallery w:val="Page Numbers (Top of Page)"/>
        <w:docPartUnique/>
      </w:docPartObj>
    </w:sdtPr>
    <w:sdtContent>
      <w:p w:rsidR="00652D13" w:rsidRDefault="00652D13">
        <w:pPr>
          <w:pStyle w:val="a8"/>
          <w:jc w:val="center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652D13" w:rsidRDefault="00652D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C42F7D"/>
    <w:multiLevelType w:val="hybridMultilevel"/>
    <w:tmpl w:val="1EA06B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3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2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0722A"/>
    <w:rsid w:val="0001068C"/>
    <w:rsid w:val="00010BB7"/>
    <w:rsid w:val="00013C43"/>
    <w:rsid w:val="0001465B"/>
    <w:rsid w:val="00015A63"/>
    <w:rsid w:val="00017469"/>
    <w:rsid w:val="0002215E"/>
    <w:rsid w:val="00025BDF"/>
    <w:rsid w:val="00027D11"/>
    <w:rsid w:val="00044E88"/>
    <w:rsid w:val="000516C1"/>
    <w:rsid w:val="00055458"/>
    <w:rsid w:val="00055A0E"/>
    <w:rsid w:val="00057E9C"/>
    <w:rsid w:val="00060521"/>
    <w:rsid w:val="0006187B"/>
    <w:rsid w:val="00062172"/>
    <w:rsid w:val="00063813"/>
    <w:rsid w:val="000652E8"/>
    <w:rsid w:val="00065817"/>
    <w:rsid w:val="00066573"/>
    <w:rsid w:val="00067149"/>
    <w:rsid w:val="00067EFC"/>
    <w:rsid w:val="0007065E"/>
    <w:rsid w:val="00071AB9"/>
    <w:rsid w:val="00074A48"/>
    <w:rsid w:val="00074E88"/>
    <w:rsid w:val="00075388"/>
    <w:rsid w:val="00076C6E"/>
    <w:rsid w:val="0008382E"/>
    <w:rsid w:val="000924EC"/>
    <w:rsid w:val="00096E2C"/>
    <w:rsid w:val="00096F8D"/>
    <w:rsid w:val="00097D84"/>
    <w:rsid w:val="000A29D7"/>
    <w:rsid w:val="000A2B97"/>
    <w:rsid w:val="000B1838"/>
    <w:rsid w:val="000B3322"/>
    <w:rsid w:val="000B3E56"/>
    <w:rsid w:val="000C08B8"/>
    <w:rsid w:val="000D4826"/>
    <w:rsid w:val="000D6F3B"/>
    <w:rsid w:val="000E3A00"/>
    <w:rsid w:val="000F17B8"/>
    <w:rsid w:val="000F4145"/>
    <w:rsid w:val="000F71D4"/>
    <w:rsid w:val="000F79A4"/>
    <w:rsid w:val="00100AF8"/>
    <w:rsid w:val="0010189A"/>
    <w:rsid w:val="00102B59"/>
    <w:rsid w:val="00105EF3"/>
    <w:rsid w:val="0011023D"/>
    <w:rsid w:val="00112323"/>
    <w:rsid w:val="00112424"/>
    <w:rsid w:val="00114C8E"/>
    <w:rsid w:val="001151EF"/>
    <w:rsid w:val="00115385"/>
    <w:rsid w:val="00115657"/>
    <w:rsid w:val="001208D9"/>
    <w:rsid w:val="00125196"/>
    <w:rsid w:val="00125839"/>
    <w:rsid w:val="0013668F"/>
    <w:rsid w:val="00140D0A"/>
    <w:rsid w:val="00146BC9"/>
    <w:rsid w:val="001476B7"/>
    <w:rsid w:val="00150795"/>
    <w:rsid w:val="00156699"/>
    <w:rsid w:val="00156857"/>
    <w:rsid w:val="00160D66"/>
    <w:rsid w:val="0016219F"/>
    <w:rsid w:val="001664EC"/>
    <w:rsid w:val="001704A4"/>
    <w:rsid w:val="00170CAA"/>
    <w:rsid w:val="00175BD7"/>
    <w:rsid w:val="00175C5F"/>
    <w:rsid w:val="00181695"/>
    <w:rsid w:val="001831C4"/>
    <w:rsid w:val="00186107"/>
    <w:rsid w:val="001867EB"/>
    <w:rsid w:val="00191E77"/>
    <w:rsid w:val="00193A0B"/>
    <w:rsid w:val="00193D77"/>
    <w:rsid w:val="001A3D23"/>
    <w:rsid w:val="001A487C"/>
    <w:rsid w:val="001A5376"/>
    <w:rsid w:val="001A61D9"/>
    <w:rsid w:val="001A75C8"/>
    <w:rsid w:val="001B33CF"/>
    <w:rsid w:val="001B44BA"/>
    <w:rsid w:val="001B594F"/>
    <w:rsid w:val="001B6A90"/>
    <w:rsid w:val="001B7A32"/>
    <w:rsid w:val="001C1DFA"/>
    <w:rsid w:val="001C7762"/>
    <w:rsid w:val="001E3026"/>
    <w:rsid w:val="001E7800"/>
    <w:rsid w:val="001F6266"/>
    <w:rsid w:val="001F6EFB"/>
    <w:rsid w:val="002031FE"/>
    <w:rsid w:val="002046A2"/>
    <w:rsid w:val="00206CFE"/>
    <w:rsid w:val="00211830"/>
    <w:rsid w:val="0021189F"/>
    <w:rsid w:val="00213579"/>
    <w:rsid w:val="0022011E"/>
    <w:rsid w:val="002202C2"/>
    <w:rsid w:val="00230CC4"/>
    <w:rsid w:val="00231EB8"/>
    <w:rsid w:val="00242697"/>
    <w:rsid w:val="00242FED"/>
    <w:rsid w:val="002516EA"/>
    <w:rsid w:val="00252E07"/>
    <w:rsid w:val="00253FE8"/>
    <w:rsid w:val="00256180"/>
    <w:rsid w:val="00257984"/>
    <w:rsid w:val="00261627"/>
    <w:rsid w:val="00265C9D"/>
    <w:rsid w:val="00266842"/>
    <w:rsid w:val="00267471"/>
    <w:rsid w:val="002762E6"/>
    <w:rsid w:val="00282E32"/>
    <w:rsid w:val="00285011"/>
    <w:rsid w:val="00292D48"/>
    <w:rsid w:val="00295166"/>
    <w:rsid w:val="002A0ECD"/>
    <w:rsid w:val="002A388C"/>
    <w:rsid w:val="002A396F"/>
    <w:rsid w:val="002A416B"/>
    <w:rsid w:val="002A5429"/>
    <w:rsid w:val="002A63D3"/>
    <w:rsid w:val="002A7502"/>
    <w:rsid w:val="002A7A1D"/>
    <w:rsid w:val="002B0056"/>
    <w:rsid w:val="002B0270"/>
    <w:rsid w:val="002B17C8"/>
    <w:rsid w:val="002B49F1"/>
    <w:rsid w:val="002B68BC"/>
    <w:rsid w:val="002B6D26"/>
    <w:rsid w:val="002D1986"/>
    <w:rsid w:val="002D230B"/>
    <w:rsid w:val="002D3917"/>
    <w:rsid w:val="002E2F6A"/>
    <w:rsid w:val="002E3B46"/>
    <w:rsid w:val="002E4EAA"/>
    <w:rsid w:val="002E7FA2"/>
    <w:rsid w:val="002F116F"/>
    <w:rsid w:val="002F4C5A"/>
    <w:rsid w:val="002F58F9"/>
    <w:rsid w:val="002F604A"/>
    <w:rsid w:val="002F7250"/>
    <w:rsid w:val="003019B2"/>
    <w:rsid w:val="00301E5A"/>
    <w:rsid w:val="003156A8"/>
    <w:rsid w:val="00317B7F"/>
    <w:rsid w:val="00324194"/>
    <w:rsid w:val="003317A2"/>
    <w:rsid w:val="0033256D"/>
    <w:rsid w:val="0033307F"/>
    <w:rsid w:val="00337418"/>
    <w:rsid w:val="0034110D"/>
    <w:rsid w:val="00344879"/>
    <w:rsid w:val="003457BD"/>
    <w:rsid w:val="00345E34"/>
    <w:rsid w:val="00350F2B"/>
    <w:rsid w:val="003537C5"/>
    <w:rsid w:val="00357260"/>
    <w:rsid w:val="003575C8"/>
    <w:rsid w:val="00363D25"/>
    <w:rsid w:val="00366892"/>
    <w:rsid w:val="00371353"/>
    <w:rsid w:val="0037257D"/>
    <w:rsid w:val="00380E25"/>
    <w:rsid w:val="00383F24"/>
    <w:rsid w:val="00387181"/>
    <w:rsid w:val="00393EB1"/>
    <w:rsid w:val="003941CE"/>
    <w:rsid w:val="00396048"/>
    <w:rsid w:val="003A4365"/>
    <w:rsid w:val="003B1C3B"/>
    <w:rsid w:val="003B2BAB"/>
    <w:rsid w:val="003B45FB"/>
    <w:rsid w:val="003B610A"/>
    <w:rsid w:val="003C700D"/>
    <w:rsid w:val="003D2B51"/>
    <w:rsid w:val="003D3275"/>
    <w:rsid w:val="003D781E"/>
    <w:rsid w:val="003E097F"/>
    <w:rsid w:val="003E1E37"/>
    <w:rsid w:val="003E3CB1"/>
    <w:rsid w:val="003E5C89"/>
    <w:rsid w:val="003E64A7"/>
    <w:rsid w:val="003F2AF6"/>
    <w:rsid w:val="0040735D"/>
    <w:rsid w:val="00413463"/>
    <w:rsid w:val="00421F9A"/>
    <w:rsid w:val="00424303"/>
    <w:rsid w:val="00426D31"/>
    <w:rsid w:val="00426E04"/>
    <w:rsid w:val="00431793"/>
    <w:rsid w:val="00436D94"/>
    <w:rsid w:val="004428BB"/>
    <w:rsid w:val="004440DB"/>
    <w:rsid w:val="0044556C"/>
    <w:rsid w:val="00452AA0"/>
    <w:rsid w:val="00455905"/>
    <w:rsid w:val="0045797E"/>
    <w:rsid w:val="00465062"/>
    <w:rsid w:val="00466713"/>
    <w:rsid w:val="00472766"/>
    <w:rsid w:val="004746D4"/>
    <w:rsid w:val="00474A32"/>
    <w:rsid w:val="00477532"/>
    <w:rsid w:val="0048444F"/>
    <w:rsid w:val="00484D38"/>
    <w:rsid w:val="00484DE5"/>
    <w:rsid w:val="004862AB"/>
    <w:rsid w:val="004927C3"/>
    <w:rsid w:val="00493AFF"/>
    <w:rsid w:val="00493CEE"/>
    <w:rsid w:val="0049431E"/>
    <w:rsid w:val="00495EB2"/>
    <w:rsid w:val="004A142D"/>
    <w:rsid w:val="004A57F4"/>
    <w:rsid w:val="004B1D11"/>
    <w:rsid w:val="004B2BFC"/>
    <w:rsid w:val="004B536A"/>
    <w:rsid w:val="004C1627"/>
    <w:rsid w:val="004C20BA"/>
    <w:rsid w:val="004C258F"/>
    <w:rsid w:val="004C4E20"/>
    <w:rsid w:val="004D0557"/>
    <w:rsid w:val="004D2073"/>
    <w:rsid w:val="004D27B4"/>
    <w:rsid w:val="004E25F0"/>
    <w:rsid w:val="004E59CA"/>
    <w:rsid w:val="004E6FE7"/>
    <w:rsid w:val="004F0906"/>
    <w:rsid w:val="004F1DB5"/>
    <w:rsid w:val="004F2132"/>
    <w:rsid w:val="004F5FC5"/>
    <w:rsid w:val="004F7CA3"/>
    <w:rsid w:val="00505B86"/>
    <w:rsid w:val="00513023"/>
    <w:rsid w:val="00515C57"/>
    <w:rsid w:val="00534EEC"/>
    <w:rsid w:val="00537B27"/>
    <w:rsid w:val="00537BF7"/>
    <w:rsid w:val="00542211"/>
    <w:rsid w:val="00544CE8"/>
    <w:rsid w:val="00546E2B"/>
    <w:rsid w:val="005500D1"/>
    <w:rsid w:val="00553A30"/>
    <w:rsid w:val="005543C9"/>
    <w:rsid w:val="00554952"/>
    <w:rsid w:val="0055613C"/>
    <w:rsid w:val="005564C7"/>
    <w:rsid w:val="00560B2D"/>
    <w:rsid w:val="005675D8"/>
    <w:rsid w:val="00567A1E"/>
    <w:rsid w:val="00571B29"/>
    <w:rsid w:val="005777B1"/>
    <w:rsid w:val="00581137"/>
    <w:rsid w:val="00584ED2"/>
    <w:rsid w:val="0058638C"/>
    <w:rsid w:val="00586F4B"/>
    <w:rsid w:val="005926F7"/>
    <w:rsid w:val="00594614"/>
    <w:rsid w:val="005978A5"/>
    <w:rsid w:val="005A14D9"/>
    <w:rsid w:val="005A42AD"/>
    <w:rsid w:val="005A4894"/>
    <w:rsid w:val="005A599A"/>
    <w:rsid w:val="005B032D"/>
    <w:rsid w:val="005B0C46"/>
    <w:rsid w:val="005C1539"/>
    <w:rsid w:val="005C4EB5"/>
    <w:rsid w:val="005D28B9"/>
    <w:rsid w:val="005D4645"/>
    <w:rsid w:val="005D57F5"/>
    <w:rsid w:val="005D67C3"/>
    <w:rsid w:val="005E0439"/>
    <w:rsid w:val="005E397C"/>
    <w:rsid w:val="005F1222"/>
    <w:rsid w:val="005F612C"/>
    <w:rsid w:val="005F7886"/>
    <w:rsid w:val="00600678"/>
    <w:rsid w:val="006023FE"/>
    <w:rsid w:val="00602D3C"/>
    <w:rsid w:val="0060366F"/>
    <w:rsid w:val="0060416D"/>
    <w:rsid w:val="006064D1"/>
    <w:rsid w:val="00606D01"/>
    <w:rsid w:val="00612961"/>
    <w:rsid w:val="00613165"/>
    <w:rsid w:val="00615CD4"/>
    <w:rsid w:val="00616A4F"/>
    <w:rsid w:val="00620A2E"/>
    <w:rsid w:val="0062257D"/>
    <w:rsid w:val="00624857"/>
    <w:rsid w:val="00630865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2D13"/>
    <w:rsid w:val="006559A6"/>
    <w:rsid w:val="00657524"/>
    <w:rsid w:val="00662422"/>
    <w:rsid w:val="00667EFC"/>
    <w:rsid w:val="006726C5"/>
    <w:rsid w:val="00677013"/>
    <w:rsid w:val="00677278"/>
    <w:rsid w:val="00681EE3"/>
    <w:rsid w:val="00682419"/>
    <w:rsid w:val="00683208"/>
    <w:rsid w:val="00683D64"/>
    <w:rsid w:val="006852A8"/>
    <w:rsid w:val="00685CD0"/>
    <w:rsid w:val="006923C3"/>
    <w:rsid w:val="00693D56"/>
    <w:rsid w:val="006948F8"/>
    <w:rsid w:val="00696425"/>
    <w:rsid w:val="006A077B"/>
    <w:rsid w:val="006A181A"/>
    <w:rsid w:val="006B2152"/>
    <w:rsid w:val="006B44A4"/>
    <w:rsid w:val="006B4E0C"/>
    <w:rsid w:val="006B5F2C"/>
    <w:rsid w:val="006C0F98"/>
    <w:rsid w:val="006C4C37"/>
    <w:rsid w:val="006C68BF"/>
    <w:rsid w:val="006D3573"/>
    <w:rsid w:val="006E28E9"/>
    <w:rsid w:val="006E29B3"/>
    <w:rsid w:val="006E511E"/>
    <w:rsid w:val="006E6A4A"/>
    <w:rsid w:val="006F1EF6"/>
    <w:rsid w:val="006F4E06"/>
    <w:rsid w:val="00701EBB"/>
    <w:rsid w:val="00702066"/>
    <w:rsid w:val="00705ACC"/>
    <w:rsid w:val="00707E8F"/>
    <w:rsid w:val="00713AAE"/>
    <w:rsid w:val="007172B7"/>
    <w:rsid w:val="00717F39"/>
    <w:rsid w:val="0072060F"/>
    <w:rsid w:val="00721B14"/>
    <w:rsid w:val="007235C6"/>
    <w:rsid w:val="00723999"/>
    <w:rsid w:val="00735CAA"/>
    <w:rsid w:val="00736A77"/>
    <w:rsid w:val="00737EB3"/>
    <w:rsid w:val="00743008"/>
    <w:rsid w:val="00747C94"/>
    <w:rsid w:val="007518ED"/>
    <w:rsid w:val="0075390A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45D5"/>
    <w:rsid w:val="00784640"/>
    <w:rsid w:val="00785F0B"/>
    <w:rsid w:val="007877E1"/>
    <w:rsid w:val="007878C8"/>
    <w:rsid w:val="00792030"/>
    <w:rsid w:val="007A38B0"/>
    <w:rsid w:val="007A3E8D"/>
    <w:rsid w:val="007A6C24"/>
    <w:rsid w:val="007A6F97"/>
    <w:rsid w:val="007A7491"/>
    <w:rsid w:val="007A7D8B"/>
    <w:rsid w:val="007B2AC8"/>
    <w:rsid w:val="007B2D16"/>
    <w:rsid w:val="007B7CB9"/>
    <w:rsid w:val="007C2356"/>
    <w:rsid w:val="007C3EC2"/>
    <w:rsid w:val="007C4CA9"/>
    <w:rsid w:val="007D2477"/>
    <w:rsid w:val="007D4BEE"/>
    <w:rsid w:val="007E0292"/>
    <w:rsid w:val="007E0BE4"/>
    <w:rsid w:val="007E63E4"/>
    <w:rsid w:val="007F3096"/>
    <w:rsid w:val="007F4B69"/>
    <w:rsid w:val="007F4BA9"/>
    <w:rsid w:val="007F5174"/>
    <w:rsid w:val="00801131"/>
    <w:rsid w:val="00804AD7"/>
    <w:rsid w:val="008109F0"/>
    <w:rsid w:val="0081184A"/>
    <w:rsid w:val="00812484"/>
    <w:rsid w:val="008151E0"/>
    <w:rsid w:val="0081669B"/>
    <w:rsid w:val="008216EB"/>
    <w:rsid w:val="00822C8F"/>
    <w:rsid w:val="00822C97"/>
    <w:rsid w:val="00823959"/>
    <w:rsid w:val="00824CC4"/>
    <w:rsid w:val="00824DB5"/>
    <w:rsid w:val="008324CE"/>
    <w:rsid w:val="00843AEE"/>
    <w:rsid w:val="00844ECC"/>
    <w:rsid w:val="00850DC0"/>
    <w:rsid w:val="008517CC"/>
    <w:rsid w:val="0085257C"/>
    <w:rsid w:val="00852EB8"/>
    <w:rsid w:val="00856F43"/>
    <w:rsid w:val="00861CAF"/>
    <w:rsid w:val="00865457"/>
    <w:rsid w:val="00867AEB"/>
    <w:rsid w:val="008707C8"/>
    <w:rsid w:val="00871BB6"/>
    <w:rsid w:val="00875F28"/>
    <w:rsid w:val="008904B8"/>
    <w:rsid w:val="00892130"/>
    <w:rsid w:val="00892FAF"/>
    <w:rsid w:val="00896EAA"/>
    <w:rsid w:val="008A61A9"/>
    <w:rsid w:val="008B3186"/>
    <w:rsid w:val="008B784B"/>
    <w:rsid w:val="008C40B1"/>
    <w:rsid w:val="008C600A"/>
    <w:rsid w:val="008D2C53"/>
    <w:rsid w:val="008E30E2"/>
    <w:rsid w:val="008E510B"/>
    <w:rsid w:val="008F0183"/>
    <w:rsid w:val="008F77FB"/>
    <w:rsid w:val="00907122"/>
    <w:rsid w:val="00911C74"/>
    <w:rsid w:val="009120EF"/>
    <w:rsid w:val="00913D32"/>
    <w:rsid w:val="00915905"/>
    <w:rsid w:val="00916005"/>
    <w:rsid w:val="0092096C"/>
    <w:rsid w:val="0092796F"/>
    <w:rsid w:val="00930883"/>
    <w:rsid w:val="009402B5"/>
    <w:rsid w:val="00940891"/>
    <w:rsid w:val="00940983"/>
    <w:rsid w:val="00951FE5"/>
    <w:rsid w:val="00955E26"/>
    <w:rsid w:val="00965DAC"/>
    <w:rsid w:val="00967917"/>
    <w:rsid w:val="00974878"/>
    <w:rsid w:val="00987702"/>
    <w:rsid w:val="00990198"/>
    <w:rsid w:val="009976F0"/>
    <w:rsid w:val="009A3C1C"/>
    <w:rsid w:val="009A7AFB"/>
    <w:rsid w:val="009A7BE6"/>
    <w:rsid w:val="009A7FF5"/>
    <w:rsid w:val="009B3DD1"/>
    <w:rsid w:val="009B4F06"/>
    <w:rsid w:val="009B73CA"/>
    <w:rsid w:val="009C11F9"/>
    <w:rsid w:val="009C6F22"/>
    <w:rsid w:val="009D223D"/>
    <w:rsid w:val="009D2B11"/>
    <w:rsid w:val="009D2BA5"/>
    <w:rsid w:val="009D3F26"/>
    <w:rsid w:val="009D4266"/>
    <w:rsid w:val="009E0AF2"/>
    <w:rsid w:val="009E1E6D"/>
    <w:rsid w:val="009E2472"/>
    <w:rsid w:val="009E25D9"/>
    <w:rsid w:val="009E5384"/>
    <w:rsid w:val="009F0D31"/>
    <w:rsid w:val="009F0D87"/>
    <w:rsid w:val="009F10BB"/>
    <w:rsid w:val="00A068FF"/>
    <w:rsid w:val="00A1308E"/>
    <w:rsid w:val="00A14869"/>
    <w:rsid w:val="00A14D89"/>
    <w:rsid w:val="00A16658"/>
    <w:rsid w:val="00A16B84"/>
    <w:rsid w:val="00A21D32"/>
    <w:rsid w:val="00A24494"/>
    <w:rsid w:val="00A32E5E"/>
    <w:rsid w:val="00A35393"/>
    <w:rsid w:val="00A404A2"/>
    <w:rsid w:val="00A405F1"/>
    <w:rsid w:val="00A421E0"/>
    <w:rsid w:val="00A44604"/>
    <w:rsid w:val="00A469AE"/>
    <w:rsid w:val="00A514B1"/>
    <w:rsid w:val="00A52544"/>
    <w:rsid w:val="00A535D6"/>
    <w:rsid w:val="00A558B3"/>
    <w:rsid w:val="00A62B99"/>
    <w:rsid w:val="00A6525A"/>
    <w:rsid w:val="00A67247"/>
    <w:rsid w:val="00A7082B"/>
    <w:rsid w:val="00A70D16"/>
    <w:rsid w:val="00A73271"/>
    <w:rsid w:val="00A76E05"/>
    <w:rsid w:val="00A7729C"/>
    <w:rsid w:val="00A91303"/>
    <w:rsid w:val="00A967A8"/>
    <w:rsid w:val="00AA1086"/>
    <w:rsid w:val="00AA29EB"/>
    <w:rsid w:val="00AA2A82"/>
    <w:rsid w:val="00AA67C4"/>
    <w:rsid w:val="00AB05FC"/>
    <w:rsid w:val="00AB0BFA"/>
    <w:rsid w:val="00AB11EB"/>
    <w:rsid w:val="00AB4F2E"/>
    <w:rsid w:val="00AB76F2"/>
    <w:rsid w:val="00AC1F25"/>
    <w:rsid w:val="00AC23F6"/>
    <w:rsid w:val="00AC24F0"/>
    <w:rsid w:val="00AC43FB"/>
    <w:rsid w:val="00AC7CE8"/>
    <w:rsid w:val="00AD18CC"/>
    <w:rsid w:val="00AD4FCA"/>
    <w:rsid w:val="00AE37DD"/>
    <w:rsid w:val="00AE3C9A"/>
    <w:rsid w:val="00AF0516"/>
    <w:rsid w:val="00AF5810"/>
    <w:rsid w:val="00AF5F21"/>
    <w:rsid w:val="00AF61F3"/>
    <w:rsid w:val="00B00FC6"/>
    <w:rsid w:val="00B064B5"/>
    <w:rsid w:val="00B072D5"/>
    <w:rsid w:val="00B2339C"/>
    <w:rsid w:val="00B272C3"/>
    <w:rsid w:val="00B302D0"/>
    <w:rsid w:val="00B32B6E"/>
    <w:rsid w:val="00B35AFC"/>
    <w:rsid w:val="00B436DA"/>
    <w:rsid w:val="00B4587B"/>
    <w:rsid w:val="00B4669A"/>
    <w:rsid w:val="00B46C01"/>
    <w:rsid w:val="00B51248"/>
    <w:rsid w:val="00B51812"/>
    <w:rsid w:val="00B518C8"/>
    <w:rsid w:val="00B52D55"/>
    <w:rsid w:val="00B55FD0"/>
    <w:rsid w:val="00B567D3"/>
    <w:rsid w:val="00B6759B"/>
    <w:rsid w:val="00B72345"/>
    <w:rsid w:val="00B72D1D"/>
    <w:rsid w:val="00B759E4"/>
    <w:rsid w:val="00B77ADC"/>
    <w:rsid w:val="00B86485"/>
    <w:rsid w:val="00B866DE"/>
    <w:rsid w:val="00B91055"/>
    <w:rsid w:val="00B91555"/>
    <w:rsid w:val="00B93BE9"/>
    <w:rsid w:val="00B9497D"/>
    <w:rsid w:val="00B96EFB"/>
    <w:rsid w:val="00B9731E"/>
    <w:rsid w:val="00BA0B1D"/>
    <w:rsid w:val="00BA0FC7"/>
    <w:rsid w:val="00BA3D39"/>
    <w:rsid w:val="00BA51E5"/>
    <w:rsid w:val="00BB0502"/>
    <w:rsid w:val="00BB2916"/>
    <w:rsid w:val="00BB7381"/>
    <w:rsid w:val="00BC0E9F"/>
    <w:rsid w:val="00BC3850"/>
    <w:rsid w:val="00BC4039"/>
    <w:rsid w:val="00BC503C"/>
    <w:rsid w:val="00BD46AD"/>
    <w:rsid w:val="00BD7869"/>
    <w:rsid w:val="00BE1539"/>
    <w:rsid w:val="00BE3D1E"/>
    <w:rsid w:val="00BE4F59"/>
    <w:rsid w:val="00BE6C1B"/>
    <w:rsid w:val="00BF1FBE"/>
    <w:rsid w:val="00BF4BDB"/>
    <w:rsid w:val="00C03ED1"/>
    <w:rsid w:val="00C0406F"/>
    <w:rsid w:val="00C04534"/>
    <w:rsid w:val="00C06483"/>
    <w:rsid w:val="00C065A8"/>
    <w:rsid w:val="00C1088C"/>
    <w:rsid w:val="00C1120A"/>
    <w:rsid w:val="00C1120F"/>
    <w:rsid w:val="00C1345D"/>
    <w:rsid w:val="00C164A3"/>
    <w:rsid w:val="00C2166F"/>
    <w:rsid w:val="00C22446"/>
    <w:rsid w:val="00C308C6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69BF"/>
    <w:rsid w:val="00C55E75"/>
    <w:rsid w:val="00C561A5"/>
    <w:rsid w:val="00C62A3D"/>
    <w:rsid w:val="00C633FC"/>
    <w:rsid w:val="00C6366B"/>
    <w:rsid w:val="00C64942"/>
    <w:rsid w:val="00C65E91"/>
    <w:rsid w:val="00C714A3"/>
    <w:rsid w:val="00C77855"/>
    <w:rsid w:val="00C77AB9"/>
    <w:rsid w:val="00C80866"/>
    <w:rsid w:val="00C87039"/>
    <w:rsid w:val="00C9309D"/>
    <w:rsid w:val="00C9407B"/>
    <w:rsid w:val="00C94168"/>
    <w:rsid w:val="00C95B79"/>
    <w:rsid w:val="00C96B80"/>
    <w:rsid w:val="00C97260"/>
    <w:rsid w:val="00C976C8"/>
    <w:rsid w:val="00CB2CDA"/>
    <w:rsid w:val="00CB7F25"/>
    <w:rsid w:val="00CC2885"/>
    <w:rsid w:val="00CC37C8"/>
    <w:rsid w:val="00CC6FD6"/>
    <w:rsid w:val="00CD397F"/>
    <w:rsid w:val="00CE19EA"/>
    <w:rsid w:val="00CE30C0"/>
    <w:rsid w:val="00CE416A"/>
    <w:rsid w:val="00CE4B91"/>
    <w:rsid w:val="00CE5F8B"/>
    <w:rsid w:val="00CE6C27"/>
    <w:rsid w:val="00CF0A04"/>
    <w:rsid w:val="00CF155D"/>
    <w:rsid w:val="00CF1B17"/>
    <w:rsid w:val="00CF3338"/>
    <w:rsid w:val="00CF6F33"/>
    <w:rsid w:val="00D0207D"/>
    <w:rsid w:val="00D11344"/>
    <w:rsid w:val="00D1374A"/>
    <w:rsid w:val="00D14302"/>
    <w:rsid w:val="00D1633E"/>
    <w:rsid w:val="00D22FD4"/>
    <w:rsid w:val="00D23CE4"/>
    <w:rsid w:val="00D300EE"/>
    <w:rsid w:val="00D31072"/>
    <w:rsid w:val="00D31558"/>
    <w:rsid w:val="00D315EA"/>
    <w:rsid w:val="00D53597"/>
    <w:rsid w:val="00D53CAA"/>
    <w:rsid w:val="00D64AD4"/>
    <w:rsid w:val="00D707BF"/>
    <w:rsid w:val="00D73AF3"/>
    <w:rsid w:val="00D76798"/>
    <w:rsid w:val="00D8680E"/>
    <w:rsid w:val="00D8741E"/>
    <w:rsid w:val="00D878BA"/>
    <w:rsid w:val="00D91CE3"/>
    <w:rsid w:val="00D9261B"/>
    <w:rsid w:val="00D95320"/>
    <w:rsid w:val="00D968DE"/>
    <w:rsid w:val="00DA3847"/>
    <w:rsid w:val="00DA6260"/>
    <w:rsid w:val="00DB64AA"/>
    <w:rsid w:val="00DB6B38"/>
    <w:rsid w:val="00DC0610"/>
    <w:rsid w:val="00DC12B9"/>
    <w:rsid w:val="00DC630E"/>
    <w:rsid w:val="00DC6AB2"/>
    <w:rsid w:val="00DD0136"/>
    <w:rsid w:val="00DD3A8F"/>
    <w:rsid w:val="00DD43A6"/>
    <w:rsid w:val="00DE2895"/>
    <w:rsid w:val="00DF3204"/>
    <w:rsid w:val="00E002B8"/>
    <w:rsid w:val="00E01C2C"/>
    <w:rsid w:val="00E07498"/>
    <w:rsid w:val="00E10B87"/>
    <w:rsid w:val="00E1359C"/>
    <w:rsid w:val="00E1584A"/>
    <w:rsid w:val="00E15C82"/>
    <w:rsid w:val="00E229D6"/>
    <w:rsid w:val="00E244D1"/>
    <w:rsid w:val="00E26CDD"/>
    <w:rsid w:val="00E27C4A"/>
    <w:rsid w:val="00E35C2C"/>
    <w:rsid w:val="00E37843"/>
    <w:rsid w:val="00E41E48"/>
    <w:rsid w:val="00E51FC5"/>
    <w:rsid w:val="00E567C8"/>
    <w:rsid w:val="00E56DC3"/>
    <w:rsid w:val="00E62A01"/>
    <w:rsid w:val="00E6381F"/>
    <w:rsid w:val="00E664F4"/>
    <w:rsid w:val="00E74167"/>
    <w:rsid w:val="00E75563"/>
    <w:rsid w:val="00E75C35"/>
    <w:rsid w:val="00E77626"/>
    <w:rsid w:val="00E777D2"/>
    <w:rsid w:val="00E80432"/>
    <w:rsid w:val="00E81659"/>
    <w:rsid w:val="00E961E1"/>
    <w:rsid w:val="00EA1FB6"/>
    <w:rsid w:val="00EA5533"/>
    <w:rsid w:val="00EA7A7C"/>
    <w:rsid w:val="00EB0EE2"/>
    <w:rsid w:val="00EB21DC"/>
    <w:rsid w:val="00EB2F59"/>
    <w:rsid w:val="00EB32AD"/>
    <w:rsid w:val="00EB36BE"/>
    <w:rsid w:val="00EB445A"/>
    <w:rsid w:val="00EB45BC"/>
    <w:rsid w:val="00EB74FB"/>
    <w:rsid w:val="00EC1E4A"/>
    <w:rsid w:val="00EC2E30"/>
    <w:rsid w:val="00EC617A"/>
    <w:rsid w:val="00EC7D77"/>
    <w:rsid w:val="00ED364D"/>
    <w:rsid w:val="00ED4A8E"/>
    <w:rsid w:val="00ED4B70"/>
    <w:rsid w:val="00ED67BC"/>
    <w:rsid w:val="00EE221C"/>
    <w:rsid w:val="00EF0009"/>
    <w:rsid w:val="00EF075F"/>
    <w:rsid w:val="00EF1461"/>
    <w:rsid w:val="00EF2A1D"/>
    <w:rsid w:val="00EF3398"/>
    <w:rsid w:val="00F0215A"/>
    <w:rsid w:val="00F11B8E"/>
    <w:rsid w:val="00F200F1"/>
    <w:rsid w:val="00F20492"/>
    <w:rsid w:val="00F21F17"/>
    <w:rsid w:val="00F228A3"/>
    <w:rsid w:val="00F32567"/>
    <w:rsid w:val="00F32BCD"/>
    <w:rsid w:val="00F40901"/>
    <w:rsid w:val="00F424F4"/>
    <w:rsid w:val="00F42C08"/>
    <w:rsid w:val="00F444CF"/>
    <w:rsid w:val="00F571AD"/>
    <w:rsid w:val="00F617B7"/>
    <w:rsid w:val="00F61E05"/>
    <w:rsid w:val="00F707B0"/>
    <w:rsid w:val="00F767E5"/>
    <w:rsid w:val="00F81851"/>
    <w:rsid w:val="00F824CE"/>
    <w:rsid w:val="00F831CF"/>
    <w:rsid w:val="00F90469"/>
    <w:rsid w:val="00F93729"/>
    <w:rsid w:val="00F95D2E"/>
    <w:rsid w:val="00FA7891"/>
    <w:rsid w:val="00FB0B70"/>
    <w:rsid w:val="00FB4952"/>
    <w:rsid w:val="00FC03FC"/>
    <w:rsid w:val="00FC1DC8"/>
    <w:rsid w:val="00FD1549"/>
    <w:rsid w:val="00FD2CE3"/>
    <w:rsid w:val="00FD6CD6"/>
    <w:rsid w:val="00FE0E2A"/>
    <w:rsid w:val="00FE421C"/>
    <w:rsid w:val="00FF2F59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DD0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F9200-5061-4608-9D29-4C33D7A4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29172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М.А. 458320</dc:creator>
  <cp:keywords/>
  <dc:description/>
  <cp:lastModifiedBy>Андрей Кузьмин</cp:lastModifiedBy>
  <cp:revision>3</cp:revision>
  <cp:lastPrinted>2012-08-10T09:22:00Z</cp:lastPrinted>
  <dcterms:created xsi:type="dcterms:W3CDTF">2012-08-21T09:07:00Z</dcterms:created>
  <dcterms:modified xsi:type="dcterms:W3CDTF">2012-08-23T06:29:00Z</dcterms:modified>
</cp:coreProperties>
</file>