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2.6.1. Для предоставления муниципальной услуги заявитель подает заявление согласно приложению № 1 к настоящему Регламенту и необходимые документы.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2.6.1.1. В случае направления заявителем заявления на выдачу разрешения на осуществление земляных работ по капитальному ремонту, ремонту (за исключением аварийных земляных работ) объектов, указанных в подпункте 1) пункта 1.1.2 настоящего Регламента, необходимы</w:t>
      </w:r>
      <w:r>
        <w:rPr>
          <w:rFonts w:eastAsia="Times New Roman"/>
          <w:szCs w:val="28"/>
          <w:lang w:eastAsia="ru-RU"/>
        </w:rPr>
        <w:t>: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копия документа, удостоверяющего личность заявителя   (представителя заявителя);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документ, подтверждающий полномочия представителя заявителя, в случае обращения представителя заявителя;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копия постановления администрации города Мурманска об организации дорожного движения в случае осуществления земляных работ или расстановки дорожной техники на проезжей части;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4) строительный генеральный план с указанием схемы ограждения участка осуществления земляных работ, календарный план выполнения земляных работ;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5) проект или схема организации движения;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>
        <w:rPr>
          <w:szCs w:val="28"/>
          <w:lang w:val="x-none"/>
        </w:rPr>
        <w:t>разрешени</w:t>
      </w:r>
      <w:r>
        <w:rPr>
          <w:szCs w:val="28"/>
        </w:rPr>
        <w:t>е</w:t>
      </w:r>
      <w:r>
        <w:rPr>
          <w:szCs w:val="28"/>
          <w:lang w:val="x-none"/>
        </w:rPr>
        <w:t xml:space="preserve"> на использование земель или земельных участков, находящихся в муниципальной собственности, </w:t>
      </w:r>
      <w:r>
        <w:rPr>
          <w:szCs w:val="28"/>
        </w:rPr>
        <w:t>расположенных на территории муниципального образования город Мурманск,</w:t>
      </w:r>
      <w:r>
        <w:rPr>
          <w:szCs w:val="28"/>
          <w:lang w:val="x-none"/>
        </w:rPr>
        <w:t xml:space="preserve"> без предоставления земельных участков и установления сервитута, публичного сервитута</w:t>
      </w:r>
      <w:r>
        <w:rPr>
          <w:szCs w:val="28"/>
        </w:rPr>
        <w:t>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7) копии уведомлений о начале осуществления земляных работ, направленных владельцам инженерных сооружений и коммуникаций, расположенных в зоне осуществления земляных работ, а также правообладателям земельных участков, на территории которых будут производиться земляные работы, и иным организациям, чьи интересы могут быть нарушены при осуществлении земляных работ;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8) гарантийное письмо о восстановлении нарушенного благоустройства при осуществлении земляных работ с указанием сроков его восстановления согласно приложению № 2 к настоящему Регламенту;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9) 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пояснительной записки с указанием видов работ;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плана и продольного профиля трассы линейного объекта, подлежащего размещению (строительству), реконструкции, капитальному ремонту, ремонту (на актуальной топографической основе масштаба 1:500).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2.6.1.2. В случае направления заявителем заявления на выдачу разрешения на осуществление земляных работ по размещению (строительству), реконструкции, капитальному ремонту, ремонту (за исключением аварийных земляных работ) объектов, указанных в подпунктах 2) – 4) пункта 1.1.2 настоящего Регламента, необходимы</w:t>
      </w:r>
      <w:r>
        <w:rPr>
          <w:rFonts w:eastAsia="Times New Roman"/>
          <w:szCs w:val="28"/>
          <w:lang w:eastAsia="ru-RU"/>
        </w:rPr>
        <w:t>: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1) документы, указанные в подпунктах 1), 2), 4), 5), 7), 8) подпункта 2.6.1.1 пункта 2.6.1 настоящего Регламента;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разрешение на размещение объектов, за исключением объектов, указанных в подпункте 4) пункта 1.1.2 настоящего Регламента;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копия постановления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4) 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пояснительной записки;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плана и продольного профиля трассы линейного объекта, подлежащего размещению (строительству), реконструкции, капитальному ремонту, ремонту (на актуальной топографической основе масштаба 1:500);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схемы планировочной организации земельного участка, </w:t>
      </w:r>
      <w:proofErr w:type="gramStart"/>
      <w:r>
        <w:rPr>
          <w:szCs w:val="28"/>
        </w:rPr>
        <w:t>архитектурных решений</w:t>
      </w:r>
      <w:proofErr w:type="gramEnd"/>
      <w:r>
        <w:rPr>
          <w:szCs w:val="28"/>
        </w:rPr>
        <w:t xml:space="preserve"> для нелинейных объектов, указанных в подпункте 2) пункта 1.1.2 настоящего Регламента.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2.6.1.3. </w:t>
      </w:r>
      <w:proofErr w:type="gramStart"/>
      <w:r>
        <w:rPr>
          <w:szCs w:val="28"/>
        </w:rPr>
        <w:t>В случае направления заявителем заявления на выдачу разрешения на осуществление земляных работ по размещению (строительству), реконструкции объектов, указанных в подпунктах 5) – 14) пункта 1.1.2 настоящего Регламента, необходимы:</w:t>
      </w:r>
      <w:proofErr w:type="gramEnd"/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документы, указанные в подпунктах 1), 2), 4), 5), 7), 8) подпункта               2.6.1.1 пункта 2.6.1 настоящего Регламента;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протокол общего собрания собственников помещений многоквартирного дома в случае осуществления земляных работ по благоустройству на территории земельного участка, на котором расположен многоквартирный дом;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кадастровая выписка о земельном участке, на котором расположен многоквартирный дом, содержащая сведения об установлении границ земельного участка в соответствии с требованиями земельного законодательства, в случае осуществления земляных работ по благоустройству территории земельного участка, на котором расположен многоквартирный дом;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4) копия постановления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5) 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пояснительной записки с указанием видов работ;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схемы планировочной организации земельного участка (на актуальной топографической основе масштаба 1:500);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сведений о сетях инженерно-технического обеспечения в случае подключения объекта к указанным сетям, выполненных в соответствии с техническими условиями владельцев сетей инженерно-технического обеспечения;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архитектурных решений;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6) разрешение на право размещения нестационарного торгового объекта в соответствии со схемой размещения нестационарных торговых объектов (для нестационарных торговых объектов);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7) копия постановления администрации города Мурманска о переводе жилого помещения в </w:t>
      </w:r>
      <w:proofErr w:type="gramStart"/>
      <w:r>
        <w:rPr>
          <w:szCs w:val="28"/>
        </w:rPr>
        <w:t>нежилое</w:t>
      </w:r>
      <w:proofErr w:type="gramEnd"/>
      <w:r>
        <w:rPr>
          <w:szCs w:val="28"/>
        </w:rPr>
        <w:t xml:space="preserve"> либо нежилого в жилое (при выполнении работ по переустройству и (или) перепланировке помещений, расположенных в жилом фонде);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8) разрешение на установку и эксплуатацию рекламных конструкций (при размещении рекламных конструкций), согласованный дизайн-проект информационного рекламного оформления территории (при размещении информационной конструкции).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2.6.1.4. </w:t>
      </w:r>
      <w:proofErr w:type="gramStart"/>
      <w:r>
        <w:rPr>
          <w:szCs w:val="28"/>
        </w:rPr>
        <w:t>В случае направления заявителем заявления на выдачу разрешения на осуществление земляных работ по размещению (строительству), реконструкции объектов, указанных в подпунктах 15), 16), 18), 19), 20) пункта 1.1.2 настоящего Регламента, необходимы:</w:t>
      </w:r>
      <w:proofErr w:type="gramEnd"/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документы, указанные в подпунктах 1), 2), 4), 5), 7), 8) подпункта 2.6.1.1 пункта 2.6.1 настоящего Регламента;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копия постановления администрации города Мурманска об организации дорожного движения в случае осуществления земляных работ или расстановки дорожной техники на проезжей части;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проектная документация, выполненная в соответствии с техническим заданием заказчика, в составе: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схемы установки объектов с привязками к месту их размещения (на  топографической основе масштаба 1:500);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архитектурных решений.</w:t>
      </w:r>
    </w:p>
    <w:p w:rsidR="00784E51" w:rsidRDefault="00784E51" w:rsidP="00784E5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2.6.1.5. </w:t>
      </w:r>
      <w:proofErr w:type="gramStart"/>
      <w:r>
        <w:rPr>
          <w:szCs w:val="28"/>
        </w:rPr>
        <w:t>В случае направления заявителем заявления на выдачу разрешения на осуществление земляных работ по размещению (строительству), реконструкции объектов, указанных в подпункте 17) пункта 1.1.2 настоящего Регламента, необходимы:</w:t>
      </w:r>
      <w:proofErr w:type="gramEnd"/>
    </w:p>
    <w:p w:rsidR="00784E51" w:rsidRDefault="00784E51" w:rsidP="00784E51">
      <w:pPr>
        <w:pStyle w:val="a3"/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документы, указанные в подпунктах 1), 2), 4), 5), 7), 8) подпункта 2.6.1.1 пункта 2.6.1 настоящего Регламента;</w:t>
      </w:r>
    </w:p>
    <w:p w:rsidR="00784E51" w:rsidRDefault="00784E51" w:rsidP="00784E51">
      <w:pPr>
        <w:pStyle w:val="a3"/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копия постановления администрации города Мурманска об организации дорожного движения в случае производства земляных работ или расстановки дорожной техники на проезжей части;</w:t>
      </w:r>
    </w:p>
    <w:p w:rsidR="00784E51" w:rsidRDefault="00784E51" w:rsidP="00784E51">
      <w:pPr>
        <w:pStyle w:val="a3"/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проектная документация, выполненная в соответствии с техническим заданием заказчика, в составе:</w:t>
      </w:r>
    </w:p>
    <w:p w:rsidR="00784E51" w:rsidRDefault="00784E51" w:rsidP="00784E51">
      <w:pPr>
        <w:pStyle w:val="a3"/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пояснительной записки с указанием видов работ;</w:t>
      </w:r>
    </w:p>
    <w:p w:rsidR="00784E51" w:rsidRDefault="00784E51" w:rsidP="00784E51">
      <w:pPr>
        <w:pStyle w:val="a3"/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схемы планировочной организации земельного участка (на актуальной топографической основе масштаба 1:500).</w:t>
      </w:r>
    </w:p>
    <w:p w:rsidR="00784E51" w:rsidRDefault="00784E51" w:rsidP="00784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2.6.1.6. </w:t>
      </w:r>
      <w:proofErr w:type="gramStart"/>
      <w:r>
        <w:rPr>
          <w:bCs/>
          <w:szCs w:val="28"/>
        </w:rPr>
        <w:t>В случае направления заявителем заявления на выдачу разрешения на осуществление земляных работ по размещению (строительству), реконструкции объектов, указанных в подпункте 21) пункта 1.1.2 настоящего Регламента, необходимы:</w:t>
      </w:r>
      <w:proofErr w:type="gramEnd"/>
    </w:p>
    <w:p w:rsidR="00784E51" w:rsidRDefault="00784E51" w:rsidP="00784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1) документы, указанные в подпунктах 2.6.1.1, 2.6.1.2, 2.6.1.3, 2.6.1.4, 2.6.1.5 настоящего Регламента, соответственно объектам, указанным в подпунктах 1) – 20) пункта 1.1.2 настоящего Регламента;</w:t>
      </w:r>
      <w:proofErr w:type="gramEnd"/>
    </w:p>
    <w:p w:rsidR="00784E51" w:rsidRDefault="00784E51" w:rsidP="00784E51">
      <w:pPr>
        <w:pStyle w:val="a3"/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2) судебное решение, вступившее в законную силу.</w:t>
      </w:r>
    </w:p>
    <w:p w:rsidR="00CA530D" w:rsidRDefault="00CA530D">
      <w:bookmarkStart w:id="0" w:name="_GoBack"/>
      <w:bookmarkEnd w:id="0"/>
    </w:p>
    <w:sectPr w:rsidR="00CA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C1"/>
    <w:rsid w:val="00784E51"/>
    <w:rsid w:val="00C640C1"/>
    <w:rsid w:val="00CA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51"/>
    <w:pPr>
      <w:spacing w:after="160" w:line="254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E5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51"/>
    <w:pPr>
      <w:spacing w:after="160" w:line="254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E5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6610</Characters>
  <Application>Microsoft Office Word</Application>
  <DocSecurity>0</DocSecurity>
  <Lines>55</Lines>
  <Paragraphs>15</Paragraphs>
  <ScaleCrop>false</ScaleCrop>
  <Company>Комитет градостроительства и территориального развит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Бублева Ирина Олеговна</cp:lastModifiedBy>
  <cp:revision>2</cp:revision>
  <dcterms:created xsi:type="dcterms:W3CDTF">2023-06-22T13:32:00Z</dcterms:created>
  <dcterms:modified xsi:type="dcterms:W3CDTF">2023-06-22T13:32:00Z</dcterms:modified>
</cp:coreProperties>
</file>