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7CF8" w14:textId="77777777" w:rsidR="00C454A7" w:rsidRPr="004B16CC" w:rsidRDefault="00C454A7" w:rsidP="00C454A7">
      <w:pPr>
        <w:jc w:val="center"/>
        <w:rPr>
          <w:b/>
          <w:sz w:val="28"/>
          <w:szCs w:val="28"/>
        </w:rPr>
      </w:pPr>
      <w:bookmarkStart w:id="0" w:name="_Hlk82443088"/>
      <w:r w:rsidRPr="004B16CC">
        <w:rPr>
          <w:b/>
          <w:sz w:val="28"/>
          <w:szCs w:val="28"/>
        </w:rPr>
        <w:t>Положение</w:t>
      </w:r>
    </w:p>
    <w:p w14:paraId="481AF7A8" w14:textId="77777777" w:rsidR="00C454A7" w:rsidRDefault="00C454A7" w:rsidP="00C454A7">
      <w:pPr>
        <w:jc w:val="center"/>
        <w:rPr>
          <w:b/>
          <w:sz w:val="28"/>
          <w:szCs w:val="28"/>
        </w:rPr>
      </w:pPr>
      <w:r w:rsidRPr="004B16CC">
        <w:rPr>
          <w:b/>
          <w:sz w:val="28"/>
          <w:szCs w:val="28"/>
        </w:rPr>
        <w:t xml:space="preserve"> о комиссии по соблюдению требований к служебному поведению муниципальных служащих комитета по экономическому </w:t>
      </w:r>
    </w:p>
    <w:p w14:paraId="4D9BBF66" w14:textId="77777777" w:rsidR="00C454A7" w:rsidRDefault="00C454A7" w:rsidP="00C454A7">
      <w:pPr>
        <w:jc w:val="center"/>
        <w:rPr>
          <w:b/>
          <w:sz w:val="28"/>
          <w:szCs w:val="28"/>
        </w:rPr>
      </w:pPr>
      <w:r w:rsidRPr="004B16CC">
        <w:rPr>
          <w:b/>
          <w:sz w:val="28"/>
          <w:szCs w:val="28"/>
        </w:rPr>
        <w:t xml:space="preserve">развитию администрации города Мурманска </w:t>
      </w:r>
    </w:p>
    <w:p w14:paraId="6B0A7DF3" w14:textId="77777777" w:rsidR="00C454A7" w:rsidRPr="004B16CC" w:rsidRDefault="00C454A7" w:rsidP="00C454A7">
      <w:pPr>
        <w:jc w:val="center"/>
        <w:rPr>
          <w:b/>
          <w:sz w:val="28"/>
          <w:szCs w:val="28"/>
        </w:rPr>
      </w:pPr>
      <w:r w:rsidRPr="004B16CC">
        <w:rPr>
          <w:b/>
          <w:sz w:val="28"/>
          <w:szCs w:val="28"/>
        </w:rPr>
        <w:t>и урегулированию конфликта интересов</w:t>
      </w:r>
    </w:p>
    <w:bookmarkEnd w:id="0"/>
    <w:p w14:paraId="0C8EC193" w14:textId="77777777" w:rsidR="00C454A7" w:rsidRPr="004B16CC" w:rsidRDefault="00C454A7" w:rsidP="00C454A7">
      <w:pPr>
        <w:jc w:val="center"/>
        <w:rPr>
          <w:b/>
          <w:sz w:val="28"/>
          <w:szCs w:val="28"/>
        </w:rPr>
      </w:pPr>
    </w:p>
    <w:p w14:paraId="5BA4E643"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1. Положение о комиссии по соблюдению требований к служебному поведению муниципальных служащих комитета по экономическому развитию администрации города Мурманска и урегулированию конфликта интересов (далее - Положение) определяет порядок формирования и деятельности комиссии по соблюдению требований к служебному поведению муниципальных служащих комитета по экономическому развитию администрации города Мурманска и урегулированию конфликта интересов (далее - комиссия).</w:t>
      </w:r>
    </w:p>
    <w:p w14:paraId="60228B94"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2. Комиссия в своей деятельности руководствуется </w:t>
      </w:r>
      <w:hyperlink r:id="rId5" w:history="1">
        <w:r w:rsidRPr="004B16CC">
          <w:rPr>
            <w:rFonts w:ascii="Times New Roman" w:hAnsi="Times New Roman" w:cs="Times New Roman"/>
            <w:sz w:val="28"/>
            <w:szCs w:val="28"/>
          </w:rPr>
          <w:t>Конституцией</w:t>
        </w:r>
      </w:hyperlink>
      <w:r w:rsidRPr="004B16CC">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и законами Мурманской области,  актами Президента Российской Федерации и Правительства Российской Федерации, настоящим Положением.</w:t>
      </w:r>
    </w:p>
    <w:p w14:paraId="2851948B"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3. Основной задачей комиссии является содействие </w:t>
      </w:r>
      <w:r>
        <w:rPr>
          <w:rFonts w:ascii="Times New Roman" w:hAnsi="Times New Roman" w:cs="Times New Roman"/>
          <w:sz w:val="28"/>
          <w:szCs w:val="28"/>
        </w:rPr>
        <w:t xml:space="preserve">комитету по экономическому развитию </w:t>
      </w:r>
      <w:r w:rsidRPr="004B16CC">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w:t>
      </w:r>
      <w:r w:rsidRPr="00A508EB">
        <w:rPr>
          <w:rFonts w:ascii="Times New Roman" w:hAnsi="Times New Roman" w:cs="Times New Roman"/>
          <w:sz w:val="28"/>
          <w:szCs w:val="28"/>
        </w:rPr>
        <w:t>(далее</w:t>
      </w:r>
      <w:r>
        <w:rPr>
          <w:rFonts w:ascii="Times New Roman" w:hAnsi="Times New Roman" w:cs="Times New Roman"/>
          <w:sz w:val="28"/>
          <w:szCs w:val="28"/>
        </w:rPr>
        <w:t xml:space="preserve"> – </w:t>
      </w:r>
      <w:r w:rsidRPr="00A508EB">
        <w:rPr>
          <w:rFonts w:ascii="Times New Roman" w:hAnsi="Times New Roman" w:cs="Times New Roman"/>
          <w:sz w:val="28"/>
          <w:szCs w:val="28"/>
        </w:rPr>
        <w:t>комитет)</w:t>
      </w:r>
      <w:r w:rsidRPr="004B16CC">
        <w:rPr>
          <w:rFonts w:ascii="Times New Roman" w:hAnsi="Times New Roman" w:cs="Times New Roman"/>
          <w:sz w:val="28"/>
          <w:szCs w:val="28"/>
        </w:rPr>
        <w:t>:</w:t>
      </w:r>
    </w:p>
    <w:p w14:paraId="5CBC61ED"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а) в обеспечении соблюдения муниципальными служащими комитета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6" w:history="1">
        <w:r w:rsidRPr="004B16CC">
          <w:rPr>
            <w:rFonts w:ascii="Times New Roman" w:hAnsi="Times New Roman" w:cs="Times New Roman"/>
            <w:sz w:val="28"/>
            <w:szCs w:val="28"/>
          </w:rPr>
          <w:t>законом</w:t>
        </w:r>
      </w:hyperlink>
      <w:r w:rsidRPr="004B16CC">
        <w:rPr>
          <w:rFonts w:ascii="Times New Roman" w:hAnsi="Times New Roman" w:cs="Times New Roman"/>
          <w:sz w:val="28"/>
          <w:szCs w:val="28"/>
        </w:rPr>
        <w:t xml:space="preserve"> от 25.12.2008 № 273-ФЗ "О противодействии коррупции", другими федеральными законами, законами Мурманской области (далее - требования к служебному поведению и (или) требования об урегулировании конфликта интересов).</w:t>
      </w:r>
    </w:p>
    <w:p w14:paraId="42059B3D"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в осуществлении мер по предупреждению коррупции в комитете.</w:t>
      </w:r>
    </w:p>
    <w:p w14:paraId="6C213A57"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к урегулированию конфликта интересов, в отношении муниципальных служащих комитета (далее - муниципальные служащие).</w:t>
      </w:r>
    </w:p>
    <w:p w14:paraId="51C80AE0"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5. В состав комиссии входят председатель комиссии, заместитель председателя комиссии,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0256032D"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6. В состав комиссии входят:</w:t>
      </w:r>
    </w:p>
    <w:p w14:paraId="38C499F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начальник отдела муниципального сектора экономики и демографической политики комитета (председатель комиссии), начальник отдела по обеспечению деятельности комитета (заместитель председателя комиссии), муниципальный служащий отдела по обеспечению деятельности (секретарь комиссии), муниципальный служащий отдела по обеспечению деятельности, ответственный за кадровую работу комитета.</w:t>
      </w:r>
    </w:p>
    <w:p w14:paraId="69541AB5"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lastRenderedPageBreak/>
        <w:t>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14:paraId="5A919181"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7. Лица, указанные в подпункте «б» пункта 6 настоящего</w:t>
      </w:r>
      <w:r>
        <w:rPr>
          <w:rFonts w:ascii="Times New Roman" w:hAnsi="Times New Roman" w:cs="Times New Roman"/>
          <w:sz w:val="28"/>
          <w:szCs w:val="28"/>
        </w:rPr>
        <w:t xml:space="preserve"> </w:t>
      </w:r>
      <w:r w:rsidRPr="004B16CC">
        <w:rPr>
          <w:rFonts w:ascii="Times New Roman" w:hAnsi="Times New Roman" w:cs="Times New Roman"/>
          <w:sz w:val="28"/>
          <w:szCs w:val="28"/>
        </w:rPr>
        <w:t>Положения</w:t>
      </w:r>
      <w:r>
        <w:rPr>
          <w:rFonts w:ascii="Times New Roman" w:hAnsi="Times New Roman" w:cs="Times New Roman"/>
          <w:sz w:val="28"/>
          <w:szCs w:val="28"/>
        </w:rPr>
        <w:t xml:space="preserve"> </w:t>
      </w:r>
      <w:r w:rsidRPr="004B16CC">
        <w:rPr>
          <w:rFonts w:ascii="Times New Roman" w:hAnsi="Times New Roman" w:cs="Times New Roman"/>
          <w:sz w:val="28"/>
          <w:szCs w:val="28"/>
        </w:rPr>
        <w:t>включаются в состав комиссии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на основании запроса председателя комитета. Согласование осуществляется в 10-дневный срок со дня получения запроса.</w:t>
      </w:r>
    </w:p>
    <w:p w14:paraId="1D87F674"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8. Число членов комиссии, не замещающих должности муниципальной службы в комитете, должно составлять не менее одной четверти от общего числа членов комиссии.</w:t>
      </w:r>
    </w:p>
    <w:p w14:paraId="04068BE6"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0A319C2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10. В заседаниях комиссии с правом совещательного голоса участвуют:</w:t>
      </w:r>
    </w:p>
    <w:p w14:paraId="2C40FE81"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комитете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54706F62"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1" w:name="Par52"/>
      <w:bookmarkEnd w:id="1"/>
      <w:r w:rsidRPr="004B16CC">
        <w:rPr>
          <w:rFonts w:ascii="Times New Roman" w:hAnsi="Times New Roman" w:cs="Times New Roman"/>
          <w:sz w:val="28"/>
          <w:szCs w:val="28"/>
        </w:rPr>
        <w:t>б) другие муниципальные служащие, замещающие должности муниципальной службы в комитете;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других органов местного самоуправления города Мурманска;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786DD83E"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комитете, недопустимо.</w:t>
      </w:r>
    </w:p>
    <w:p w14:paraId="290DB3F7"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w:t>
      </w:r>
      <w:r w:rsidRPr="004B16CC">
        <w:rPr>
          <w:rFonts w:ascii="Times New Roman" w:hAnsi="Times New Roman" w:cs="Times New Roman"/>
          <w:sz w:val="28"/>
          <w:szCs w:val="28"/>
        </w:rPr>
        <w:lastRenderedPageBreak/>
        <w:t>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0DBDE4DF"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2" w:name="Par55"/>
      <w:bookmarkEnd w:id="2"/>
      <w:r w:rsidRPr="004B16CC">
        <w:rPr>
          <w:rFonts w:ascii="Times New Roman" w:hAnsi="Times New Roman" w:cs="Times New Roman"/>
          <w:sz w:val="28"/>
          <w:szCs w:val="28"/>
        </w:rPr>
        <w:t>13. Основаниями для проведения заседания комиссии являются:</w:t>
      </w:r>
    </w:p>
    <w:p w14:paraId="49020632"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3" w:name="Par56"/>
      <w:bookmarkEnd w:id="3"/>
      <w:r w:rsidRPr="004B16CC">
        <w:rPr>
          <w:rFonts w:ascii="Times New Roman" w:hAnsi="Times New Roman" w:cs="Times New Roman"/>
          <w:sz w:val="28"/>
          <w:szCs w:val="28"/>
        </w:rPr>
        <w:t xml:space="preserve"> а) представление председателем комитета  в соответствии с </w:t>
      </w:r>
      <w:hyperlink r:id="rId7" w:history="1">
        <w:r w:rsidRPr="004B16CC">
          <w:rPr>
            <w:rFonts w:ascii="Times New Roman" w:hAnsi="Times New Roman" w:cs="Times New Roman"/>
            <w:sz w:val="28"/>
            <w:szCs w:val="28"/>
          </w:rPr>
          <w:t>пунктом 1</w:t>
        </w:r>
      </w:hyperlink>
      <w:r w:rsidRPr="004B16CC">
        <w:rPr>
          <w:rFonts w:ascii="Times New Roman" w:hAnsi="Times New Roman" w:cs="Times New Roman"/>
          <w:sz w:val="28"/>
          <w:szCs w:val="28"/>
        </w:rPr>
        <w:t xml:space="preserve">7 Положения о проверке достоверности и полноты сведений, представляемых гражданами, претендующими на замещение должностей муниципальной службы в Мурманской области, и муниципальными служащими в Мурманской области, и соблюдения муниципальными служащими в Мурманской области требований к служебному поведению, утвержденного постановлением Губернатора Мурманской области от 04.04.2013 № 57-ПГ, материалов проверки, свидетельствующих: </w:t>
      </w:r>
      <w:bookmarkStart w:id="4" w:name="Par57"/>
      <w:bookmarkEnd w:id="4"/>
    </w:p>
    <w:p w14:paraId="6DB47511"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 о представлении муниципальным служащим недостоверных или неполных сведений, предусмотренных </w:t>
      </w:r>
      <w:hyperlink r:id="rId8" w:history="1">
        <w:r w:rsidRPr="004B16CC">
          <w:rPr>
            <w:rFonts w:ascii="Times New Roman" w:hAnsi="Times New Roman" w:cs="Times New Roman"/>
            <w:sz w:val="28"/>
            <w:szCs w:val="28"/>
          </w:rPr>
          <w:t>подпунктом "а" пункта 1</w:t>
        </w:r>
      </w:hyperlink>
      <w:r w:rsidRPr="004B16CC">
        <w:rPr>
          <w:rFonts w:ascii="Times New Roman" w:hAnsi="Times New Roman" w:cs="Times New Roman"/>
          <w:sz w:val="28"/>
          <w:szCs w:val="28"/>
        </w:rPr>
        <w:t xml:space="preserve"> названного положения;</w:t>
      </w:r>
    </w:p>
    <w:p w14:paraId="3EFC0343"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5" w:name="Par58"/>
      <w:bookmarkEnd w:id="5"/>
      <w:r w:rsidRPr="004B16CC">
        <w:rPr>
          <w:rFonts w:ascii="Times New Roman" w:hAnsi="Times New Roman" w:cs="Times New Roman"/>
          <w:sz w:val="28"/>
          <w:szCs w:val="28"/>
        </w:rPr>
        <w:t>- о несоблюдении муниципальным служащим требований к служебному поведению и (или) требований об урегулировании конфликта интересов;</w:t>
      </w:r>
    </w:p>
    <w:p w14:paraId="6516055E"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поступившее в отдел по обеспечению деятельности комитета:</w:t>
      </w:r>
    </w:p>
    <w:p w14:paraId="18D8D3C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обращение гражданина, замещавшего в комитете должность муниципальной службы, включенную в Перечень должностей муниципальной службы в органах местного самоуправления муниципального образования город Мурманск, при замещении которых на гражданина налагаются ограничения в соответствии со статьей 12 Федерального закона от 25.12.2008 № 273-ФЗ «О противодействии коррупции» в соответствии с решением Совета депутатов города Мурманска от 31.01.2011 № 33-389,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14:paraId="5141FB1F"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6B4BAF13"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1884B6F"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в) представление председателя комитета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комитете мер по предупреждению коррупции;</w:t>
      </w:r>
    </w:p>
    <w:p w14:paraId="74C2D1F0"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г) представление Губернатором Мурманской области либо уполномоченным им должностным лицом материалов проверки, </w:t>
      </w:r>
      <w:r w:rsidRPr="004B16CC">
        <w:rPr>
          <w:rFonts w:ascii="Times New Roman" w:hAnsi="Times New Roman" w:cs="Times New Roman"/>
          <w:sz w:val="28"/>
          <w:szCs w:val="28"/>
        </w:rPr>
        <w:lastRenderedPageBreak/>
        <w:t>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70FCE49D"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комитет уведомление коммерческой или некоммерческой организации о заключении с гражданином, замещавшим в комитете должность муниципальной службы,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комитете,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30DB41C3"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6" w:name="Par59"/>
      <w:bookmarkEnd w:id="6"/>
      <w:r w:rsidRPr="004B16CC">
        <w:rPr>
          <w:rFonts w:ascii="Times New Roman" w:hAnsi="Times New Roman" w:cs="Times New Roman"/>
          <w:sz w:val="28"/>
          <w:szCs w:val="28"/>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6676B0E0"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14.1. Обращение, указанное в </w:t>
      </w:r>
      <w:hyperlink r:id="rId9" w:history="1">
        <w:r w:rsidRPr="004B16CC">
          <w:rPr>
            <w:sz w:val="28"/>
            <w:szCs w:val="28"/>
          </w:rPr>
          <w:t>абзаце втором подпункта «б» пункта 13</w:t>
        </w:r>
      </w:hyperlink>
      <w:r w:rsidRPr="004B16CC">
        <w:rPr>
          <w:sz w:val="28"/>
          <w:szCs w:val="28"/>
        </w:rPr>
        <w:t xml:space="preserve"> настоящего Положения, подается гражданином, замещавшим в комитете должность муниципальной службы, в отдел по обеспечению деятельности  комитета.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отделе по обеспечению деятельности комитета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0" w:history="1">
        <w:r w:rsidRPr="004B16CC">
          <w:rPr>
            <w:sz w:val="28"/>
            <w:szCs w:val="28"/>
          </w:rPr>
          <w:t>статьи 12</w:t>
        </w:r>
      </w:hyperlink>
      <w:r w:rsidRPr="004B16CC">
        <w:rPr>
          <w:sz w:val="28"/>
          <w:szCs w:val="28"/>
        </w:rPr>
        <w:t xml:space="preserve"> Федерального закона от 25.12.2008 № 273-ФЗ «О противодействии коррупции».</w:t>
      </w:r>
    </w:p>
    <w:p w14:paraId="726C75D0"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14.2. Обращение, указанное в </w:t>
      </w:r>
      <w:hyperlink r:id="rId11" w:history="1">
        <w:r w:rsidRPr="004B16CC">
          <w:rPr>
            <w:sz w:val="28"/>
            <w:szCs w:val="28"/>
          </w:rPr>
          <w:t>абзаце втором подпункта «б» пункта 13</w:t>
        </w:r>
      </w:hyperlink>
      <w:r w:rsidRPr="004B16CC">
        <w:rPr>
          <w:sz w:val="28"/>
          <w:szCs w:val="28"/>
        </w:rPr>
        <w:t xml:space="preserve"> настоящего Положения, может быть подано муниципальным служащим, </w:t>
      </w:r>
      <w:r w:rsidRPr="004B16CC">
        <w:rPr>
          <w:sz w:val="28"/>
          <w:szCs w:val="28"/>
        </w:rPr>
        <w:lastRenderedPageBreak/>
        <w:t>планирующим свое увольнение с муниципальной службы, и подлежит рассмотрению комиссией в соответствии с настоящим Положением.</w:t>
      </w:r>
    </w:p>
    <w:p w14:paraId="45F090BE" w14:textId="77777777" w:rsidR="00C454A7" w:rsidRPr="004B16CC" w:rsidRDefault="00C454A7" w:rsidP="00C454A7">
      <w:pPr>
        <w:autoSpaceDE w:val="0"/>
        <w:autoSpaceDN w:val="0"/>
        <w:adjustRightInd w:val="0"/>
        <w:ind w:firstLine="540"/>
        <w:jc w:val="both"/>
        <w:rPr>
          <w:color w:val="FF0000"/>
          <w:sz w:val="28"/>
          <w:szCs w:val="28"/>
        </w:rPr>
      </w:pPr>
      <w:r w:rsidRPr="004B16CC">
        <w:rPr>
          <w:sz w:val="28"/>
          <w:szCs w:val="28"/>
        </w:rPr>
        <w:t xml:space="preserve">14.3. Уведомление, указанное в </w:t>
      </w:r>
      <w:hyperlink r:id="rId12" w:history="1">
        <w:r w:rsidRPr="004B16CC">
          <w:rPr>
            <w:sz w:val="28"/>
            <w:szCs w:val="28"/>
          </w:rPr>
          <w:t>подпункте «д» пункта 13</w:t>
        </w:r>
      </w:hyperlink>
      <w:r w:rsidRPr="004B16CC">
        <w:rPr>
          <w:sz w:val="28"/>
          <w:szCs w:val="28"/>
        </w:rPr>
        <w:t xml:space="preserve"> настоящего Положения, рассматривается отделом по обеспечению деятельности комитета, которое осуществляет подготовку мотивированного заключения о соблюдении гражданином, замещавшим в комитете должность муниципальной службы, требований </w:t>
      </w:r>
      <w:hyperlink r:id="rId13" w:history="1">
        <w:r w:rsidRPr="004B16CC">
          <w:rPr>
            <w:sz w:val="28"/>
            <w:szCs w:val="28"/>
          </w:rPr>
          <w:t>статьи 12</w:t>
        </w:r>
      </w:hyperlink>
      <w:r w:rsidRPr="004B16CC">
        <w:rPr>
          <w:sz w:val="28"/>
          <w:szCs w:val="28"/>
        </w:rPr>
        <w:t xml:space="preserve"> Федерального закона от 25.12.2008 № 273-ФЗ «О противодействии коррупции».</w:t>
      </w:r>
    </w:p>
    <w:p w14:paraId="38ED9D52"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14.4. Уведомление, указанное в абзаце четвертом подпункта «б» пункта 13 настоящего Положения, рассматривается отделом по обеспечению деятельности, который осуществляет подготовку мотивированного заключения по результатам рассмотрения уведомления.</w:t>
      </w:r>
    </w:p>
    <w:p w14:paraId="0EB91388"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14.5.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w:t>
      </w:r>
      <w:proofErr w:type="spellStart"/>
      <w:r w:rsidRPr="004B16CC">
        <w:rPr>
          <w:sz w:val="28"/>
          <w:szCs w:val="28"/>
        </w:rPr>
        <w:t>указанны</w:t>
      </w:r>
      <w:proofErr w:type="spellEnd"/>
      <w:r w:rsidRPr="004B16CC">
        <w:rPr>
          <w:sz w:val="28"/>
          <w:szCs w:val="28"/>
        </w:rPr>
        <w:t xml:space="preserve"> в абзаце четвертом подпункта «б» и подпункте «д» пункта 13 настоящего Положения, отдел по обеспечению деятельности имеет право проводить собеседование с муниципальным служащим, представившим обращение или уведомление, получать от него письменные пояснения, а  председатель комитета или лицо, исполняющее его обязанности,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14:paraId="6D2EF97B"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14.6. Мотивированные заключения, предусмотренные пунктами 14.1, 14.3 и 14.4 настоящего Положения, должны содержать:</w:t>
      </w:r>
    </w:p>
    <w:p w14:paraId="3E25E2EA"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а) информацию, изложенную в обращениях или уведомлениях, указанных в абзацах втором и четвертом подпункта «б» и подпункте «д» пункта 13 настоящего Положения;</w:t>
      </w:r>
    </w:p>
    <w:p w14:paraId="4E7EEEF8"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76A27044"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и подпункте «д» пункта 13 настоящего Положения, а также рекомендации для принятия одного из решений в соответствии с пунктами 21, 22.1, 24.1 настоящего Положения или иного решения.</w:t>
      </w:r>
    </w:p>
    <w:p w14:paraId="50B9C82E"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15. Председатель комиссии при поступлении к нему информации, </w:t>
      </w:r>
      <w:r w:rsidRPr="004B16CC">
        <w:rPr>
          <w:rFonts w:ascii="Times New Roman" w:hAnsi="Times New Roman" w:cs="Times New Roman"/>
          <w:sz w:val="28"/>
          <w:szCs w:val="28"/>
        </w:rPr>
        <w:lastRenderedPageBreak/>
        <w:t>содержащей основания для проведения заседания комиссии:</w:t>
      </w:r>
    </w:p>
    <w:p w14:paraId="024160B6"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а) в десятидневный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14" w:history="1">
        <w:r w:rsidRPr="004B16CC">
          <w:rPr>
            <w:sz w:val="28"/>
            <w:szCs w:val="28"/>
          </w:rPr>
          <w:t>пунктами 15.1</w:t>
        </w:r>
      </w:hyperlink>
      <w:r w:rsidRPr="004B16CC">
        <w:rPr>
          <w:sz w:val="28"/>
          <w:szCs w:val="28"/>
        </w:rPr>
        <w:t xml:space="preserve"> и </w:t>
      </w:r>
      <w:hyperlink r:id="rId15" w:history="1">
        <w:r w:rsidRPr="004B16CC">
          <w:rPr>
            <w:sz w:val="28"/>
            <w:szCs w:val="28"/>
          </w:rPr>
          <w:t>15.2</w:t>
        </w:r>
      </w:hyperlink>
      <w:r w:rsidRPr="004B16CC">
        <w:rPr>
          <w:sz w:val="28"/>
          <w:szCs w:val="28"/>
        </w:rPr>
        <w:t xml:space="preserve"> настоящего Положения;</w:t>
      </w:r>
    </w:p>
    <w:p w14:paraId="2127CAF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обеспечению деятельности комитета, и с результатами ее проверки.</w:t>
      </w:r>
    </w:p>
    <w:p w14:paraId="0EA2E71D"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в) рассматривает ходатайства о приглашении на заседание комиссии лиц, указанных в </w:t>
      </w:r>
      <w:hyperlink w:anchor="Par52" w:history="1">
        <w:r w:rsidRPr="004B16CC">
          <w:rPr>
            <w:rFonts w:ascii="Times New Roman" w:hAnsi="Times New Roman" w:cs="Times New Roman"/>
            <w:sz w:val="28"/>
            <w:szCs w:val="28"/>
          </w:rPr>
          <w:t xml:space="preserve">подпункте «б» пункта </w:t>
        </w:r>
      </w:hyperlink>
      <w:r w:rsidRPr="004B16CC">
        <w:rPr>
          <w:rFonts w:ascii="Times New Roman" w:hAnsi="Times New Roman" w:cs="Times New Roman"/>
          <w:sz w:val="28"/>
          <w:szCs w:val="28"/>
        </w:rPr>
        <w:t>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1A890B8B"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15.1. Заседание комиссии по рассмотрению заявления, указанного в </w:t>
      </w:r>
      <w:hyperlink r:id="rId16" w:history="1">
        <w:r w:rsidRPr="004B16CC">
          <w:rPr>
            <w:sz w:val="28"/>
            <w:szCs w:val="28"/>
          </w:rPr>
          <w:t>абзаце третьем подпункта «б» пункта 13</w:t>
        </w:r>
      </w:hyperlink>
      <w:r w:rsidRPr="004B16CC">
        <w:rPr>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168C9C54"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15.2. Уведомление, указанное в </w:t>
      </w:r>
      <w:hyperlink r:id="rId17" w:history="1">
        <w:r w:rsidRPr="004B16CC">
          <w:rPr>
            <w:sz w:val="28"/>
            <w:szCs w:val="28"/>
          </w:rPr>
          <w:t>подпункте «д» пункта 13</w:t>
        </w:r>
      </w:hyperlink>
      <w:r w:rsidRPr="004B16CC">
        <w:rPr>
          <w:sz w:val="28"/>
          <w:szCs w:val="28"/>
        </w:rPr>
        <w:t xml:space="preserve"> настоящего Положения, как правило, рассматривается на очередном (плановом) заседании комиссии.</w:t>
      </w:r>
    </w:p>
    <w:p w14:paraId="2B560B46"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16.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в комитете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13 настоящего Положения.</w:t>
      </w:r>
    </w:p>
    <w:p w14:paraId="1EFB3E38"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16.1. Заседания комиссии могут проводиться в отсутствие муниципального служащего или гражданина в случае:</w:t>
      </w:r>
    </w:p>
    <w:p w14:paraId="278EB041"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а) если в обращении, заявлении или уведомлении, предусмотренных подпунктом «б» пункта 13 настоящего Положения, не содержится указания о намерении муниципального служащего или гражданина лично присутствовать на заседании комиссии;</w:t>
      </w:r>
    </w:p>
    <w:p w14:paraId="280C7326"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0AA41DD"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17. На заседании комиссии заслушиваются пояснения муниципального служащего или гражданина, замещавшего в комитете должность </w:t>
      </w:r>
      <w:r w:rsidRPr="004B16CC">
        <w:rPr>
          <w:sz w:val="28"/>
          <w:szCs w:val="28"/>
        </w:rPr>
        <w:lastRenderedPageBreak/>
        <w:t>муниципальной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14:paraId="1EAD7296"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18. Члены комиссии и лица, участвовавшие в её заседании, не вправе разглашать сведения, ставшие им известными в ходе работы комиссии.</w:t>
      </w:r>
    </w:p>
    <w:p w14:paraId="7F1199EA"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7" w:name="Par71"/>
      <w:bookmarkEnd w:id="7"/>
      <w:r w:rsidRPr="004B16CC">
        <w:rPr>
          <w:rFonts w:ascii="Times New Roman" w:hAnsi="Times New Roman" w:cs="Times New Roman"/>
          <w:sz w:val="28"/>
          <w:szCs w:val="28"/>
        </w:rPr>
        <w:t xml:space="preserve">19. По итогам рассмотрения вопроса, указанного в </w:t>
      </w:r>
      <w:hyperlink w:anchor="Par57" w:history="1">
        <w:r w:rsidRPr="004B16CC">
          <w:rPr>
            <w:rFonts w:ascii="Times New Roman" w:hAnsi="Times New Roman" w:cs="Times New Roman"/>
            <w:sz w:val="28"/>
            <w:szCs w:val="28"/>
          </w:rPr>
          <w:t>абзаце втором подпункта «а» пункта 1</w:t>
        </w:r>
      </w:hyperlink>
      <w:r w:rsidRPr="004B16CC">
        <w:rPr>
          <w:rFonts w:ascii="Times New Roman" w:hAnsi="Times New Roman" w:cs="Times New Roman"/>
          <w:sz w:val="28"/>
          <w:szCs w:val="28"/>
        </w:rPr>
        <w:t>3 настоящего Положения, комиссия принимает одно из следующих решений:</w:t>
      </w:r>
    </w:p>
    <w:p w14:paraId="614A9EE7"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а) установить, что сведения, представленные муниципальным служащим в соответствии с </w:t>
      </w:r>
      <w:hyperlink r:id="rId18" w:history="1">
        <w:r w:rsidRPr="004B16CC">
          <w:rPr>
            <w:sz w:val="28"/>
            <w:szCs w:val="28"/>
          </w:rPr>
          <w:t>подпунктом «а» пункта 1</w:t>
        </w:r>
      </w:hyperlink>
      <w:r w:rsidRPr="004B16CC">
        <w:rPr>
          <w:sz w:val="28"/>
          <w:szCs w:val="28"/>
        </w:rP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в Мурманской области, и муниципальными служащими в Мурманской области,  и соблюдения муниципальными служащими в Мурманской области требований к служебному поведению, утвержденного постановлением Губернатора Мурманской области от 04.04.2013 № 57-ПГ, являются достоверными и полными;</w:t>
      </w:r>
    </w:p>
    <w:p w14:paraId="06BEF3F1"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б) установить, что сведения, представленные муниципальным служащим в соответствии с </w:t>
      </w:r>
      <w:hyperlink r:id="rId19" w:history="1">
        <w:r w:rsidRPr="004B16CC">
          <w:rPr>
            <w:rFonts w:ascii="Times New Roman" w:hAnsi="Times New Roman" w:cs="Times New Roman"/>
            <w:sz w:val="28"/>
            <w:szCs w:val="28"/>
          </w:rPr>
          <w:t>подпунктом «а» пункта 1</w:t>
        </w:r>
      </w:hyperlink>
      <w:r w:rsidRPr="004B16CC">
        <w:rPr>
          <w:rFonts w:ascii="Times New Roman" w:hAnsi="Times New Roman" w:cs="Times New Roman"/>
          <w:sz w:val="28"/>
          <w:szCs w:val="28"/>
        </w:rPr>
        <w:t xml:space="preserve"> Положения, названного в подпункте «а» настоящего пункта, являются недостоверными и (или) неполными. В этом случае комиссия рекомендует председателю комитета применить к муниципальному служащему конкретную меру ответственности.</w:t>
      </w:r>
    </w:p>
    <w:p w14:paraId="66A106DE"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20. По итогам рассмотрения вопроса, указанного в </w:t>
      </w:r>
      <w:hyperlink w:anchor="Par58" w:history="1">
        <w:r w:rsidRPr="004B16CC">
          <w:rPr>
            <w:rFonts w:ascii="Times New Roman" w:hAnsi="Times New Roman" w:cs="Times New Roman"/>
            <w:sz w:val="28"/>
            <w:szCs w:val="28"/>
          </w:rPr>
          <w:t>абзаце третьем подпункта «а» пункта</w:t>
        </w:r>
      </w:hyperlink>
      <w:r w:rsidRPr="004B16CC">
        <w:rPr>
          <w:rFonts w:ascii="Times New Roman" w:hAnsi="Times New Roman" w:cs="Times New Roman"/>
          <w:sz w:val="28"/>
          <w:szCs w:val="28"/>
        </w:rPr>
        <w:t xml:space="preserve"> 13 настоящего Положения, комиссия принимает одно из следующих решений:</w:t>
      </w:r>
    </w:p>
    <w:p w14:paraId="4A9153D5"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4449DC68"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комитета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60996D4D" w14:textId="77777777" w:rsidR="00C454A7" w:rsidRPr="004B16CC" w:rsidRDefault="00C454A7" w:rsidP="00C454A7">
      <w:pPr>
        <w:pStyle w:val="ConsPlusNormal"/>
        <w:ind w:firstLine="540"/>
        <w:jc w:val="both"/>
        <w:rPr>
          <w:rFonts w:ascii="Times New Roman" w:hAnsi="Times New Roman" w:cs="Times New Roman"/>
          <w:sz w:val="28"/>
          <w:szCs w:val="28"/>
        </w:rPr>
      </w:pPr>
      <w:bookmarkStart w:id="8" w:name="Par80"/>
      <w:bookmarkEnd w:id="8"/>
      <w:r w:rsidRPr="004B16CC">
        <w:rPr>
          <w:rFonts w:ascii="Times New Roman" w:hAnsi="Times New Roman" w:cs="Times New Roman"/>
          <w:sz w:val="28"/>
          <w:szCs w:val="28"/>
        </w:rPr>
        <w:t xml:space="preserve">21. По итогам рассмотрения вопроса, указанного в </w:t>
      </w:r>
      <w:hyperlink w:anchor="Par61" w:history="1">
        <w:r w:rsidRPr="004B16CC">
          <w:rPr>
            <w:rFonts w:ascii="Times New Roman" w:hAnsi="Times New Roman" w:cs="Times New Roman"/>
            <w:sz w:val="28"/>
            <w:szCs w:val="28"/>
          </w:rPr>
          <w:t>абзаце втором подпункта «б» пункта 13</w:t>
        </w:r>
      </w:hyperlink>
      <w:r w:rsidRPr="004B16CC">
        <w:rPr>
          <w:rFonts w:ascii="Times New Roman" w:hAnsi="Times New Roman" w:cs="Times New Roman"/>
          <w:sz w:val="28"/>
          <w:szCs w:val="28"/>
        </w:rPr>
        <w:t xml:space="preserve"> настоящего Положения, комиссия принимает одно из следующих решений:</w:t>
      </w:r>
    </w:p>
    <w:p w14:paraId="790315E9"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066C7DEA"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б) отказать гражданину в замещении должности в коммерческой или некоммерческой организации либо в выполнении работы на условиях </w:t>
      </w:r>
      <w:r w:rsidRPr="004B16CC">
        <w:rPr>
          <w:rFonts w:ascii="Times New Roman" w:hAnsi="Times New Roman" w:cs="Times New Roman"/>
          <w:sz w:val="28"/>
          <w:szCs w:val="28"/>
        </w:rPr>
        <w:lastRenderedPageBreak/>
        <w:t>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14:paraId="0B272DA3"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22. 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14:paraId="790E7F75"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3C3CA304"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7D469F80"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комитета применить к муниципальному служащему конкретную меру ответственности.</w:t>
      </w:r>
    </w:p>
    <w:p w14:paraId="1961E38B"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22.1. По итогам рассмотрения вопроса, указанного в абзаце четвертом подпункта «б» пункта 13 настоящего Положения, комиссия принимает одно из следующих решений:</w:t>
      </w:r>
    </w:p>
    <w:p w14:paraId="5B6310A7"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признать, что при исполнении муниципальным служащим должностных обязанностей конфликт интересов отсутствует;</w:t>
      </w:r>
    </w:p>
    <w:p w14:paraId="0282C99D"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комитета принять меры по урегулированию конфликта интересов или по недопущению его возникновения;</w:t>
      </w:r>
    </w:p>
    <w:p w14:paraId="6E7D3192"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председателю комитета применить к муниципальному служащему конкретную меру ответственности.</w:t>
      </w:r>
    </w:p>
    <w:p w14:paraId="53E3AE51"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23. По итогам рассмотрения вопроса, указанного в подпункте «г» пункта 13 настоящего Положения, комиссия принимает одно из следующих решений:</w:t>
      </w:r>
    </w:p>
    <w:p w14:paraId="60A34924"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7339E39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б) признать, что сведения, предоставленные муниципальным служащим в соответствии с частью 1 статьи 3 Федерального закона «О контроле за </w:t>
      </w:r>
      <w:r w:rsidRPr="004B16CC">
        <w:rPr>
          <w:rFonts w:ascii="Times New Roman" w:hAnsi="Times New Roman" w:cs="Times New Roman"/>
          <w:sz w:val="28"/>
          <w:szCs w:val="28"/>
        </w:rPr>
        <w:lastRenderedPageBreak/>
        <w:t>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комитета применить к муниципальному служащему конкретную меру ответственности с учетом предложений, внесенных Губернатором Мурманской области либо уполномоченным им должностным лицом,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0EDDC957"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24. По итогам рассмотрения вопросов, указанных в подпунктах «а», «б», «г» и «д» пункта 13 настоящего Положения, и при наличии к тому оснований комиссия может принять иное решение, чем это предусмотрено пунктами 19 – 23 и 24.1 настоящего Положения. Основания и мотивы принятия такого решения должны быть отражены в протоколе заседания комиссии.</w:t>
      </w:r>
    </w:p>
    <w:p w14:paraId="6D81D735"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24.1. По итогам рассмотрения вопроса, указанного в </w:t>
      </w:r>
      <w:hyperlink r:id="rId20" w:history="1">
        <w:r w:rsidRPr="004B16CC">
          <w:rPr>
            <w:sz w:val="28"/>
            <w:szCs w:val="28"/>
          </w:rPr>
          <w:t>подпункте «д» пункта 13</w:t>
        </w:r>
      </w:hyperlink>
      <w:r w:rsidRPr="004B16CC">
        <w:rPr>
          <w:sz w:val="28"/>
          <w:szCs w:val="28"/>
        </w:rPr>
        <w:t xml:space="preserve"> настоящего Положения, комиссия принимает в отношении гражданина, замещавшего в комитете должность муниципальной службы, одно из следующих решений:</w:t>
      </w:r>
    </w:p>
    <w:p w14:paraId="292A0CD5"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4D3B1587"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1" w:history="1">
        <w:r w:rsidRPr="004B16CC">
          <w:rPr>
            <w:sz w:val="28"/>
            <w:szCs w:val="28"/>
          </w:rPr>
          <w:t>статьи 12</w:t>
        </w:r>
      </w:hyperlink>
      <w:r w:rsidRPr="004B16CC">
        <w:rPr>
          <w:sz w:val="28"/>
          <w:szCs w:val="28"/>
        </w:rPr>
        <w:t xml:space="preserve"> Федерального закона от 25.12.2008 № 273-ФЗ «О противодействии коррупции». В этом случае комиссия рекомендует председателю комитета проинформировать об указанных обстоятельствах органы прокуратуры и уведомившую организацию.</w:t>
      </w:r>
    </w:p>
    <w:p w14:paraId="6EB5C730"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25. По итогам рассмотрения вопроса, предусмотренного подпунктом «в» пункта 13 настоящего Положения, комиссия принимает соответствующее решение.</w:t>
      </w:r>
    </w:p>
    <w:p w14:paraId="4EA772E6"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26. Решения комиссии по вопросам, указанным в </w:t>
      </w:r>
      <w:hyperlink w:anchor="Par55" w:history="1">
        <w:r w:rsidRPr="004B16CC">
          <w:rPr>
            <w:rFonts w:ascii="Times New Roman" w:hAnsi="Times New Roman" w:cs="Times New Roman"/>
            <w:sz w:val="28"/>
            <w:szCs w:val="28"/>
          </w:rPr>
          <w:t>пункте 1</w:t>
        </w:r>
      </w:hyperlink>
      <w:r w:rsidRPr="004B16CC">
        <w:rPr>
          <w:rFonts w:ascii="Times New Roman" w:hAnsi="Times New Roman" w:cs="Times New Roman"/>
          <w:sz w:val="28"/>
          <w:szCs w:val="28"/>
        </w:rPr>
        <w:t>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08EFC224"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27.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председателя комитета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w:t>
      </w:r>
      <w:r w:rsidRPr="004B16CC">
        <w:rPr>
          <w:rFonts w:ascii="Times New Roman" w:hAnsi="Times New Roman" w:cs="Times New Roman"/>
          <w:sz w:val="28"/>
          <w:szCs w:val="28"/>
        </w:rPr>
        <w:lastRenderedPageBreak/>
        <w:t>характер.</w:t>
      </w:r>
    </w:p>
    <w:p w14:paraId="70F797B9"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28. В протоколе заседания комиссии указываются:</w:t>
      </w:r>
    </w:p>
    <w:p w14:paraId="65847A55"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а) дата заседания комиссии, фамилии, имена, отчества членов комиссии и других лиц, присутствующих на заседании;</w:t>
      </w:r>
    </w:p>
    <w:p w14:paraId="2655FEE6"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4C20863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в) предъявляемые к муниципальному служащему претензии, материалы, на которых они основываются;</w:t>
      </w:r>
    </w:p>
    <w:p w14:paraId="16CA8CFB"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г) содержание пояснений муниципального служащего и других лиц по существу предъявляемых претензий;</w:t>
      </w:r>
    </w:p>
    <w:p w14:paraId="738F4336"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д) фамилии, имена, отчества выступивших на заседании лиц и краткое изложение их выступлений;</w:t>
      </w:r>
    </w:p>
    <w:p w14:paraId="5A125A23"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комитет;</w:t>
      </w:r>
    </w:p>
    <w:p w14:paraId="0D18E3B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ж) другие сведения;</w:t>
      </w:r>
    </w:p>
    <w:p w14:paraId="0EE54FCF"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з) результаты голосования;</w:t>
      </w:r>
    </w:p>
    <w:p w14:paraId="0E3367A2"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и) решение и обоснование его принятия.</w:t>
      </w:r>
    </w:p>
    <w:p w14:paraId="651B6480"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29. Член комиссии, несогласный с её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66EB7A9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30. Копии протокола заседания комиссии в семидневный срок со дня заседания направляются председателю комитета, полностью или в виде выписок из него - муниципальному служащему, а также по решению комиссии - иным заинтересованным лицам.</w:t>
      </w:r>
    </w:p>
    <w:p w14:paraId="72CB9307"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31. Председатель 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 Решение председателя комитета оглашается на ближайшем заседании комиссии и принимается к сведению без обсуждения.</w:t>
      </w:r>
    </w:p>
    <w:p w14:paraId="06D46404"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32.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председателю комитета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1D0D934B"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 xml:space="preserve">33. В случае установления комиссией факта совершения муниципальным служащим действия (факта бездействия), содержащего признаки </w:t>
      </w:r>
      <w:r w:rsidRPr="004B16CC">
        <w:rPr>
          <w:rFonts w:ascii="Times New Roman" w:hAnsi="Times New Roman" w:cs="Times New Roman"/>
          <w:sz w:val="28"/>
          <w:szCs w:val="28"/>
        </w:rPr>
        <w:lastRenderedPageBreak/>
        <w:t>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14:paraId="2CD873AC" w14:textId="77777777" w:rsidR="00C454A7" w:rsidRPr="004B16CC"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34.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06DA55A5" w14:textId="77777777" w:rsidR="00C454A7" w:rsidRPr="004B16CC" w:rsidRDefault="00C454A7" w:rsidP="00C454A7">
      <w:pPr>
        <w:autoSpaceDE w:val="0"/>
        <w:autoSpaceDN w:val="0"/>
        <w:adjustRightInd w:val="0"/>
        <w:ind w:firstLine="540"/>
        <w:jc w:val="both"/>
        <w:rPr>
          <w:sz w:val="28"/>
          <w:szCs w:val="28"/>
        </w:rPr>
      </w:pPr>
      <w:r w:rsidRPr="004B16CC">
        <w:rPr>
          <w:sz w:val="28"/>
          <w:szCs w:val="28"/>
        </w:rPr>
        <w:t xml:space="preserve">34.1. Выписка из решения комиссии, заверенная подписью секретаря комиссии и печатью комитета, вручается гражданину, замещавшему в комитете должность муниципальной службы, в отношении которого рассматривался вопрос, указанный в </w:t>
      </w:r>
      <w:hyperlink r:id="rId22" w:history="1">
        <w:r w:rsidRPr="004B16CC">
          <w:rPr>
            <w:sz w:val="28"/>
            <w:szCs w:val="28"/>
          </w:rPr>
          <w:t>абзаце втором подпункта «б» пункта 13</w:t>
        </w:r>
      </w:hyperlink>
      <w:r w:rsidRPr="004B16CC">
        <w:rPr>
          <w:sz w:val="28"/>
          <w:szCs w:val="2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01144B59" w14:textId="77777777" w:rsidR="00C454A7" w:rsidRDefault="00C454A7" w:rsidP="00C454A7">
      <w:pPr>
        <w:pStyle w:val="ConsPlusNormal"/>
        <w:ind w:firstLine="540"/>
        <w:jc w:val="both"/>
        <w:rPr>
          <w:rFonts w:ascii="Times New Roman" w:hAnsi="Times New Roman" w:cs="Times New Roman"/>
          <w:sz w:val="28"/>
          <w:szCs w:val="28"/>
        </w:rPr>
      </w:pPr>
      <w:r w:rsidRPr="004B16CC">
        <w:rPr>
          <w:rFonts w:ascii="Times New Roman" w:hAnsi="Times New Roman" w:cs="Times New Roman"/>
          <w:sz w:val="28"/>
          <w:szCs w:val="28"/>
        </w:rPr>
        <w:t>35.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муниципальным служащим отдела по обеспечению деятельности, ответственным за кадровую работу комитета.</w:t>
      </w:r>
    </w:p>
    <w:p w14:paraId="1C39285F" w14:textId="77777777" w:rsidR="00C454A7" w:rsidRPr="004B16CC" w:rsidRDefault="00C454A7" w:rsidP="00C454A7">
      <w:pPr>
        <w:pStyle w:val="ConsPlusNormal"/>
        <w:jc w:val="both"/>
        <w:rPr>
          <w:rFonts w:ascii="Times New Roman" w:hAnsi="Times New Roman" w:cs="Times New Roman"/>
          <w:sz w:val="28"/>
          <w:szCs w:val="28"/>
        </w:rPr>
      </w:pPr>
    </w:p>
    <w:p w14:paraId="57CE8EE0" w14:textId="77777777" w:rsidR="00C454A7" w:rsidRPr="006841C6" w:rsidRDefault="00C454A7" w:rsidP="00C454A7">
      <w:pPr>
        <w:pStyle w:val="ConsPlusNormal"/>
        <w:ind w:firstLine="540"/>
        <w:jc w:val="center"/>
        <w:rPr>
          <w:sz w:val="27"/>
          <w:szCs w:val="27"/>
        </w:rPr>
      </w:pPr>
      <w:r w:rsidRPr="006841C6">
        <w:rPr>
          <w:rFonts w:ascii="Times New Roman" w:hAnsi="Times New Roman" w:cs="Times New Roman"/>
          <w:sz w:val="27"/>
          <w:szCs w:val="27"/>
        </w:rPr>
        <w:t xml:space="preserve"> _________________________________________</w:t>
      </w:r>
    </w:p>
    <w:p w14:paraId="3875327F" w14:textId="77777777" w:rsidR="00686A08" w:rsidRDefault="00686A08"/>
    <w:sectPr w:rsidR="00686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473"/>
    <w:multiLevelType w:val="hybridMultilevel"/>
    <w:tmpl w:val="46F21A64"/>
    <w:lvl w:ilvl="0" w:tplc="F82C777C">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488F56D7"/>
    <w:multiLevelType w:val="hybridMultilevel"/>
    <w:tmpl w:val="29A63518"/>
    <w:lvl w:ilvl="0" w:tplc="764018AE">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 w15:restartNumberingAfterBreak="0">
    <w:nsid w:val="4A7E0597"/>
    <w:multiLevelType w:val="hybridMultilevel"/>
    <w:tmpl w:val="0864429C"/>
    <w:lvl w:ilvl="0" w:tplc="8E8636C2">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15:restartNumberingAfterBreak="0">
    <w:nsid w:val="754A73BB"/>
    <w:multiLevelType w:val="singleLevel"/>
    <w:tmpl w:val="884AF42E"/>
    <w:lvl w:ilvl="0">
      <w:start w:val="1"/>
      <w:numFmt w:val="decimal"/>
      <w:lvlText w:val="%1."/>
      <w:lvlJc w:val="left"/>
      <w:pPr>
        <w:tabs>
          <w:tab w:val="num" w:pos="360"/>
        </w:tabs>
        <w:ind w:left="360" w:hanging="360"/>
      </w:pPr>
      <w:rPr>
        <w:rFonts w:hint="default"/>
      </w:rPr>
    </w:lvl>
  </w:abstractNum>
  <w:abstractNum w:abstractNumId="4" w15:restartNumberingAfterBreak="0">
    <w:nsid w:val="7A6015E6"/>
    <w:multiLevelType w:val="hybridMultilevel"/>
    <w:tmpl w:val="3880E0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709575133">
    <w:abstractNumId w:val="3"/>
  </w:num>
  <w:num w:numId="2" w16cid:durableId="228344794">
    <w:abstractNumId w:val="1"/>
  </w:num>
  <w:num w:numId="3" w16cid:durableId="1197540572">
    <w:abstractNumId w:val="2"/>
  </w:num>
  <w:num w:numId="4" w16cid:durableId="636224176">
    <w:abstractNumId w:val="0"/>
  </w:num>
  <w:num w:numId="5" w16cid:durableId="1488472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BE"/>
    <w:rsid w:val="001F58BE"/>
    <w:rsid w:val="00686A08"/>
    <w:rsid w:val="00C45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B775"/>
  <w15:chartTrackingRefBased/>
  <w15:docId w15:val="{62C398A0-BCCD-41D0-9F16-50B9E07E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4A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C454A7"/>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454A7"/>
    <w:rPr>
      <w:rFonts w:ascii="Times New Roman" w:eastAsia="Times New Roman" w:hAnsi="Times New Roman" w:cs="Times New Roman"/>
      <w:kern w:val="0"/>
      <w:sz w:val="28"/>
      <w:szCs w:val="20"/>
      <w:lang w:eastAsia="ru-RU"/>
      <w14:ligatures w14:val="none"/>
    </w:rPr>
  </w:style>
  <w:style w:type="paragraph" w:styleId="a3">
    <w:basedOn w:val="a"/>
    <w:next w:val="a4"/>
    <w:qFormat/>
    <w:rsid w:val="00C454A7"/>
    <w:pPr>
      <w:jc w:val="center"/>
    </w:pPr>
    <w:rPr>
      <w:sz w:val="32"/>
    </w:rPr>
  </w:style>
  <w:style w:type="paragraph" w:styleId="a5">
    <w:name w:val="Body Text Indent"/>
    <w:basedOn w:val="a"/>
    <w:link w:val="a6"/>
    <w:rsid w:val="00C454A7"/>
    <w:pPr>
      <w:ind w:left="-142" w:firstLine="862"/>
      <w:jc w:val="both"/>
    </w:pPr>
    <w:rPr>
      <w:sz w:val="28"/>
    </w:rPr>
  </w:style>
  <w:style w:type="character" w:customStyle="1" w:styleId="a6">
    <w:name w:val="Основной текст с отступом Знак"/>
    <w:basedOn w:val="a0"/>
    <w:link w:val="a5"/>
    <w:rsid w:val="00C454A7"/>
    <w:rPr>
      <w:rFonts w:ascii="Times New Roman" w:eastAsia="Times New Roman" w:hAnsi="Times New Roman" w:cs="Times New Roman"/>
      <w:kern w:val="0"/>
      <w:sz w:val="28"/>
      <w:szCs w:val="20"/>
      <w:lang w:eastAsia="ru-RU"/>
      <w14:ligatures w14:val="none"/>
    </w:rPr>
  </w:style>
  <w:style w:type="table" w:styleId="a7">
    <w:name w:val="Table Grid"/>
    <w:basedOn w:val="a1"/>
    <w:rsid w:val="00C454A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C454A7"/>
    <w:pPr>
      <w:ind w:left="708"/>
    </w:pPr>
  </w:style>
  <w:style w:type="paragraph" w:customStyle="1" w:styleId="ConsPlusNormal">
    <w:name w:val="ConsPlusNormal"/>
    <w:rsid w:val="00C454A7"/>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4">
    <w:name w:val="Title"/>
    <w:basedOn w:val="a"/>
    <w:next w:val="a"/>
    <w:link w:val="a9"/>
    <w:uiPriority w:val="10"/>
    <w:qFormat/>
    <w:rsid w:val="00C454A7"/>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4"/>
    <w:uiPriority w:val="10"/>
    <w:rsid w:val="00C454A7"/>
    <w:rPr>
      <w:rFonts w:asciiTheme="majorHAnsi" w:eastAsiaTheme="majorEastAsia" w:hAnsiTheme="majorHAnsi" w:cstheme="majorBidi"/>
      <w:spacing w:val="-10"/>
      <w:kern w:val="28"/>
      <w:sz w:val="56"/>
      <w:szCs w:val="5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99261F23072B46B313C4F1BD8E0F5E2956F379E6F7302CF0644AFB306A24732ED36AFB523C1712A65A01iCB6L" TargetMode="External"/><Relationship Id="rId13" Type="http://schemas.openxmlformats.org/officeDocument/2006/relationships/hyperlink" Target="consultantplus://offline/ref=819A0A147B5F346E601E3EF9453A671AE78DEB7BC35BFB9C97C6A4990D18EB6EC7C79EEFO633G" TargetMode="External"/><Relationship Id="rId18" Type="http://schemas.openxmlformats.org/officeDocument/2006/relationships/hyperlink" Target="consultantplus://offline/ref=3899261F23072B46B313C4F1BD8E0F5E2956F379E6F7302CF0644AFB306A24732ED36AFB523C1712A65A01iCB6L" TargetMode="External"/><Relationship Id="rId3" Type="http://schemas.openxmlformats.org/officeDocument/2006/relationships/settings" Target="settings.xml"/><Relationship Id="rId21" Type="http://schemas.openxmlformats.org/officeDocument/2006/relationships/hyperlink" Target="consultantplus://offline/ref=37728FF22A4284D44EB511DE7C1A9EACE22599CC0ADB7255F383E6ADFA61051373A40BC8p6G2H" TargetMode="External"/><Relationship Id="rId7" Type="http://schemas.openxmlformats.org/officeDocument/2006/relationships/hyperlink" Target="consultantplus://offline/ref=3899261F23072B46B313C4F1BD8E0F5E2956F379E6F7302CF0644AFB306A24732ED36AFB523C1712A65A04iCB6L" TargetMode="External"/><Relationship Id="rId12" Type="http://schemas.openxmlformats.org/officeDocument/2006/relationships/hyperlink" Target="consultantplus://offline/ref=819A0A147B5F346E601E20F45356391FE183B37FC450F0C3C399FFC45A11E1398088C7AE2F1A7872B04734O836G" TargetMode="External"/><Relationship Id="rId17" Type="http://schemas.openxmlformats.org/officeDocument/2006/relationships/hyperlink" Target="consultantplus://offline/ref=9FC414DBC1DDAF51CD0079DD77706A48AE1FC7B0448BD5865C041C59015063F9D144C4FA234B187070FBCDJAB9H" TargetMode="External"/><Relationship Id="rId2" Type="http://schemas.openxmlformats.org/officeDocument/2006/relationships/styles" Target="styles.xml"/><Relationship Id="rId16" Type="http://schemas.openxmlformats.org/officeDocument/2006/relationships/hyperlink" Target="consultantplus://offline/ref=9FC414DBC1DDAF51CD0079DD77706A48AE1FC7B0448BD5865C041C59015063F9D144C4FA234B187070FBCAJAB0H" TargetMode="External"/><Relationship Id="rId20" Type="http://schemas.openxmlformats.org/officeDocument/2006/relationships/hyperlink" Target="consultantplus://offline/ref=37728FF22A4284D44EB50FD36A76C0A9E42BC1C80DD0790AA7DCBDF0AD680F4434EB52892E60D278763940p1GFH" TargetMode="External"/><Relationship Id="rId1" Type="http://schemas.openxmlformats.org/officeDocument/2006/relationships/numbering" Target="numbering.xml"/><Relationship Id="rId6" Type="http://schemas.openxmlformats.org/officeDocument/2006/relationships/hyperlink" Target="consultantplus://offline/ref=3899261F23072B46B313DAFCABE2515B2F5FAC7DE1F8327BAC3B11A667i6B3L" TargetMode="External"/><Relationship Id="rId11" Type="http://schemas.openxmlformats.org/officeDocument/2006/relationships/hyperlink" Target="consultantplus://offline/ref=819A0A147B5F346E601E20F45356391FE183B37FC450F0C3C399FFC45A11E1398088C7AE2F1A7872B04733O830G" TargetMode="External"/><Relationship Id="rId24" Type="http://schemas.openxmlformats.org/officeDocument/2006/relationships/theme" Target="theme/theme1.xml"/><Relationship Id="rId5" Type="http://schemas.openxmlformats.org/officeDocument/2006/relationships/hyperlink" Target="consultantplus://offline/ref=3899261F23072B46B313DAFCABE2515B2C55AA71EEA96579FD6E1FiAB3L" TargetMode="External"/><Relationship Id="rId15" Type="http://schemas.openxmlformats.org/officeDocument/2006/relationships/hyperlink" Target="consultantplus://offline/ref=48230772829E071DA5DDD6D2638522C9C6E5B1CDB9EB6C046AD75815CA6EFE5948D99549DEFB78C5054E67ACA9H" TargetMode="External"/><Relationship Id="rId23" Type="http://schemas.openxmlformats.org/officeDocument/2006/relationships/fontTable" Target="fontTable.xml"/><Relationship Id="rId10" Type="http://schemas.openxmlformats.org/officeDocument/2006/relationships/hyperlink" Target="consultantplus://offline/ref=819A0A147B5F346E601E3EF9453A671AE78DEB7BC35BFB9C97C6A4990D18EB6EC7C79EEFO633G" TargetMode="External"/><Relationship Id="rId19" Type="http://schemas.openxmlformats.org/officeDocument/2006/relationships/hyperlink" Target="consultantplus://offline/ref=3899261F23072B46B313C4F1BD8E0F5E2956F379E6F7302CF0644AFB306A24732ED36AFB523C1712A65A01iCB6L" TargetMode="External"/><Relationship Id="rId4" Type="http://schemas.openxmlformats.org/officeDocument/2006/relationships/webSettings" Target="webSettings.xml"/><Relationship Id="rId9" Type="http://schemas.openxmlformats.org/officeDocument/2006/relationships/hyperlink" Target="consultantplus://offline/ref=819A0A147B5F346E601E20F45356391FE183B37FC450F0C3C399FFC45A11E1398088C7AE2F1A7872B04733O830G" TargetMode="External"/><Relationship Id="rId14" Type="http://schemas.openxmlformats.org/officeDocument/2006/relationships/hyperlink" Target="consultantplus://offline/ref=48230772829E071DA5DDD6D2638522C9C6E5B1CDB9EB6C046AD75815CA6EFE5948D99549DEFB78C5054E67ACA8H" TargetMode="External"/><Relationship Id="rId22" Type="http://schemas.openxmlformats.org/officeDocument/2006/relationships/hyperlink" Target="consultantplus://offline/ref=777B3F3E5C899F2A34B7B400429AE79D6CC864ED10DF393BDC4A774D47DE7A31200561AE0D0D4F07AF913E6CI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4589</Words>
  <Characters>26160</Characters>
  <Application>Microsoft Office Word</Application>
  <DocSecurity>0</DocSecurity>
  <Lines>218</Lines>
  <Paragraphs>61</Paragraphs>
  <ScaleCrop>false</ScaleCrop>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Антоновский Никита Николаевич</dc:creator>
  <cp:keywords/>
  <dc:description/>
  <cp:lastModifiedBy>Антоновский Никита Николаевич</cp:lastModifiedBy>
  <cp:revision>2</cp:revision>
  <dcterms:created xsi:type="dcterms:W3CDTF">2023-07-04T09:17:00Z</dcterms:created>
  <dcterms:modified xsi:type="dcterms:W3CDTF">2023-07-04T09:17:00Z</dcterms:modified>
</cp:coreProperties>
</file>