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7E" w:rsidRPr="005676DB" w:rsidRDefault="00367B7E" w:rsidP="00367B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676DB">
        <w:rPr>
          <w:rFonts w:ascii="Times New Roman" w:hAnsi="Times New Roman" w:cs="Times New Roman"/>
          <w:b/>
          <w:sz w:val="28"/>
          <w:szCs w:val="28"/>
        </w:rPr>
        <w:t>Отчет о ходе реализации</w:t>
      </w:r>
    </w:p>
    <w:p w:rsidR="00367B7E" w:rsidRPr="00706384" w:rsidRDefault="00367B7E" w:rsidP="00367B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384">
        <w:rPr>
          <w:rFonts w:ascii="Times New Roman" w:hAnsi="Times New Roman" w:cs="Times New Roman"/>
          <w:b/>
          <w:sz w:val="28"/>
          <w:szCs w:val="28"/>
        </w:rPr>
        <w:t>муниципальной программы «</w:t>
      </w:r>
      <w:r>
        <w:rPr>
          <w:rFonts w:ascii="Times New Roman" w:hAnsi="Times New Roman" w:cs="Times New Roman"/>
          <w:b/>
          <w:sz w:val="28"/>
          <w:szCs w:val="28"/>
        </w:rPr>
        <w:t>Градостроительная политика</w:t>
      </w:r>
      <w:r w:rsidRPr="00706384">
        <w:rPr>
          <w:rFonts w:ascii="Times New Roman" w:hAnsi="Times New Roman" w:cs="Times New Roman"/>
          <w:b/>
          <w:sz w:val="28"/>
          <w:szCs w:val="28"/>
        </w:rPr>
        <w:t>» на 2023-2028 годы</w:t>
      </w:r>
    </w:p>
    <w:p w:rsidR="00367B7E" w:rsidRPr="00706384" w:rsidRDefault="00367B7E" w:rsidP="00367B7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6384">
        <w:rPr>
          <w:rFonts w:ascii="Times New Roman" w:hAnsi="Times New Roman" w:cs="Times New Roman"/>
          <w:b/>
          <w:sz w:val="28"/>
          <w:szCs w:val="28"/>
        </w:rPr>
        <w:t>за 1 полугодие 2023 года</w:t>
      </w:r>
    </w:p>
    <w:tbl>
      <w:tblPr>
        <w:tblW w:w="163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91"/>
        <w:gridCol w:w="804"/>
        <w:gridCol w:w="1399"/>
        <w:gridCol w:w="1417"/>
        <w:gridCol w:w="1001"/>
        <w:gridCol w:w="2543"/>
        <w:gridCol w:w="2362"/>
        <w:gridCol w:w="1276"/>
        <w:gridCol w:w="983"/>
        <w:gridCol w:w="1646"/>
      </w:tblGrid>
      <w:tr w:rsidR="00073A47" w:rsidRPr="00D91F0A" w:rsidTr="00D91F0A">
        <w:trPr>
          <w:trHeight w:val="600"/>
        </w:trPr>
        <w:tc>
          <w:tcPr>
            <w:tcW w:w="710" w:type="dxa"/>
            <w:vMerge w:val="restart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91" w:type="dxa"/>
            <w:vMerge w:val="restart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программа, подпрограмма, основное мероприятие, мероприятие</w:t>
            </w:r>
          </w:p>
        </w:tc>
        <w:tc>
          <w:tcPr>
            <w:tcW w:w="3620" w:type="dxa"/>
            <w:gridSpan w:val="3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финансирования</w:t>
            </w:r>
          </w:p>
        </w:tc>
        <w:bookmarkStart w:id="1" w:name="RANGE!F8"/>
        <w:tc>
          <w:tcPr>
            <w:tcW w:w="1001" w:type="dxa"/>
            <w:vMerge w:val="restart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"file:///C:\\Users\\terehina\\Desktop\\РОСТУ\\Отчет%20по%20ЦП\\Поддержка%20и%20стимулирование%20жилищ\\2023\\1%20ПГ\\Лист%20Microsoft%20Excel.xlsx" \l "RANGE!A103" </w:instrTex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91F0A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Степень освоения средств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6181" w:type="dxa"/>
            <w:gridSpan w:val="3"/>
            <w:vMerge w:val="restart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Результаты выполнения мероприятий</w:t>
            </w:r>
          </w:p>
        </w:tc>
        <w:tc>
          <w:tcPr>
            <w:tcW w:w="983" w:type="dxa"/>
            <w:vMerge w:val="restart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1646" w:type="dxa"/>
            <w:vMerge w:val="restart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RANGE!K8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Причины низкой степени освоения средств, невыполнения мероприятий</w:t>
            </w:r>
            <w:bookmarkEnd w:id="2"/>
          </w:p>
        </w:tc>
      </w:tr>
      <w:tr w:rsidR="00073A47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0" w:type="dxa"/>
            <w:gridSpan w:val="3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00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1" w:type="dxa"/>
            <w:gridSpan w:val="3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1800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Источ</w:t>
            </w:r>
            <w:proofErr w:type="spell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-ник</w:t>
            </w:r>
            <w:proofErr w:type="gramEnd"/>
          </w:p>
        </w:tc>
        <w:tc>
          <w:tcPr>
            <w:tcW w:w="1399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RANGE!D10"/>
            <w:proofErr w:type="spellStart"/>
            <w:proofErr w:type="gram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Запланиро-вано</w:t>
            </w:r>
            <w:proofErr w:type="spellEnd"/>
            <w:proofErr w:type="gram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на отчетный год</w:t>
            </w:r>
            <w:bookmarkEnd w:id="3"/>
          </w:p>
        </w:tc>
        <w:tc>
          <w:tcPr>
            <w:tcW w:w="1417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RANGE!E10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</w:t>
            </w:r>
            <w:bookmarkEnd w:id="4"/>
          </w:p>
        </w:tc>
        <w:tc>
          <w:tcPr>
            <w:tcW w:w="100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 реализации (краткая характеристика) мероприятий</w:t>
            </w: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Фактические результаты реализации (краткая характеристика) мероприятий</w:t>
            </w:r>
          </w:p>
        </w:tc>
        <w:tc>
          <w:tcPr>
            <w:tcW w:w="1276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Выполнение (да /нет/</w:t>
            </w:r>
            <w:proofErr w:type="gramEnd"/>
          </w:p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частично) 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765"/>
        </w:trPr>
        <w:tc>
          <w:tcPr>
            <w:tcW w:w="710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91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"Градостроительная политика"</w:t>
            </w: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073A47" w:rsidRPr="002F16B9" w:rsidRDefault="00D0649B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16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347 627</w:t>
            </w:r>
            <w:r w:rsidR="00073A47" w:rsidRPr="002F16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,50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283 014,75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81,3%</w:t>
            </w:r>
          </w:p>
        </w:tc>
        <w:tc>
          <w:tcPr>
            <w:tcW w:w="254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bookmarkStart w:id="5" w:name="RANGE!H11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Количество мероприятий, всего, в </w:t>
            </w:r>
            <w:proofErr w:type="spell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т.ч</w:t>
            </w:r>
            <w:proofErr w:type="spell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. </w:t>
            </w:r>
            <w:bookmarkEnd w:id="5"/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073A47" w:rsidRPr="00D91F0A" w:rsidTr="00D91F0A">
        <w:trPr>
          <w:trHeight w:val="58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073A47" w:rsidRPr="002F16B9" w:rsidRDefault="00D0649B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16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77 517</w:t>
            </w:r>
            <w:r w:rsidR="00073A47" w:rsidRPr="002F16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,30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41 047,95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52,6%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</w:t>
            </w:r>
            <w:proofErr w:type="gram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1276" w:type="dxa"/>
            <w:noWrap/>
            <w:vAlign w:val="center"/>
            <w:hideMark/>
          </w:tcPr>
          <w:p w:rsidR="00073A47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523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073A47" w:rsidRPr="002F16B9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16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270 110,20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241 966,80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89,6%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 частично</w:t>
            </w:r>
          </w:p>
        </w:tc>
        <w:tc>
          <w:tcPr>
            <w:tcW w:w="1276" w:type="dxa"/>
            <w:noWrap/>
            <w:vAlign w:val="center"/>
            <w:hideMark/>
          </w:tcPr>
          <w:p w:rsidR="00073A47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418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073A47" w:rsidRPr="002F16B9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16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выполнены</w:t>
            </w:r>
          </w:p>
        </w:tc>
        <w:tc>
          <w:tcPr>
            <w:tcW w:w="1276" w:type="dxa"/>
            <w:noWrap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49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073A47" w:rsidRPr="002F16B9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16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6" w:name="RANGE!H15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Степень выполнения мероприятий</w:t>
            </w:r>
            <w:bookmarkEnd w:id="6"/>
          </w:p>
        </w:tc>
        <w:tc>
          <w:tcPr>
            <w:tcW w:w="1276" w:type="dxa"/>
            <w:vAlign w:val="center"/>
            <w:hideMark/>
          </w:tcPr>
          <w:p w:rsidR="00073A47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  <w:r w:rsidR="00073A47"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615"/>
        </w:trPr>
        <w:tc>
          <w:tcPr>
            <w:tcW w:w="710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91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RANGE!B16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br/>
              <w:t>КТРИС</w:t>
            </w:r>
            <w:bookmarkEnd w:id="7"/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073A47" w:rsidRPr="002F16B9" w:rsidRDefault="00073A47" w:rsidP="00D064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6B9">
              <w:rPr>
                <w:rFonts w:ascii="Times New Roman" w:hAnsi="Times New Roman" w:cs="Times New Roman"/>
                <w:sz w:val="20"/>
                <w:szCs w:val="20"/>
              </w:rPr>
              <w:t xml:space="preserve">347 </w:t>
            </w:r>
            <w:r w:rsidR="00D0649B" w:rsidRPr="002F16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16B9">
              <w:rPr>
                <w:rFonts w:ascii="Times New Roman" w:hAnsi="Times New Roman" w:cs="Times New Roman"/>
                <w:sz w:val="20"/>
                <w:szCs w:val="20"/>
              </w:rPr>
              <w:t>27,50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282 531,20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81,3%</w:t>
            </w:r>
          </w:p>
        </w:tc>
        <w:tc>
          <w:tcPr>
            <w:tcW w:w="254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всего, в </w:t>
            </w:r>
            <w:proofErr w:type="spell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3A47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073A47" w:rsidRPr="002F16B9" w:rsidRDefault="00073A47" w:rsidP="00D064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6B9">
              <w:rPr>
                <w:rFonts w:ascii="Times New Roman" w:hAnsi="Times New Roman" w:cs="Times New Roman"/>
                <w:sz w:val="20"/>
                <w:szCs w:val="20"/>
              </w:rPr>
              <w:t xml:space="preserve">77 </w:t>
            </w:r>
            <w:r w:rsidR="00D0649B" w:rsidRPr="002F16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F16B9">
              <w:rPr>
                <w:rFonts w:ascii="Times New Roman" w:hAnsi="Times New Roman" w:cs="Times New Roman"/>
                <w:sz w:val="20"/>
                <w:szCs w:val="20"/>
              </w:rPr>
              <w:t>17,30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40 564,40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52,3%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Выполнены</w:t>
            </w:r>
            <w:proofErr w:type="gram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073A47" w:rsidRPr="002F16B9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6B9">
              <w:rPr>
                <w:rFonts w:ascii="Times New Roman" w:hAnsi="Times New Roman" w:cs="Times New Roman"/>
                <w:sz w:val="20"/>
                <w:szCs w:val="20"/>
              </w:rPr>
              <w:t>270 110,20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241 966,80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89,6%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Выполнены частично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411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073A47" w:rsidRPr="002F16B9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6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Не выполнены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418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073A47" w:rsidRPr="00D91F0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615"/>
        </w:trPr>
        <w:tc>
          <w:tcPr>
            <w:tcW w:w="710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91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br/>
              <w:t>КС</w:t>
            </w: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483,55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96,7%</w:t>
            </w:r>
          </w:p>
        </w:tc>
        <w:tc>
          <w:tcPr>
            <w:tcW w:w="254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всего, в </w:t>
            </w:r>
            <w:proofErr w:type="spell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3A47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483,55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96,7%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Выполнены</w:t>
            </w:r>
            <w:proofErr w:type="gram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Выполнены частично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450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Не выполнены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540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585"/>
        </w:trPr>
        <w:tc>
          <w:tcPr>
            <w:tcW w:w="710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91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1 «Поддержка и стимулирование строительства на территории города Мурманска»</w:t>
            </w: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290 996,50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258 366,40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88,8%</w:t>
            </w:r>
          </w:p>
        </w:tc>
        <w:tc>
          <w:tcPr>
            <w:tcW w:w="254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мероприятий, всего, в </w:t>
            </w:r>
            <w:proofErr w:type="spell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8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6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73A47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20 886,30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16 399,60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78,5%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</w:t>
            </w:r>
            <w:proofErr w:type="gram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270 110,20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241 966,80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89,6%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 частично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выполнены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37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67%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585"/>
        </w:trPr>
        <w:tc>
          <w:tcPr>
            <w:tcW w:w="710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191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8" w:name="RANGE!B31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"Создание условий для строительства"</w:t>
            </w:r>
            <w:bookmarkEnd w:id="8"/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283 429,30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250 799,20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88,5%</w:t>
            </w:r>
          </w:p>
        </w:tc>
        <w:tc>
          <w:tcPr>
            <w:tcW w:w="254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мероприятий, всего, в </w:t>
            </w:r>
            <w:proofErr w:type="spell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8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EC3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КТРИС</w:t>
            </w:r>
          </w:p>
        </w:tc>
        <w:tc>
          <w:tcPr>
            <w:tcW w:w="1646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73A47" w:rsidRPr="00D91F0A" w:rsidTr="00D91F0A">
        <w:trPr>
          <w:trHeight w:val="58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17 102,70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12 616,00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73,8%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</w:t>
            </w:r>
            <w:proofErr w:type="gram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58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266 326,60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238 183,20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89,4%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 частично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480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выполнены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52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750"/>
        </w:trPr>
        <w:tc>
          <w:tcPr>
            <w:tcW w:w="710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2191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"Архитектурно-планировочные работы"</w:t>
            </w: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2 685,50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3,0%</w:t>
            </w:r>
          </w:p>
        </w:tc>
        <w:tc>
          <w:tcPr>
            <w:tcW w:w="254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предусматривает проведение архитектурных конкурсов для поиска наиболее подходящих решений для конкретного объекта, выполнение работ по инженерным изысканиям в целях получения исходных материалов в объеме, необходимом и достаточном для подготовки схемы 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гаражей, являющимися некапитальными 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</w:t>
            </w:r>
            <w:proofErr w:type="gramEnd"/>
          </w:p>
        </w:tc>
        <w:tc>
          <w:tcPr>
            <w:tcW w:w="2362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 конкурс на </w:t>
            </w:r>
            <w:proofErr w:type="gram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архитектурный проект</w:t>
            </w:r>
            <w:proofErr w:type="gram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по созданию памятного (мемориального) объекта в городе Мурманске – памятного знака на территории ансамбля-мемориала в память о погибших в мирное время моряках.  Выполнение работ по инженерным изысканиям запланировано на 2 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полугодие 2023 г.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частично</w:t>
            </w:r>
          </w:p>
        </w:tc>
        <w:tc>
          <w:tcPr>
            <w:tcW w:w="98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C3B24"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</w:p>
        </w:tc>
        <w:tc>
          <w:tcPr>
            <w:tcW w:w="1646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Запланировано на 2 полугодие 2023 г.</w:t>
            </w:r>
          </w:p>
        </w:tc>
      </w:tr>
      <w:tr w:rsidR="00073A47" w:rsidRPr="00D91F0A" w:rsidTr="00D91F0A">
        <w:trPr>
          <w:trHeight w:val="750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2 685,50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3,0%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750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399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-     </w:t>
            </w:r>
          </w:p>
        </w:tc>
        <w:tc>
          <w:tcPr>
            <w:tcW w:w="1417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-     </w:t>
            </w:r>
          </w:p>
        </w:tc>
        <w:tc>
          <w:tcPr>
            <w:tcW w:w="1001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750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-     </w:t>
            </w:r>
          </w:p>
        </w:tc>
        <w:tc>
          <w:tcPr>
            <w:tcW w:w="1417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-     </w:t>
            </w:r>
          </w:p>
        </w:tc>
        <w:tc>
          <w:tcPr>
            <w:tcW w:w="1001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750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-     </w:t>
            </w:r>
          </w:p>
        </w:tc>
        <w:tc>
          <w:tcPr>
            <w:tcW w:w="1417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-     </w:t>
            </w:r>
          </w:p>
        </w:tc>
        <w:tc>
          <w:tcPr>
            <w:tcW w:w="1001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630"/>
        </w:trPr>
        <w:tc>
          <w:tcPr>
            <w:tcW w:w="710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2191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«Субсидия на обеспечение инженерной инфраструктурой земельных участков, на которых планируется реализация проектов развития индивидуального жилищного строительства, или земельных участков, предоставленных многодетным семьям и расположенных в общем или смежном с такими земельными участками кадастровом квартале»</w:t>
            </w: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266 326,60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238 183,20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89,4%</w:t>
            </w:r>
          </w:p>
        </w:tc>
        <w:tc>
          <w:tcPr>
            <w:tcW w:w="254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предполагает заключение договоров на технологическое присоединение к сетям водоснабжения и электроснабжения</w:t>
            </w:r>
          </w:p>
        </w:tc>
        <w:tc>
          <w:tcPr>
            <w:tcW w:w="2362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Заключен договор на технологическое присоединение к электрическим сетям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(з/у, </w:t>
            </w:r>
            <w:proofErr w:type="spell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расп</w:t>
            </w:r>
            <w:proofErr w:type="spell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. в Первомайском АО г. Мурманск, в районе ул. Шевченко). За счет средств областного бюджета.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8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C3B24"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</w:p>
        </w:tc>
        <w:tc>
          <w:tcPr>
            <w:tcW w:w="1646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3A47" w:rsidRPr="00D91F0A" w:rsidTr="00D91F0A">
        <w:trPr>
          <w:trHeight w:val="630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630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266 326,60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238 183,20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89,4%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630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630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675"/>
        </w:trPr>
        <w:tc>
          <w:tcPr>
            <w:tcW w:w="710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2191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proofErr w:type="spell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 к субсидии из областного 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 на обеспечение инженерной инфраструктурой земельных участков, на которых планируется реализация проектов развития индивидуального жилищного  строительства, или земельных участков, предоставленных многодетным семьям и расположенных в общем или смежном с такими земельными участками кадастровом квартале»</w:t>
            </w: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14 017,20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12 536,00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89,4%</w:t>
            </w:r>
          </w:p>
        </w:tc>
        <w:tc>
          <w:tcPr>
            <w:tcW w:w="254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предполагает заключение договоров на технологическое присоединение к сетям 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водоснабжения и электроснабжения</w:t>
            </w:r>
          </w:p>
        </w:tc>
        <w:tc>
          <w:tcPr>
            <w:tcW w:w="2362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 договор на технологическое присоединение к электрическим сетям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(з/у, </w:t>
            </w:r>
            <w:proofErr w:type="spell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расп</w:t>
            </w:r>
            <w:proofErr w:type="spell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. в 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Первомайском АО г. Мурманск, в районе ул. Шевченко). За счет средств местного бюджета.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98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6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3A47" w:rsidRPr="00D91F0A" w:rsidTr="00D91F0A">
        <w:trPr>
          <w:trHeight w:val="67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14 017,20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12 536,00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89,4%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67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67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67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05"/>
        </w:trPr>
        <w:tc>
          <w:tcPr>
            <w:tcW w:w="710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2191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proofErr w:type="spell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 к субсидии из областного бюджета для предоставления социальных выплат многодетным семьям для строительства жилья на предоставленных на безвозмездной основе земельных участках»</w:t>
            </w: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2543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предполагает предоставление социальных выплат многодетным семьям для строительства жилья на предоставленных на безвозмездной основе земельных участках</w:t>
            </w:r>
          </w:p>
        </w:tc>
        <w:tc>
          <w:tcPr>
            <w:tcW w:w="2362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Предоставление социальных выплат многодетным семьям для строительства жилья на предоставленных на безвозмездной основе земельных участках запланировано на 2 полугодие 2023 г.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3" w:type="dxa"/>
            <w:vMerge w:val="restart"/>
            <w:hideMark/>
          </w:tcPr>
          <w:p w:rsidR="00EC3B24" w:rsidRPr="00D91F0A" w:rsidRDefault="00EC3B24" w:rsidP="00DE21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</w:p>
        </w:tc>
        <w:tc>
          <w:tcPr>
            <w:tcW w:w="1646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Запланировано на 2 полугодие 2023 г.</w:t>
            </w:r>
          </w:p>
        </w:tc>
      </w:tr>
      <w:tr w:rsidR="00EC3B24" w:rsidRPr="00D91F0A" w:rsidTr="00D91F0A">
        <w:trPr>
          <w:trHeight w:val="40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0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0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0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750"/>
        </w:trPr>
        <w:tc>
          <w:tcPr>
            <w:tcW w:w="710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2191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"Региональный проект "Жилье"</w:t>
            </w: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7 567,20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7 567,20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2543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мероприятий, всего, в </w:t>
            </w:r>
            <w:proofErr w:type="spell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9" w:name="RANGE!I56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bookmarkEnd w:id="9"/>
          </w:p>
        </w:tc>
        <w:tc>
          <w:tcPr>
            <w:tcW w:w="983" w:type="dxa"/>
            <w:vMerge w:val="restart"/>
            <w:hideMark/>
          </w:tcPr>
          <w:p w:rsidR="00EC3B24" w:rsidRPr="00EC3B24" w:rsidRDefault="00EC3B24" w:rsidP="00DE21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B24">
              <w:rPr>
                <w:rFonts w:ascii="Times New Roman" w:hAnsi="Times New Roman" w:cs="Times New Roman"/>
                <w:b/>
                <w:sz w:val="20"/>
                <w:szCs w:val="20"/>
              </w:rPr>
              <w:t> КТРИС</w:t>
            </w:r>
          </w:p>
        </w:tc>
        <w:tc>
          <w:tcPr>
            <w:tcW w:w="1646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C3B24" w:rsidRPr="00D91F0A" w:rsidTr="00D91F0A">
        <w:trPr>
          <w:trHeight w:val="30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3 783,60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3 783,60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</w:t>
            </w:r>
            <w:proofErr w:type="gram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0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3 783,60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3 783,60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 частично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0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выполнены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58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95"/>
        </w:trPr>
        <w:tc>
          <w:tcPr>
            <w:tcW w:w="710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2191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«Субсидия на обеспечение объектами коммунальной и дорожной инфраструктуры земельных участков, предоставленных на безвозмездной основе многодетным семьям»</w:t>
            </w: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3 783,60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3 783,60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100,0%</w:t>
            </w:r>
          </w:p>
        </w:tc>
        <w:tc>
          <w:tcPr>
            <w:tcW w:w="2543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предполагает заключение договоров на технологическое присоединение к сетям водоснабжения и электроснабжения</w:t>
            </w:r>
          </w:p>
        </w:tc>
        <w:tc>
          <w:tcPr>
            <w:tcW w:w="2362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Выполнены мероприятия, запланированные на 2023 год в рамках исполнения договора (заключен в 2022 г.) на подключение (технологическое присоединение) к централизованной системе холодного водоснабжения (пр.</w:t>
            </w:r>
            <w:proofErr w:type="gram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Ледокольный).</w:t>
            </w:r>
            <w:proofErr w:type="gram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областного бюджета.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83" w:type="dxa"/>
            <w:vMerge w:val="restart"/>
            <w:hideMark/>
          </w:tcPr>
          <w:p w:rsidR="00EC3B24" w:rsidRPr="00D91F0A" w:rsidRDefault="00EC3B24" w:rsidP="00DE21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</w:p>
        </w:tc>
        <w:tc>
          <w:tcPr>
            <w:tcW w:w="1646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C3B24" w:rsidRPr="00D91F0A" w:rsidTr="00D91F0A">
        <w:trPr>
          <w:trHeight w:val="49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9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3 783,60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3 783,60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100,0%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9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9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525"/>
        </w:trPr>
        <w:tc>
          <w:tcPr>
            <w:tcW w:w="710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2191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proofErr w:type="spell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 к субсидии из областного бюджета на обеспечение объектами коммунальной и дорожной инфраструктуры земельных участков, предоставленных на безвозмездной основе многодетным семьям»</w:t>
            </w: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3 783,60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3 783,60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100,0%</w:t>
            </w:r>
          </w:p>
        </w:tc>
        <w:tc>
          <w:tcPr>
            <w:tcW w:w="2543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предполагает заключение договоров на технологическое присоединение к сетям водоснабжения и электроснабжения</w:t>
            </w:r>
          </w:p>
        </w:tc>
        <w:tc>
          <w:tcPr>
            <w:tcW w:w="2362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Выполнены мероприятия, запланированные на 2023 год в рамках исполнения договора (заключен в 2022 г.)  на подключение (технологическое присоединение) к централизованной системе холодного водоснабжения (пр.</w:t>
            </w:r>
            <w:proofErr w:type="gram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Ледокольный).</w:t>
            </w:r>
            <w:proofErr w:type="gram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52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3 783,60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3 783,60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100,0%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52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52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52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645"/>
        </w:trPr>
        <w:tc>
          <w:tcPr>
            <w:tcW w:w="710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91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 "Наружная реклама города Мурманска"</w:t>
            </w: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5 500,00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483,55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0,09</w:t>
            </w:r>
          </w:p>
        </w:tc>
        <w:tc>
          <w:tcPr>
            <w:tcW w:w="2543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мероприятий, всего, в </w:t>
            </w:r>
            <w:proofErr w:type="spell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83" w:type="dxa"/>
            <w:vMerge w:val="restart"/>
            <w:hideMark/>
          </w:tcPr>
          <w:p w:rsidR="00EC3B24" w:rsidRPr="00EC3B24" w:rsidRDefault="00EC3B24" w:rsidP="00DE21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B24">
              <w:rPr>
                <w:rFonts w:ascii="Times New Roman" w:hAnsi="Times New Roman" w:cs="Times New Roman"/>
                <w:b/>
                <w:sz w:val="20"/>
                <w:szCs w:val="20"/>
              </w:rPr>
              <w:t> КТРИС</w:t>
            </w:r>
          </w:p>
        </w:tc>
        <w:tc>
          <w:tcPr>
            <w:tcW w:w="1646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C3B24" w:rsidRPr="00D91F0A" w:rsidTr="00D91F0A">
        <w:trPr>
          <w:trHeight w:val="30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5 500,00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483,55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8,8%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</w:t>
            </w:r>
            <w:proofErr w:type="gram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0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 частично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0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выполнены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58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33%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630"/>
        </w:trPr>
        <w:tc>
          <w:tcPr>
            <w:tcW w:w="710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2191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"Изготовление и размещение социальной наружной рекламы"</w:t>
            </w: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4 800,00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2543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мероприятий, всего, в </w:t>
            </w:r>
            <w:proofErr w:type="spell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3" w:type="dxa"/>
            <w:vMerge w:val="restart"/>
            <w:hideMark/>
          </w:tcPr>
          <w:p w:rsidR="00EC3B24" w:rsidRPr="00EC3B24" w:rsidRDefault="00EC3B24" w:rsidP="00DE21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B24">
              <w:rPr>
                <w:rFonts w:ascii="Times New Roman" w:hAnsi="Times New Roman" w:cs="Times New Roman"/>
                <w:b/>
                <w:sz w:val="20"/>
                <w:szCs w:val="20"/>
              </w:rPr>
              <w:t> КТРИС</w:t>
            </w:r>
          </w:p>
        </w:tc>
        <w:tc>
          <w:tcPr>
            <w:tcW w:w="1646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C3B24" w:rsidRPr="00D91F0A" w:rsidTr="00D91F0A">
        <w:trPr>
          <w:trHeight w:val="30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4 800,00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</w:t>
            </w:r>
            <w:proofErr w:type="gram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0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 частично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0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выполнены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58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630"/>
        </w:trPr>
        <w:tc>
          <w:tcPr>
            <w:tcW w:w="710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2191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br/>
              <w:t>«Изготовление рекламных материалов социальной наружной рекламы»</w:t>
            </w: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2543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предполагает заключение муниципальных контрактов на изготовление социальной наружной рекламы</w:t>
            </w:r>
          </w:p>
        </w:tc>
        <w:tc>
          <w:tcPr>
            <w:tcW w:w="2362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Заключено 4 муниципальных контракта, и которых один муниципальный </w:t>
            </w:r>
            <w:proofErr w:type="spell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контаркт</w:t>
            </w:r>
            <w:proofErr w:type="spell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- на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готовление рекламных материалов. </w:t>
            </w:r>
            <w:r w:rsidRPr="00EC3B24">
              <w:rPr>
                <w:rFonts w:ascii="Times New Roman" w:hAnsi="Times New Roman" w:cs="Times New Roman"/>
                <w:sz w:val="20"/>
                <w:szCs w:val="20"/>
              </w:rPr>
              <w:t>Изготовлено 72 из запланированных 160 рекламных материалов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частично</w:t>
            </w:r>
          </w:p>
        </w:tc>
        <w:tc>
          <w:tcPr>
            <w:tcW w:w="983" w:type="dxa"/>
            <w:vMerge w:val="restart"/>
            <w:hideMark/>
          </w:tcPr>
          <w:p w:rsidR="00EC3B24" w:rsidRPr="00D91F0A" w:rsidRDefault="00EC3B24" w:rsidP="00DE21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</w:p>
        </w:tc>
        <w:tc>
          <w:tcPr>
            <w:tcW w:w="1646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Оплата предусмотрена в IV квартале </w:t>
            </w:r>
          </w:p>
        </w:tc>
      </w:tr>
      <w:tr w:rsidR="00EC3B24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615"/>
        </w:trPr>
        <w:tc>
          <w:tcPr>
            <w:tcW w:w="710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2191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"Комплекс мероприятий по обеспечению законности в сфере наружной рекламы"</w:t>
            </w: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483,55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69,1%</w:t>
            </w:r>
          </w:p>
        </w:tc>
        <w:tc>
          <w:tcPr>
            <w:tcW w:w="2543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83" w:type="dxa"/>
            <w:vMerge w:val="restart"/>
            <w:hideMark/>
          </w:tcPr>
          <w:p w:rsidR="00EC3B24" w:rsidRPr="00EC3B24" w:rsidRDefault="00EC3B24" w:rsidP="00DE21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B24">
              <w:rPr>
                <w:rFonts w:ascii="Times New Roman" w:hAnsi="Times New Roman" w:cs="Times New Roman"/>
                <w:b/>
                <w:sz w:val="20"/>
                <w:szCs w:val="20"/>
              </w:rPr>
              <w:t> КТРИС</w:t>
            </w:r>
          </w:p>
        </w:tc>
        <w:tc>
          <w:tcPr>
            <w:tcW w:w="1646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C3B24" w:rsidRPr="00D91F0A" w:rsidTr="00D91F0A">
        <w:trPr>
          <w:trHeight w:val="30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483,55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69,1%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</w:t>
            </w:r>
            <w:proofErr w:type="gram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0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 частично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0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выполнены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58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5"/>
        </w:trPr>
        <w:tc>
          <w:tcPr>
            <w:tcW w:w="710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2191" w:type="dxa"/>
            <w:vMerge w:val="restart"/>
            <w:hideMark/>
          </w:tcPr>
          <w:p w:rsidR="00EC3B24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«Определение рыночной стоимости права заключения договоров на установку и эксплуатацию рекламных 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конструкций»</w:t>
            </w:r>
          </w:p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2543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предполагает заключение муниципальных контрактов на определение рыночной стоимости права заключения договоров на установку и эксплуатацию 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рекламных конструкций</w:t>
            </w:r>
          </w:p>
        </w:tc>
        <w:tc>
          <w:tcPr>
            <w:tcW w:w="2362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Муниципальный контракт не заключен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983" w:type="dxa"/>
            <w:vMerge w:val="restart"/>
            <w:hideMark/>
          </w:tcPr>
          <w:p w:rsidR="00EC3B24" w:rsidRPr="00D91F0A" w:rsidRDefault="00EC3B24" w:rsidP="00DE21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</w:p>
        </w:tc>
        <w:tc>
          <w:tcPr>
            <w:tcW w:w="1646" w:type="dxa"/>
            <w:vMerge w:val="restart"/>
            <w:hideMark/>
          </w:tcPr>
          <w:p w:rsidR="00EC3B24" w:rsidRPr="00D91F0A" w:rsidRDefault="00EC3B24" w:rsidP="00FC2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муниципального контракта запланировано на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FC2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квартал 2023</w:t>
            </w:r>
          </w:p>
        </w:tc>
      </w:tr>
      <w:tr w:rsidR="00EC3B24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50"/>
        </w:trPr>
        <w:tc>
          <w:tcPr>
            <w:tcW w:w="710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2.2.1</w:t>
            </w:r>
          </w:p>
        </w:tc>
        <w:tc>
          <w:tcPr>
            <w:tcW w:w="2191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«Демонтаж рекламных конструкций»</w:t>
            </w: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483,55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96,7%</w:t>
            </w:r>
          </w:p>
        </w:tc>
        <w:tc>
          <w:tcPr>
            <w:tcW w:w="2543" w:type="dxa"/>
            <w:vMerge w:val="restart"/>
            <w:hideMark/>
          </w:tcPr>
          <w:p w:rsidR="00EC3B24" w:rsidRPr="00D91F0A" w:rsidRDefault="00EC3B24" w:rsidP="00DE21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предполагает формирование и  соисполнителю, и участнику Подпрограммы 2 перечня необходимых к демонтажу рекламных конструкций</w:t>
            </w:r>
          </w:p>
        </w:tc>
        <w:tc>
          <w:tcPr>
            <w:tcW w:w="2362" w:type="dxa"/>
            <w:vMerge w:val="restart"/>
            <w:hideMark/>
          </w:tcPr>
          <w:p w:rsidR="00EC3B24" w:rsidRPr="00D91F0A" w:rsidRDefault="00EC3B24" w:rsidP="00DE21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Направлено к демонтажу 58 рекламных конструкций</w:t>
            </w:r>
            <w:r w:rsidRPr="005672F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 конструкций демонтировано 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983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КТРИС, КС, ММКУ «УКС»</w:t>
            </w:r>
          </w:p>
        </w:tc>
        <w:tc>
          <w:tcPr>
            <w:tcW w:w="1646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C3B24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483,55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96,7%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7"/>
        </w:trPr>
        <w:tc>
          <w:tcPr>
            <w:tcW w:w="710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91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АВЦП "Обеспечение деятельности комитета градостроительства и территориального развития администрации города Мурманска"</w:t>
            </w: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51 131,00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24 164,80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47,3%</w:t>
            </w:r>
          </w:p>
        </w:tc>
        <w:tc>
          <w:tcPr>
            <w:tcW w:w="2543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мероприятий, всего, в </w:t>
            </w:r>
            <w:proofErr w:type="spell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83" w:type="dxa"/>
            <w:vMerge w:val="restart"/>
            <w:hideMark/>
          </w:tcPr>
          <w:p w:rsidR="00EC3B24" w:rsidRPr="00EC3B24" w:rsidRDefault="00EC3B24" w:rsidP="00DE21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B24">
              <w:rPr>
                <w:rFonts w:ascii="Times New Roman" w:hAnsi="Times New Roman" w:cs="Times New Roman"/>
                <w:b/>
                <w:sz w:val="20"/>
                <w:szCs w:val="20"/>
              </w:rPr>
              <w:t> КТРИС</w:t>
            </w:r>
          </w:p>
        </w:tc>
        <w:tc>
          <w:tcPr>
            <w:tcW w:w="1646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C3B24" w:rsidRPr="00D91F0A" w:rsidTr="00D91F0A">
        <w:trPr>
          <w:trHeight w:val="317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51 131,00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24 164,80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47,3%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</w:t>
            </w:r>
            <w:proofErr w:type="gram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7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 частично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7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выполнены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7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7"/>
        </w:trPr>
        <w:tc>
          <w:tcPr>
            <w:tcW w:w="710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191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"Эффективное выполнение муниципальных функций в сфере создания условий для </w:t>
            </w:r>
            <w:proofErr w:type="spell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развтия</w:t>
            </w:r>
            <w:proofErr w:type="spell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градостроительной деятельности и территориального планирования в муниципальном образовании город Мурманск"</w:t>
            </w: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51 131,00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24 164,80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47,3%</w:t>
            </w:r>
          </w:p>
        </w:tc>
        <w:tc>
          <w:tcPr>
            <w:tcW w:w="2543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всего, в </w:t>
            </w:r>
            <w:proofErr w:type="spell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3" w:type="dxa"/>
            <w:vMerge w:val="restart"/>
            <w:hideMark/>
          </w:tcPr>
          <w:p w:rsidR="00EC3B24" w:rsidRPr="00D91F0A" w:rsidRDefault="00EC3B24" w:rsidP="00DE21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</w:p>
        </w:tc>
        <w:tc>
          <w:tcPr>
            <w:tcW w:w="1646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C3B24" w:rsidRPr="00D91F0A" w:rsidTr="00D91F0A">
        <w:trPr>
          <w:trHeight w:val="43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51 131,00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24 164,80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47,3%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Выполнены</w:t>
            </w:r>
            <w:proofErr w:type="gram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3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Выполнены частично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3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Не выполнены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3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05"/>
        </w:trPr>
        <w:tc>
          <w:tcPr>
            <w:tcW w:w="710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191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«Расходы на выплаты по оплате труда работников органов 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местного самоуправления»</w:t>
            </w: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50 530,00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23 723,00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46,9%</w:t>
            </w:r>
          </w:p>
        </w:tc>
        <w:tc>
          <w:tcPr>
            <w:tcW w:w="2543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предусматривает своевременную оплату труда</w:t>
            </w:r>
          </w:p>
        </w:tc>
        <w:tc>
          <w:tcPr>
            <w:tcW w:w="2362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Выплаты по оплате труда производятся своевременно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частично</w:t>
            </w:r>
          </w:p>
        </w:tc>
        <w:tc>
          <w:tcPr>
            <w:tcW w:w="983" w:type="dxa"/>
            <w:vMerge w:val="restart"/>
            <w:hideMark/>
          </w:tcPr>
          <w:p w:rsidR="00EC3B24" w:rsidRPr="00D91F0A" w:rsidRDefault="00EC3B24" w:rsidP="00DE21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</w:p>
        </w:tc>
        <w:tc>
          <w:tcPr>
            <w:tcW w:w="1646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C3B24" w:rsidRPr="00D91F0A" w:rsidTr="00D91F0A">
        <w:trPr>
          <w:trHeight w:val="40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50 530,00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23 723,00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46,9%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0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0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0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60"/>
        </w:trPr>
        <w:tc>
          <w:tcPr>
            <w:tcW w:w="710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RANGE!A105"/>
            <w:bookmarkStart w:id="11" w:name="RANGE!A104"/>
            <w:bookmarkStart w:id="12" w:name="RANGE!A103"/>
            <w:bookmarkStart w:id="13" w:name="RANGE!A116"/>
            <w:bookmarkEnd w:id="10"/>
            <w:bookmarkEnd w:id="11"/>
            <w:bookmarkEnd w:id="12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  <w:bookmarkEnd w:id="13"/>
          </w:p>
        </w:tc>
        <w:tc>
          <w:tcPr>
            <w:tcW w:w="2191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«Расходы на обеспечение функций работников органа местного самоуправления»</w:t>
            </w: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601,00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441,80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73,5%</w:t>
            </w:r>
          </w:p>
        </w:tc>
        <w:tc>
          <w:tcPr>
            <w:tcW w:w="2543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предусматривает обеспечение выполнения возложенных функций, оказание муниципальных услуг</w:t>
            </w:r>
          </w:p>
        </w:tc>
        <w:tc>
          <w:tcPr>
            <w:tcW w:w="2362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Выполнение возложенных функций, оказание муниципальных услуг обеспечено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частично</w:t>
            </w:r>
          </w:p>
        </w:tc>
        <w:tc>
          <w:tcPr>
            <w:tcW w:w="983" w:type="dxa"/>
            <w:vMerge w:val="restart"/>
            <w:hideMark/>
          </w:tcPr>
          <w:p w:rsidR="00EC3B24" w:rsidRPr="00D91F0A" w:rsidRDefault="00EC3B24" w:rsidP="00DE21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</w:p>
        </w:tc>
        <w:tc>
          <w:tcPr>
            <w:tcW w:w="1646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C3B24" w:rsidRPr="00D91F0A" w:rsidTr="00D91F0A">
        <w:trPr>
          <w:trHeight w:val="36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601,00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441,80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73,5%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6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6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6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3A47" w:rsidRDefault="00073A47"/>
    <w:sectPr w:rsidR="00073A47" w:rsidSect="006B32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BB"/>
    <w:rsid w:val="00073A47"/>
    <w:rsid w:val="002F16B9"/>
    <w:rsid w:val="00367B7E"/>
    <w:rsid w:val="0052023C"/>
    <w:rsid w:val="006B326E"/>
    <w:rsid w:val="00A07629"/>
    <w:rsid w:val="00A70996"/>
    <w:rsid w:val="00C738BB"/>
    <w:rsid w:val="00D0649B"/>
    <w:rsid w:val="00D91F0A"/>
    <w:rsid w:val="00EC3B24"/>
    <w:rsid w:val="00FC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3A47"/>
    <w:rPr>
      <w:color w:val="0000FF"/>
      <w:u w:val="single"/>
    </w:rPr>
  </w:style>
  <w:style w:type="paragraph" w:styleId="a5">
    <w:name w:val="No Spacing"/>
    <w:uiPriority w:val="1"/>
    <w:qFormat/>
    <w:rsid w:val="0052023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B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3A47"/>
    <w:rPr>
      <w:color w:val="0000FF"/>
      <w:u w:val="single"/>
    </w:rPr>
  </w:style>
  <w:style w:type="paragraph" w:styleId="a5">
    <w:name w:val="No Spacing"/>
    <w:uiPriority w:val="1"/>
    <w:qFormat/>
    <w:rsid w:val="0052023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B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8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735EF-4BC0-4FF5-8B7B-0353E314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Терехина Ольга Вадимовна</dc:creator>
  <cp:lastModifiedBy>Афанасьев Александр Юрьевич</cp:lastModifiedBy>
  <cp:revision>3</cp:revision>
  <cp:lastPrinted>2023-10-17T11:22:00Z</cp:lastPrinted>
  <dcterms:created xsi:type="dcterms:W3CDTF">2023-08-14T07:16:00Z</dcterms:created>
  <dcterms:modified xsi:type="dcterms:W3CDTF">2023-10-17T11:23:00Z</dcterms:modified>
</cp:coreProperties>
</file>