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64" w:rsidRDefault="00A33467">
      <w:pPr>
        <w:spacing w:after="0" w:line="240" w:lineRule="auto"/>
        <w:jc w:val="center"/>
      </w:pPr>
      <w:r>
        <w:rPr>
          <w:noProof/>
          <w:lang w:eastAsia="ru-RU"/>
        </w:rPr>
        <w:drawing>
          <wp:anchor distT="0" distB="0" distL="114300" distR="114300" simplePos="0" relativeHeight="251658240" behindDoc="0" locked="0" layoutInCell="1" allowOverlap="1">
            <wp:simplePos x="0" y="0"/>
            <wp:positionH relativeFrom="column">
              <wp:posOffset>2646972</wp:posOffset>
            </wp:positionH>
            <wp:positionV relativeFrom="paragraph">
              <wp:posOffset>-377190</wp:posOffset>
            </wp:positionV>
            <wp:extent cx="640080" cy="714375"/>
            <wp:effectExtent l="19050" t="0" r="7620" b="0"/>
            <wp:wrapNone/>
            <wp:docPr id="1" name="image1.png" descr="C:\Users\VissonovSV\Downloads\1200px-RUS_Murmansk_COA.svg.png"/>
            <wp:cNvGraphicFramePr/>
            <a:graphic xmlns:a="http://schemas.openxmlformats.org/drawingml/2006/main">
              <a:graphicData uri="http://schemas.openxmlformats.org/drawingml/2006/picture">
                <pic:pic xmlns:pic="http://schemas.openxmlformats.org/drawingml/2006/picture">
                  <pic:nvPicPr>
                    <pic:cNvPr id="0" name="image1.png" descr="C:\Users\VissonovSV\Downloads\1200px-RUS_Murmansk_COA.svg.png"/>
                    <pic:cNvPicPr preferRelativeResize="0"/>
                  </pic:nvPicPr>
                  <pic:blipFill>
                    <a:blip r:embed="rId7" cstate="print"/>
                    <a:srcRect/>
                    <a:stretch>
                      <a:fillRect/>
                    </a:stretch>
                  </pic:blipFill>
                  <pic:spPr>
                    <a:xfrm>
                      <a:off x="0" y="0"/>
                      <a:ext cx="640080" cy="714375"/>
                    </a:xfrm>
                    <a:prstGeom prst="rect">
                      <a:avLst/>
                    </a:prstGeom>
                    <a:ln/>
                  </pic:spPr>
                </pic:pic>
              </a:graphicData>
            </a:graphic>
          </wp:anchor>
        </w:drawing>
      </w:r>
    </w:p>
    <w:p w:rsidR="00557A64" w:rsidRPr="00F60C5B" w:rsidRDefault="00557A64">
      <w:pPr>
        <w:spacing w:after="0" w:line="240" w:lineRule="auto"/>
        <w:jc w:val="center"/>
        <w:rPr>
          <w:sz w:val="14"/>
        </w:rPr>
      </w:pPr>
    </w:p>
    <w:p w:rsidR="00557A64" w:rsidRDefault="00557A64">
      <w:pPr>
        <w:spacing w:after="0" w:line="240" w:lineRule="auto"/>
        <w:jc w:val="center"/>
        <w:rPr>
          <w:sz w:val="12"/>
          <w:szCs w:val="32"/>
        </w:rPr>
      </w:pPr>
    </w:p>
    <w:p w:rsidR="00A8345A" w:rsidRDefault="00A8345A">
      <w:pPr>
        <w:spacing w:after="0" w:line="240" w:lineRule="auto"/>
        <w:jc w:val="center"/>
        <w:rPr>
          <w:sz w:val="12"/>
          <w:szCs w:val="32"/>
        </w:rPr>
      </w:pPr>
    </w:p>
    <w:p w:rsidR="00A8345A" w:rsidRPr="00F60C5B" w:rsidRDefault="00A8345A">
      <w:pPr>
        <w:spacing w:after="0" w:line="240" w:lineRule="auto"/>
        <w:jc w:val="center"/>
        <w:rPr>
          <w:sz w:val="12"/>
          <w:szCs w:val="32"/>
        </w:rPr>
      </w:pPr>
    </w:p>
    <w:p w:rsidR="00557A64" w:rsidRDefault="00A33467">
      <w:pPr>
        <w:keepNext/>
        <w:spacing w:after="0" w:line="240" w:lineRule="auto"/>
        <w:jc w:val="center"/>
        <w:rPr>
          <w:b/>
          <w:color w:val="000000"/>
          <w:sz w:val="32"/>
          <w:szCs w:val="32"/>
        </w:rPr>
      </w:pPr>
      <w:r>
        <w:rPr>
          <w:b/>
          <w:color w:val="000000"/>
          <w:sz w:val="32"/>
          <w:szCs w:val="32"/>
        </w:rPr>
        <w:t>АДМИНИСТРАЦИЯ ГОРОДА МУРМАНСКА</w:t>
      </w:r>
    </w:p>
    <w:p w:rsidR="00557A64" w:rsidRDefault="00557A64">
      <w:pPr>
        <w:spacing w:after="0" w:line="240" w:lineRule="auto"/>
        <w:jc w:val="center"/>
      </w:pPr>
    </w:p>
    <w:p w:rsidR="00557A64" w:rsidRDefault="00A33467">
      <w:pPr>
        <w:keepNext/>
        <w:spacing w:after="0" w:line="240" w:lineRule="auto"/>
        <w:jc w:val="center"/>
        <w:rPr>
          <w:b/>
          <w:color w:val="000000"/>
          <w:sz w:val="32"/>
          <w:szCs w:val="32"/>
        </w:rPr>
      </w:pPr>
      <w:proofErr w:type="gramStart"/>
      <w:r>
        <w:rPr>
          <w:b/>
          <w:color w:val="000000"/>
          <w:sz w:val="32"/>
          <w:szCs w:val="32"/>
        </w:rPr>
        <w:t>П</w:t>
      </w:r>
      <w:proofErr w:type="gramEnd"/>
      <w:r>
        <w:rPr>
          <w:b/>
          <w:color w:val="000000"/>
          <w:sz w:val="32"/>
          <w:szCs w:val="32"/>
        </w:rPr>
        <w:t xml:space="preserve"> О С Т А Н О В Л Е Н И Е </w:t>
      </w:r>
    </w:p>
    <w:p w:rsidR="00557A64" w:rsidRDefault="00557A64">
      <w:pPr>
        <w:spacing w:after="0" w:line="240" w:lineRule="auto"/>
        <w:jc w:val="center"/>
      </w:pPr>
    </w:p>
    <w:p w:rsidR="00557A64" w:rsidRDefault="00557A64">
      <w:pPr>
        <w:spacing w:after="0" w:line="240" w:lineRule="auto"/>
        <w:jc w:val="center"/>
      </w:pPr>
    </w:p>
    <w:p w:rsidR="00557A64" w:rsidRDefault="00AE66AE">
      <w:pPr>
        <w:spacing w:after="0" w:line="240" w:lineRule="auto"/>
        <w:jc w:val="both"/>
      </w:pPr>
      <w:bookmarkStart w:id="0" w:name="gjdgxs" w:colFirst="0" w:colLast="0"/>
      <w:bookmarkEnd w:id="0"/>
      <w:r>
        <w:t>19.12.2024</w:t>
      </w:r>
      <w:r w:rsidR="00A33467">
        <w:t xml:space="preserve">                                                                                                        № </w:t>
      </w:r>
      <w:bookmarkStart w:id="1" w:name="30j0zll" w:colFirst="0" w:colLast="0"/>
      <w:bookmarkEnd w:id="1"/>
      <w:r>
        <w:t>4140</w:t>
      </w:r>
    </w:p>
    <w:p w:rsidR="00557A64" w:rsidRDefault="00557A64">
      <w:pPr>
        <w:spacing w:after="0" w:line="240" w:lineRule="auto"/>
        <w:jc w:val="both"/>
      </w:pPr>
    </w:p>
    <w:p w:rsidR="00557A64" w:rsidRDefault="00557A64">
      <w:pPr>
        <w:spacing w:after="0" w:line="240" w:lineRule="auto"/>
        <w:jc w:val="center"/>
      </w:pPr>
    </w:p>
    <w:p w:rsidR="00557A64" w:rsidRDefault="00A33467">
      <w:pPr>
        <w:spacing w:after="0" w:line="240" w:lineRule="auto"/>
        <w:jc w:val="center"/>
        <w:rPr>
          <w:b/>
        </w:rPr>
      </w:pPr>
      <w:r>
        <w:rPr>
          <w:b/>
        </w:rPr>
        <w:t xml:space="preserve">О внесении изменений в постановление администрации города Мурманска от 21.06.2022 № 1647 «Об утверждении Плана мероприятий («дорожной карты») по содействию развитию конкуренции на территории муниципального образования город Мурманск до 2025 года» </w:t>
      </w:r>
      <w:r>
        <w:rPr>
          <w:b/>
        </w:rPr>
        <w:br/>
        <w:t>(в ред. постановлений от 23.11.2022 № 3665, от 22.12.2023 № 4500)</w:t>
      </w:r>
    </w:p>
    <w:p w:rsidR="00557A64" w:rsidRDefault="00557A64">
      <w:pPr>
        <w:spacing w:after="0" w:line="240" w:lineRule="auto"/>
        <w:jc w:val="center"/>
      </w:pPr>
    </w:p>
    <w:p w:rsidR="00557A64" w:rsidRDefault="00557A64">
      <w:pPr>
        <w:spacing w:after="0" w:line="240" w:lineRule="auto"/>
        <w:jc w:val="center"/>
      </w:pPr>
    </w:p>
    <w:p w:rsidR="00557A64" w:rsidRDefault="00A33467">
      <w:pPr>
        <w:widowControl w:val="0"/>
        <w:spacing w:after="0" w:line="240" w:lineRule="auto"/>
        <w:ind w:firstLine="709"/>
        <w:jc w:val="both"/>
      </w:pPr>
      <w:bookmarkStart w:id="2" w:name="_1fob9te" w:colFirst="0" w:colLast="0"/>
      <w:bookmarkEnd w:id="2"/>
      <w:proofErr w:type="gramStart"/>
      <w:r>
        <w:t xml:space="preserve">В соответствии с распоряжением Правительства Российской Федерации </w:t>
      </w:r>
      <w:r>
        <w:br/>
        <w:t xml:space="preserve">от 02.09.2021 № 2424-р «Об утверждении Национального плана («дорожной карты») развития конкуренции в Российской Федерации на 2021-2025 годы», распоряжением Правительства Российской Федерации от 17.04.2019 № 768-р «Об утверждении стандарта развития конкуренции в субъектах Российской Федерации», постановлением Правительства Мурманской области </w:t>
      </w:r>
      <w:r>
        <w:br/>
        <w:t>от 28.07.2020 № 539-ПП «О формировании рейтинга органов местного самоуправления муниципальных образований Мурманской области в части деятельности</w:t>
      </w:r>
      <w:proofErr w:type="gramEnd"/>
      <w:r>
        <w:t xml:space="preserve"> по содействию развитию конкуренции и обеспечению условий для благоприятного инвестиционного климата», постановлением Губернатора Мурманской области от 27.06.2019 № 90-ПГ «О реализации стандарта развития конкуренции в Мурманской области», во исполнение соглашения о внедрении стандарта развития конкуренции в Мурманской области между Комитетом по конкурентной политике Мурманской области и администрацией города Мурманска, руководствуясь Уставом муниципального образования городской округ город-герой Мурманск,</w:t>
      </w:r>
      <w:r>
        <w:rPr>
          <w:b/>
        </w:rPr>
        <w:t xml:space="preserve"> </w:t>
      </w:r>
      <w:proofErr w:type="gramStart"/>
      <w:r>
        <w:rPr>
          <w:b/>
        </w:rPr>
        <w:t>п</w:t>
      </w:r>
      <w:proofErr w:type="gramEnd"/>
      <w:r>
        <w:rPr>
          <w:b/>
        </w:rPr>
        <w:t xml:space="preserve"> о с т а </w:t>
      </w:r>
      <w:proofErr w:type="gramStart"/>
      <w:r>
        <w:rPr>
          <w:b/>
        </w:rPr>
        <w:t>н</w:t>
      </w:r>
      <w:proofErr w:type="gramEnd"/>
      <w:r>
        <w:rPr>
          <w:b/>
        </w:rPr>
        <w:t xml:space="preserve"> о в л я ю:</w:t>
      </w:r>
      <w:r>
        <w:t xml:space="preserve"> </w:t>
      </w:r>
    </w:p>
    <w:p w:rsidR="00557A64" w:rsidRDefault="00557A64">
      <w:pPr>
        <w:widowControl w:val="0"/>
        <w:spacing w:after="0" w:line="240" w:lineRule="auto"/>
        <w:ind w:firstLine="709"/>
        <w:jc w:val="both"/>
      </w:pPr>
    </w:p>
    <w:p w:rsidR="00557A64" w:rsidRDefault="00A33467">
      <w:pPr>
        <w:widowControl w:val="0"/>
        <w:spacing w:after="0" w:line="240" w:lineRule="auto"/>
        <w:ind w:firstLine="709"/>
        <w:jc w:val="both"/>
      </w:pPr>
      <w:r>
        <w:t xml:space="preserve">1. Внести в постановление администрации города Мурманска </w:t>
      </w:r>
      <w:r>
        <w:br/>
        <w:t xml:space="preserve">от 21.06.2022 № 1647 «Об утверждении Плана мероприятий («дорожной карты») по содействию развитию конкуренции на территории муниципального образования город Мурманск до 2025 года» (в ред. постановлений </w:t>
      </w:r>
      <w:r w:rsidR="005B3C10" w:rsidRPr="005B3C10">
        <w:br/>
      </w:r>
      <w:r>
        <w:t>от 23.11.2022 № 3665, от 22.12.2023 № 4500) следующие изменения:</w:t>
      </w:r>
    </w:p>
    <w:p w:rsidR="00557A64" w:rsidRDefault="00A33467">
      <w:pPr>
        <w:widowControl w:val="0"/>
        <w:spacing w:after="0" w:line="240" w:lineRule="auto"/>
        <w:ind w:firstLine="709"/>
        <w:jc w:val="both"/>
      </w:pPr>
      <w:r>
        <w:t xml:space="preserve">- в пункте 6 слова «заместителя главы администрации города Мурманска </w:t>
      </w:r>
      <w:proofErr w:type="spellStart"/>
      <w:r>
        <w:t>Синякаева</w:t>
      </w:r>
      <w:proofErr w:type="spellEnd"/>
      <w:r>
        <w:t xml:space="preserve"> Р.Р.» заменить словами «заместителя главы администрации города Мурманска</w:t>
      </w:r>
      <w:r w:rsidR="002D4307">
        <w:t xml:space="preserve"> </w:t>
      </w:r>
      <w:r>
        <w:t>-</w:t>
      </w:r>
      <w:r w:rsidR="002D4307">
        <w:t xml:space="preserve"> </w:t>
      </w:r>
      <w:r>
        <w:t>управляющего делами Коробову А.Ф.».</w:t>
      </w:r>
    </w:p>
    <w:p w:rsidR="00557A64" w:rsidRDefault="00557A64">
      <w:pPr>
        <w:widowControl w:val="0"/>
        <w:spacing w:after="0" w:line="240" w:lineRule="auto"/>
        <w:ind w:firstLine="709"/>
        <w:jc w:val="both"/>
      </w:pPr>
    </w:p>
    <w:p w:rsidR="001B015B" w:rsidRDefault="00A33467" w:rsidP="008076D8">
      <w:pPr>
        <w:widowControl w:val="0"/>
        <w:spacing w:after="0" w:line="240" w:lineRule="auto"/>
        <w:ind w:firstLine="709"/>
        <w:jc w:val="both"/>
        <w:sectPr w:rsidR="001B015B" w:rsidSect="008076D8">
          <w:headerReference w:type="default" r:id="rId8"/>
          <w:headerReference w:type="first" r:id="rId9"/>
          <w:pgSz w:w="11906" w:h="16838"/>
          <w:pgMar w:top="1134" w:right="680" w:bottom="1134" w:left="1701" w:header="567" w:footer="567" w:gutter="0"/>
          <w:pgNumType w:start="1"/>
          <w:cols w:space="720"/>
          <w:docGrid w:linePitch="381"/>
        </w:sectPr>
      </w:pPr>
      <w:r>
        <w:t xml:space="preserve">2. Внести в </w:t>
      </w:r>
      <w:hyperlink r:id="rId10">
        <w:r>
          <w:t>приложение</w:t>
        </w:r>
      </w:hyperlink>
      <w:r>
        <w:t xml:space="preserve"> к постановлению администрации города</w:t>
      </w:r>
      <w:bookmarkStart w:id="3" w:name="_GoBack"/>
      <w:bookmarkEnd w:id="3"/>
    </w:p>
    <w:p w:rsidR="00557A64" w:rsidRDefault="00A33467" w:rsidP="001B015B">
      <w:pPr>
        <w:widowControl w:val="0"/>
        <w:spacing w:after="0" w:line="240" w:lineRule="auto"/>
        <w:jc w:val="both"/>
      </w:pPr>
      <w:r>
        <w:lastRenderedPageBreak/>
        <w:t>Мурманска от 21.06.2022 № 1647 «Об у</w:t>
      </w:r>
      <w:r w:rsidR="006E3A84">
        <w:t>тверждении Плана мероприяти</w:t>
      </w:r>
      <w:r w:rsidR="008076D8">
        <w:t xml:space="preserve">й </w:t>
      </w:r>
      <w:r>
        <w:t xml:space="preserve">(«дорожной карты») по содействию развитию конкуренции на территории муниципального образования город Мурманск до 2025 года» </w:t>
      </w:r>
      <w:r>
        <w:br/>
        <w:t>(в ред. постановлений от 23.11.2022 № 3665, от 22.12.2023 № 4500) изменения согласно приложению к настоящему постановлению.</w:t>
      </w:r>
    </w:p>
    <w:p w:rsidR="00557A64" w:rsidRDefault="00557A64">
      <w:pPr>
        <w:widowControl w:val="0"/>
        <w:spacing w:after="0" w:line="240" w:lineRule="auto"/>
        <w:ind w:firstLine="709"/>
        <w:jc w:val="both"/>
      </w:pPr>
    </w:p>
    <w:p w:rsidR="00557A64" w:rsidRDefault="00A33467">
      <w:pPr>
        <w:spacing w:after="0" w:line="240" w:lineRule="auto"/>
        <w:ind w:firstLine="709"/>
        <w:jc w:val="both"/>
      </w:pPr>
      <w:r>
        <w:t xml:space="preserve">3.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приложением на официальном сайте администрации города Мурманска в сети Интернет.</w:t>
      </w:r>
    </w:p>
    <w:p w:rsidR="00557A64" w:rsidRDefault="00557A64">
      <w:pPr>
        <w:spacing w:after="0" w:line="240" w:lineRule="auto"/>
        <w:ind w:firstLine="709"/>
        <w:jc w:val="both"/>
      </w:pPr>
    </w:p>
    <w:p w:rsidR="00557A64" w:rsidRDefault="00A33467">
      <w:pPr>
        <w:spacing w:after="0" w:line="240" w:lineRule="auto"/>
        <w:ind w:firstLine="709"/>
        <w:jc w:val="both"/>
      </w:pPr>
      <w:r>
        <w:t>4. Редакции газеты «Вечерний Мурманск» (Минко К.А.) опубликовать настоящее постановление с приложением.</w:t>
      </w:r>
    </w:p>
    <w:p w:rsidR="00557A64" w:rsidRDefault="00557A64">
      <w:pPr>
        <w:spacing w:after="0" w:line="240" w:lineRule="auto"/>
        <w:ind w:firstLine="709"/>
        <w:jc w:val="both"/>
      </w:pPr>
    </w:p>
    <w:p w:rsidR="00557A64" w:rsidRDefault="00A33467">
      <w:pPr>
        <w:spacing w:after="0" w:line="240" w:lineRule="auto"/>
        <w:ind w:firstLine="709"/>
        <w:jc w:val="both"/>
      </w:pPr>
      <w:r>
        <w:t>5. Настоящее постановление вступает в силу со дня официального опубликования.</w:t>
      </w:r>
    </w:p>
    <w:p w:rsidR="00557A64" w:rsidRDefault="00557A64">
      <w:pPr>
        <w:spacing w:after="0" w:line="240" w:lineRule="auto"/>
        <w:ind w:firstLine="709"/>
        <w:jc w:val="both"/>
      </w:pPr>
    </w:p>
    <w:p w:rsidR="00557A64" w:rsidRDefault="00A33467">
      <w:pPr>
        <w:widowControl w:val="0"/>
        <w:spacing w:after="0" w:line="240" w:lineRule="auto"/>
        <w:ind w:firstLine="709"/>
        <w:jc w:val="both"/>
      </w:pPr>
      <w:r>
        <w:t xml:space="preserve">6. </w:t>
      </w:r>
      <w:proofErr w:type="gramStart"/>
      <w:r>
        <w:t>Контроль за</w:t>
      </w:r>
      <w:proofErr w:type="gramEnd"/>
      <w:r>
        <w:t xml:space="preserve"> выполнением настоящего постановления возложить </w:t>
      </w:r>
      <w:r>
        <w:br/>
        <w:t>на заместителя главы администрации города Мурманска</w:t>
      </w:r>
      <w:r w:rsidR="002D4307">
        <w:t xml:space="preserve"> </w:t>
      </w:r>
      <w:r>
        <w:t>-</w:t>
      </w:r>
      <w:r w:rsidR="002D4307">
        <w:t xml:space="preserve"> </w:t>
      </w:r>
      <w:r>
        <w:t>управляющего делами Коробову А.Ф.</w:t>
      </w:r>
    </w:p>
    <w:p w:rsidR="00557A64" w:rsidRDefault="00557A64">
      <w:pPr>
        <w:spacing w:after="0" w:line="240" w:lineRule="auto"/>
        <w:jc w:val="both"/>
      </w:pPr>
    </w:p>
    <w:p w:rsidR="00557A64" w:rsidRDefault="00557A64">
      <w:pPr>
        <w:spacing w:after="0" w:line="240" w:lineRule="auto"/>
        <w:jc w:val="both"/>
      </w:pPr>
    </w:p>
    <w:p w:rsidR="00557A64" w:rsidRDefault="00557A64">
      <w:pPr>
        <w:spacing w:after="0" w:line="240" w:lineRule="auto"/>
        <w:jc w:val="both"/>
      </w:pPr>
    </w:p>
    <w:p w:rsidR="00AE66AE" w:rsidRDefault="00A33467">
      <w:pPr>
        <w:spacing w:after="0" w:line="240" w:lineRule="auto"/>
        <w:jc w:val="both"/>
        <w:rPr>
          <w:b/>
        </w:rPr>
        <w:sectPr w:rsidR="00AE66AE" w:rsidSect="00C72C06">
          <w:pgSz w:w="11906" w:h="16838"/>
          <w:pgMar w:top="1077" w:right="680" w:bottom="1134" w:left="1701" w:header="397" w:footer="567" w:gutter="0"/>
          <w:pgNumType w:start="1"/>
          <w:cols w:space="720"/>
          <w:docGrid w:linePitch="381"/>
        </w:sectPr>
      </w:pPr>
      <w:r>
        <w:rPr>
          <w:b/>
        </w:rPr>
        <w:t>Гл</w:t>
      </w:r>
      <w:r w:rsidR="00DC314D">
        <w:rPr>
          <w:b/>
        </w:rPr>
        <w:t>ава</w:t>
      </w:r>
      <w:r w:rsidR="00DC314D">
        <w:rPr>
          <w:b/>
        </w:rPr>
        <w:br/>
        <w:t>города Мурманска</w:t>
      </w:r>
      <w:r w:rsidR="00DC314D">
        <w:rPr>
          <w:b/>
        </w:rPr>
        <w:tab/>
      </w:r>
      <w:r w:rsidR="00A8345A">
        <w:rPr>
          <w:b/>
        </w:rPr>
        <w:tab/>
      </w:r>
      <w:r w:rsidR="00A8345A">
        <w:rPr>
          <w:b/>
        </w:rPr>
        <w:tab/>
      </w:r>
      <w:r w:rsidR="00A8345A">
        <w:rPr>
          <w:b/>
        </w:rPr>
        <w:tab/>
      </w:r>
      <w:r w:rsidR="00A8345A">
        <w:rPr>
          <w:b/>
        </w:rPr>
        <w:tab/>
      </w:r>
      <w:r w:rsidR="00A8345A">
        <w:rPr>
          <w:b/>
        </w:rPr>
        <w:tab/>
      </w:r>
      <w:r w:rsidR="00A8345A">
        <w:rPr>
          <w:b/>
        </w:rPr>
        <w:tab/>
      </w:r>
      <w:r w:rsidR="00DC314D">
        <w:rPr>
          <w:b/>
        </w:rPr>
        <w:t xml:space="preserve">  </w:t>
      </w:r>
      <w:r>
        <w:rPr>
          <w:b/>
        </w:rPr>
        <w:t xml:space="preserve"> Ю.В. </w:t>
      </w:r>
      <w:proofErr w:type="spellStart"/>
      <w:r>
        <w:rPr>
          <w:b/>
        </w:rPr>
        <w:t>Сердечкин</w:t>
      </w:r>
      <w:proofErr w:type="spellEnd"/>
    </w:p>
    <w:tbl>
      <w:tblPr>
        <w:tblW w:w="4349" w:type="dxa"/>
        <w:tblInd w:w="10927" w:type="dxa"/>
        <w:tblLayout w:type="fixed"/>
        <w:tblLook w:val="04A0"/>
      </w:tblPr>
      <w:tblGrid>
        <w:gridCol w:w="4349"/>
      </w:tblGrid>
      <w:tr w:rsidR="00AE66AE" w:rsidRPr="005C3051" w:rsidTr="00F155D2">
        <w:trPr>
          <w:trHeight w:val="1313"/>
        </w:trPr>
        <w:tc>
          <w:tcPr>
            <w:tcW w:w="4349" w:type="dxa"/>
          </w:tcPr>
          <w:p w:rsidR="00AE66AE" w:rsidRPr="005C3051" w:rsidRDefault="00AE66AE" w:rsidP="00F155D2">
            <w:pPr>
              <w:spacing w:after="0" w:line="240" w:lineRule="auto"/>
              <w:jc w:val="center"/>
            </w:pPr>
            <w:r w:rsidRPr="005C3051">
              <w:lastRenderedPageBreak/>
              <w:t>Приложение</w:t>
            </w:r>
          </w:p>
          <w:p w:rsidR="00AE66AE" w:rsidRPr="005C3051" w:rsidRDefault="00AE66AE" w:rsidP="00AE66AE">
            <w:pPr>
              <w:spacing w:after="0" w:line="240" w:lineRule="auto"/>
              <w:jc w:val="center"/>
            </w:pPr>
            <w:r w:rsidRPr="005C3051">
              <w:t xml:space="preserve">к постановлению администрации города Мурманска </w:t>
            </w:r>
            <w:r w:rsidRPr="005C3051">
              <w:br/>
              <w:t xml:space="preserve">от </w:t>
            </w:r>
            <w:r>
              <w:t>19.12.2024</w:t>
            </w:r>
            <w:r w:rsidRPr="005C3051">
              <w:t xml:space="preserve"> № </w:t>
            </w:r>
            <w:r>
              <w:t>4140</w:t>
            </w:r>
          </w:p>
        </w:tc>
      </w:tr>
    </w:tbl>
    <w:p w:rsidR="00AE66AE" w:rsidRDefault="00AE66AE" w:rsidP="00AE66AE">
      <w:pPr>
        <w:pStyle w:val="1"/>
        <w:spacing w:before="0" w:after="0"/>
        <w:jc w:val="center"/>
        <w:rPr>
          <w:b w:val="0"/>
          <w:color w:val="000000"/>
          <w:sz w:val="28"/>
          <w:szCs w:val="28"/>
        </w:rPr>
      </w:pPr>
    </w:p>
    <w:p w:rsidR="00AE66AE" w:rsidRPr="0014496A" w:rsidRDefault="00AE66AE" w:rsidP="00AE66AE"/>
    <w:p w:rsidR="00AE66AE" w:rsidRPr="005C3051" w:rsidRDefault="00AE66AE" w:rsidP="00AE66AE">
      <w:pPr>
        <w:spacing w:after="0" w:line="240" w:lineRule="auto"/>
        <w:ind w:firstLine="709"/>
        <w:contextualSpacing/>
        <w:jc w:val="center"/>
      </w:pPr>
      <w:r w:rsidRPr="005C3051">
        <w:t>Изменения в План мероприятий («дорожную карту») по содействию развитию конкуренции</w:t>
      </w:r>
    </w:p>
    <w:p w:rsidR="00AE66AE" w:rsidRPr="005C3051" w:rsidRDefault="00AE66AE" w:rsidP="00AE66AE">
      <w:pPr>
        <w:spacing w:after="0" w:line="240" w:lineRule="auto"/>
        <w:ind w:firstLine="709"/>
        <w:contextualSpacing/>
        <w:jc w:val="center"/>
      </w:pPr>
      <w:r w:rsidRPr="005C3051">
        <w:t>на территории муниципального образования город Мурманск до 2025 года</w:t>
      </w:r>
    </w:p>
    <w:p w:rsidR="00AE66AE" w:rsidRPr="005C3051" w:rsidRDefault="00AE66AE" w:rsidP="00AE66AE">
      <w:pPr>
        <w:spacing w:after="0" w:line="240" w:lineRule="auto"/>
        <w:ind w:firstLine="709"/>
        <w:contextualSpacing/>
      </w:pPr>
    </w:p>
    <w:p w:rsidR="00AE66AE" w:rsidRPr="005C3051" w:rsidRDefault="00AE66AE" w:rsidP="00AE66AE">
      <w:pPr>
        <w:spacing w:after="0" w:line="240" w:lineRule="auto"/>
        <w:ind w:firstLine="709"/>
        <w:contextualSpacing/>
        <w:jc w:val="both"/>
      </w:pPr>
      <w:r w:rsidRPr="005C3051">
        <w:t xml:space="preserve">1. </w:t>
      </w:r>
      <w:proofErr w:type="gramStart"/>
      <w:r w:rsidRPr="005C3051">
        <w:t>Пункты 2, 3, 10 таблицы «Перечень рынков товаров, работ, услуг для целей содействия развитию конкуренции на территории муниципального образования город Мурманск с плановыми значениями ключевых показателей развития конкуренции до 2025 года» раздела I «Перечень рынков товаров, работ, услуг для целей содействия развитию конкуренции на территории муниципального образования город Мурманск с плановыми значениями ключевых показателей развития конкуренции до 2025 года» изложить</w:t>
      </w:r>
      <w:proofErr w:type="gramEnd"/>
      <w:r w:rsidRPr="005C3051">
        <w:t xml:space="preserve">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2744"/>
        <w:gridCol w:w="2779"/>
        <w:gridCol w:w="1463"/>
        <w:gridCol w:w="1300"/>
        <w:gridCol w:w="1300"/>
        <w:gridCol w:w="1300"/>
        <w:gridCol w:w="1300"/>
        <w:gridCol w:w="2134"/>
      </w:tblGrid>
      <w:tr w:rsidR="00AE66AE" w:rsidRPr="005C3051" w:rsidTr="00F155D2">
        <w:trPr>
          <w:cantSplit/>
          <w:trHeight w:val="974"/>
          <w:tblHeader/>
        </w:trPr>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w:t>
            </w:r>
          </w:p>
        </w:tc>
        <w:tc>
          <w:tcPr>
            <w:tcW w:w="0" w:type="auto"/>
            <w:shd w:val="clear" w:color="auto" w:fill="auto"/>
          </w:tcPr>
          <w:p w:rsidR="00AE66AE" w:rsidRPr="005C3051" w:rsidRDefault="00AE66AE" w:rsidP="00F155D2">
            <w:pPr>
              <w:spacing w:after="0" w:line="240" w:lineRule="auto"/>
              <w:jc w:val="center"/>
              <w:rPr>
                <w:color w:val="000000"/>
                <w:sz w:val="20"/>
                <w:szCs w:val="20"/>
              </w:rPr>
            </w:pPr>
            <w:r w:rsidRPr="005C3051">
              <w:rPr>
                <w:color w:val="000000"/>
                <w:sz w:val="20"/>
                <w:szCs w:val="20"/>
              </w:rPr>
              <w:t>Наименование рынка</w:t>
            </w:r>
          </w:p>
        </w:tc>
        <w:tc>
          <w:tcPr>
            <w:tcW w:w="0" w:type="auto"/>
            <w:shd w:val="clear" w:color="auto" w:fill="auto"/>
          </w:tcPr>
          <w:p w:rsidR="00AE66AE" w:rsidRPr="005C3051" w:rsidRDefault="00AE66AE" w:rsidP="00F155D2">
            <w:pPr>
              <w:spacing w:after="0" w:line="240" w:lineRule="auto"/>
              <w:jc w:val="center"/>
              <w:rPr>
                <w:color w:val="000000"/>
                <w:sz w:val="20"/>
                <w:szCs w:val="20"/>
              </w:rPr>
            </w:pPr>
            <w:r w:rsidRPr="005C3051">
              <w:rPr>
                <w:color w:val="000000"/>
                <w:sz w:val="20"/>
                <w:szCs w:val="20"/>
              </w:rPr>
              <w:t>Ключевой показатель</w:t>
            </w:r>
          </w:p>
        </w:tc>
        <w:tc>
          <w:tcPr>
            <w:tcW w:w="0" w:type="auto"/>
          </w:tcPr>
          <w:p w:rsidR="00AE66AE" w:rsidRPr="0039620D" w:rsidRDefault="00AE66AE" w:rsidP="00F155D2">
            <w:pPr>
              <w:spacing w:after="0" w:line="240" w:lineRule="auto"/>
              <w:jc w:val="center"/>
              <w:rPr>
                <w:color w:val="000000"/>
                <w:sz w:val="20"/>
                <w:szCs w:val="20"/>
                <w:vertAlign w:val="superscript"/>
              </w:rPr>
            </w:pPr>
            <w:r w:rsidRPr="005C3051">
              <w:rPr>
                <w:color w:val="000000"/>
                <w:sz w:val="20"/>
                <w:szCs w:val="20"/>
              </w:rPr>
              <w:t>Целевое значение ключевого показат</w:t>
            </w:r>
            <w:r w:rsidRPr="005C3051">
              <w:rPr>
                <w:color w:val="000000"/>
                <w:sz w:val="20"/>
                <w:szCs w:val="20"/>
              </w:rPr>
              <w:t>е</w:t>
            </w:r>
            <w:r w:rsidRPr="005C3051">
              <w:rPr>
                <w:color w:val="000000"/>
                <w:sz w:val="20"/>
                <w:szCs w:val="20"/>
              </w:rPr>
              <w:t>ля</w:t>
            </w:r>
            <w:proofErr w:type="gramStart"/>
            <w:r>
              <w:rPr>
                <w:color w:val="000000"/>
                <w:sz w:val="20"/>
                <w:szCs w:val="20"/>
                <w:vertAlign w:val="superscript"/>
              </w:rPr>
              <w:t>1</w:t>
            </w:r>
            <w:proofErr w:type="gramEnd"/>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Плановое значение к 31.12.2022</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Плановое значение к 31.12.2023</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Плановое значение к 31.12.2024</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Плановое значение к 31.12.2025</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Ответственные исполнители</w:t>
            </w:r>
          </w:p>
        </w:tc>
      </w:tr>
      <w:tr w:rsidR="00AE66AE" w:rsidRPr="005C3051" w:rsidTr="00F155D2">
        <w:trPr>
          <w:cantSplit/>
          <w:trHeight w:val="506"/>
        </w:trPr>
        <w:tc>
          <w:tcPr>
            <w:tcW w:w="0" w:type="auto"/>
            <w:vMerge w:val="restart"/>
            <w:shd w:val="clear" w:color="auto" w:fill="auto"/>
          </w:tcPr>
          <w:p w:rsidR="00AE66AE" w:rsidRPr="005C3051" w:rsidRDefault="00AE66AE" w:rsidP="00F155D2">
            <w:pPr>
              <w:spacing w:after="0" w:line="240" w:lineRule="auto"/>
              <w:jc w:val="center"/>
              <w:rPr>
                <w:color w:val="000000"/>
                <w:sz w:val="20"/>
                <w:szCs w:val="20"/>
              </w:rPr>
            </w:pPr>
            <w:r w:rsidRPr="005C3051">
              <w:rPr>
                <w:color w:val="000000"/>
                <w:sz w:val="20"/>
                <w:szCs w:val="20"/>
              </w:rPr>
              <w:t>2.</w:t>
            </w:r>
          </w:p>
        </w:tc>
        <w:tc>
          <w:tcPr>
            <w:tcW w:w="0" w:type="auto"/>
            <w:vMerge w:val="restart"/>
            <w:shd w:val="clear" w:color="auto" w:fill="auto"/>
          </w:tcPr>
          <w:p w:rsidR="00AE66AE" w:rsidRPr="005C3051" w:rsidRDefault="00AE66AE" w:rsidP="00F155D2">
            <w:pPr>
              <w:spacing w:after="0" w:line="240" w:lineRule="auto"/>
              <w:rPr>
                <w:color w:val="000000"/>
                <w:sz w:val="20"/>
                <w:szCs w:val="20"/>
              </w:rPr>
            </w:pPr>
            <w:r w:rsidRPr="005C3051">
              <w:rPr>
                <w:rStyle w:val="FontStyle61"/>
                <w:b w:val="0"/>
                <w:color w:val="000000"/>
                <w:sz w:val="20"/>
                <w:szCs w:val="20"/>
              </w:rPr>
              <w:t>Рынок теплосна</w:t>
            </w:r>
            <w:r w:rsidRPr="005C3051">
              <w:rPr>
                <w:rStyle w:val="FontStyle61"/>
                <w:b w:val="0"/>
                <w:color w:val="000000"/>
                <w:sz w:val="20"/>
                <w:szCs w:val="20"/>
              </w:rPr>
              <w:t>б</w:t>
            </w:r>
            <w:r w:rsidRPr="005C3051">
              <w:rPr>
                <w:rStyle w:val="FontStyle61"/>
                <w:b w:val="0"/>
                <w:color w:val="000000"/>
                <w:sz w:val="20"/>
                <w:szCs w:val="20"/>
              </w:rPr>
              <w:t>жения (производство тепловой эне</w:t>
            </w:r>
            <w:r w:rsidRPr="005C3051">
              <w:rPr>
                <w:rStyle w:val="FontStyle61"/>
                <w:b w:val="0"/>
                <w:color w:val="000000"/>
                <w:sz w:val="20"/>
                <w:szCs w:val="20"/>
              </w:rPr>
              <w:t>р</w:t>
            </w:r>
            <w:r w:rsidRPr="005C3051">
              <w:rPr>
                <w:rStyle w:val="FontStyle61"/>
                <w:b w:val="0"/>
                <w:color w:val="000000"/>
                <w:sz w:val="20"/>
                <w:szCs w:val="20"/>
              </w:rPr>
              <w:t>гии)</w:t>
            </w:r>
          </w:p>
        </w:tc>
        <w:tc>
          <w:tcPr>
            <w:tcW w:w="0" w:type="auto"/>
            <w:shd w:val="clear" w:color="auto" w:fill="auto"/>
          </w:tcPr>
          <w:p w:rsidR="00AE66AE" w:rsidRPr="005C3051" w:rsidRDefault="00AE66AE" w:rsidP="00F155D2">
            <w:pPr>
              <w:spacing w:after="0" w:line="240" w:lineRule="auto"/>
              <w:rPr>
                <w:color w:val="000000"/>
                <w:sz w:val="20"/>
                <w:szCs w:val="20"/>
              </w:rPr>
            </w:pPr>
            <w:r w:rsidRPr="005C3051">
              <w:rPr>
                <w:sz w:val="20"/>
                <w:szCs w:val="20"/>
              </w:rPr>
              <w:t>Доля организаций частной формы со</w:t>
            </w:r>
            <w:r w:rsidRPr="005C3051">
              <w:rPr>
                <w:sz w:val="20"/>
                <w:szCs w:val="20"/>
              </w:rPr>
              <w:t>б</w:t>
            </w:r>
            <w:r w:rsidRPr="005C3051">
              <w:rPr>
                <w:sz w:val="20"/>
                <w:szCs w:val="20"/>
              </w:rPr>
              <w:t>ственности в сфере теплоснабжения (производство тепловой энергии), %</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20%</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74%</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74%</w:t>
            </w:r>
          </w:p>
        </w:tc>
        <w:tc>
          <w:tcPr>
            <w:tcW w:w="0" w:type="auto"/>
          </w:tcPr>
          <w:p w:rsidR="00AE66AE" w:rsidRPr="005C3051" w:rsidRDefault="00AE66AE" w:rsidP="00F155D2">
            <w:pPr>
              <w:jc w:val="center"/>
              <w:rPr>
                <w:color w:val="000000"/>
                <w:sz w:val="20"/>
                <w:szCs w:val="20"/>
              </w:rPr>
            </w:pPr>
            <w:r w:rsidRPr="005C3051">
              <w:rPr>
                <w:color w:val="000000"/>
                <w:sz w:val="20"/>
                <w:szCs w:val="20"/>
              </w:rPr>
              <w:t>99,8%</w:t>
            </w:r>
          </w:p>
        </w:tc>
        <w:tc>
          <w:tcPr>
            <w:tcW w:w="0" w:type="auto"/>
          </w:tcPr>
          <w:p w:rsidR="00AE66AE" w:rsidRPr="005C3051" w:rsidRDefault="00AE66AE" w:rsidP="00F155D2">
            <w:pPr>
              <w:jc w:val="center"/>
              <w:rPr>
                <w:color w:val="000000"/>
                <w:sz w:val="20"/>
                <w:szCs w:val="20"/>
              </w:rPr>
            </w:pPr>
            <w:r w:rsidRPr="005C3051">
              <w:rPr>
                <w:color w:val="000000"/>
                <w:sz w:val="20"/>
                <w:szCs w:val="20"/>
              </w:rPr>
              <w:t>99,8%</w:t>
            </w:r>
          </w:p>
        </w:tc>
        <w:tc>
          <w:tcPr>
            <w:tcW w:w="0" w:type="auto"/>
            <w:vMerge w:val="restart"/>
          </w:tcPr>
          <w:p w:rsidR="00AE66AE" w:rsidRPr="005C3051" w:rsidRDefault="00AE66AE" w:rsidP="00F155D2">
            <w:pPr>
              <w:spacing w:after="0" w:line="240" w:lineRule="auto"/>
              <w:rPr>
                <w:bCs/>
                <w:color w:val="000000"/>
                <w:sz w:val="20"/>
                <w:szCs w:val="20"/>
                <w:lang w:eastAsia="ru-RU"/>
              </w:rPr>
            </w:pPr>
            <w:r w:rsidRPr="005C3051">
              <w:rPr>
                <w:bCs/>
                <w:color w:val="000000"/>
                <w:sz w:val="20"/>
                <w:szCs w:val="20"/>
                <w:lang w:eastAsia="ru-RU"/>
              </w:rPr>
              <w:t>Комитет по жилищной политике администрации города Мурманска</w:t>
            </w:r>
          </w:p>
        </w:tc>
      </w:tr>
      <w:tr w:rsidR="00AE66AE" w:rsidRPr="005C3051" w:rsidTr="00F155D2">
        <w:trPr>
          <w:cantSplit/>
          <w:trHeight w:val="506"/>
        </w:trPr>
        <w:tc>
          <w:tcPr>
            <w:tcW w:w="0" w:type="auto"/>
            <w:vMerge/>
            <w:shd w:val="clear" w:color="auto" w:fill="auto"/>
          </w:tcPr>
          <w:p w:rsidR="00AE66AE" w:rsidRPr="005C3051" w:rsidRDefault="00AE66AE" w:rsidP="00F155D2">
            <w:pPr>
              <w:spacing w:after="0" w:line="240" w:lineRule="auto"/>
              <w:jc w:val="center"/>
              <w:rPr>
                <w:color w:val="000000"/>
                <w:sz w:val="20"/>
                <w:szCs w:val="20"/>
              </w:rPr>
            </w:pPr>
          </w:p>
        </w:tc>
        <w:tc>
          <w:tcPr>
            <w:tcW w:w="0" w:type="auto"/>
            <w:vMerge/>
            <w:shd w:val="clear" w:color="auto" w:fill="auto"/>
          </w:tcPr>
          <w:p w:rsidR="00AE66AE" w:rsidRPr="005C3051" w:rsidRDefault="00AE66AE" w:rsidP="00F155D2">
            <w:pPr>
              <w:spacing w:after="0" w:line="240" w:lineRule="auto"/>
              <w:rPr>
                <w:rStyle w:val="FontStyle61"/>
                <w:b w:val="0"/>
                <w:color w:val="000000"/>
                <w:sz w:val="20"/>
                <w:szCs w:val="20"/>
              </w:rPr>
            </w:pPr>
          </w:p>
        </w:tc>
        <w:tc>
          <w:tcPr>
            <w:tcW w:w="0" w:type="auto"/>
            <w:shd w:val="clear" w:color="auto" w:fill="auto"/>
          </w:tcPr>
          <w:p w:rsidR="00AE66AE" w:rsidRPr="005C3051" w:rsidRDefault="00AE66AE" w:rsidP="00F155D2">
            <w:pPr>
              <w:spacing w:after="0" w:line="240" w:lineRule="auto"/>
              <w:rPr>
                <w:sz w:val="20"/>
                <w:szCs w:val="20"/>
              </w:rPr>
            </w:pPr>
            <w:r w:rsidRPr="005C3051">
              <w:rPr>
                <w:sz w:val="20"/>
                <w:szCs w:val="20"/>
              </w:rPr>
              <w:t>Количество организаций частной формы собственности в сфере теплоснабжения (производство тепловой энергии), ед.</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2</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2</w:t>
            </w:r>
          </w:p>
        </w:tc>
        <w:tc>
          <w:tcPr>
            <w:tcW w:w="0" w:type="auto"/>
          </w:tcPr>
          <w:p w:rsidR="00AE66AE" w:rsidRPr="005C3051" w:rsidRDefault="00AE66AE" w:rsidP="00F155D2">
            <w:pPr>
              <w:jc w:val="center"/>
              <w:rPr>
                <w:color w:val="000000"/>
                <w:sz w:val="20"/>
                <w:szCs w:val="20"/>
              </w:rPr>
            </w:pPr>
            <w:r w:rsidRPr="005C3051">
              <w:rPr>
                <w:color w:val="000000"/>
                <w:sz w:val="20"/>
                <w:szCs w:val="20"/>
              </w:rPr>
              <w:t>4</w:t>
            </w:r>
          </w:p>
        </w:tc>
        <w:tc>
          <w:tcPr>
            <w:tcW w:w="0" w:type="auto"/>
          </w:tcPr>
          <w:p w:rsidR="00AE66AE" w:rsidRPr="005C3051" w:rsidRDefault="00AE66AE" w:rsidP="00F155D2">
            <w:pPr>
              <w:jc w:val="center"/>
              <w:rPr>
                <w:color w:val="000000"/>
                <w:sz w:val="20"/>
                <w:szCs w:val="20"/>
              </w:rPr>
            </w:pPr>
            <w:r w:rsidRPr="005C3051">
              <w:rPr>
                <w:color w:val="000000"/>
                <w:sz w:val="20"/>
                <w:szCs w:val="20"/>
              </w:rPr>
              <w:t>4</w:t>
            </w:r>
          </w:p>
        </w:tc>
        <w:tc>
          <w:tcPr>
            <w:tcW w:w="0" w:type="auto"/>
            <w:vMerge/>
          </w:tcPr>
          <w:p w:rsidR="00AE66AE" w:rsidRPr="005C3051" w:rsidRDefault="00AE66AE" w:rsidP="00F155D2">
            <w:pPr>
              <w:spacing w:after="0" w:line="240" w:lineRule="auto"/>
              <w:rPr>
                <w:rStyle w:val="FontStyle61"/>
                <w:b w:val="0"/>
                <w:color w:val="000000"/>
                <w:sz w:val="20"/>
                <w:szCs w:val="20"/>
              </w:rPr>
            </w:pPr>
          </w:p>
        </w:tc>
      </w:tr>
      <w:tr w:rsidR="00AE66AE" w:rsidRPr="005C3051" w:rsidTr="00F155D2">
        <w:trPr>
          <w:cantSplit/>
        </w:trPr>
        <w:tc>
          <w:tcPr>
            <w:tcW w:w="0" w:type="auto"/>
            <w:vMerge w:val="restart"/>
            <w:shd w:val="clear" w:color="auto" w:fill="auto"/>
          </w:tcPr>
          <w:p w:rsidR="00AE66AE" w:rsidRPr="005C3051" w:rsidRDefault="00AE66AE" w:rsidP="00F155D2">
            <w:pPr>
              <w:spacing w:after="0" w:line="240" w:lineRule="auto"/>
              <w:jc w:val="center"/>
              <w:rPr>
                <w:color w:val="000000"/>
                <w:sz w:val="20"/>
                <w:szCs w:val="20"/>
              </w:rPr>
            </w:pPr>
            <w:r w:rsidRPr="005C3051">
              <w:rPr>
                <w:color w:val="000000"/>
                <w:sz w:val="20"/>
                <w:szCs w:val="20"/>
              </w:rPr>
              <w:lastRenderedPageBreak/>
              <w:t>3.</w:t>
            </w:r>
          </w:p>
        </w:tc>
        <w:tc>
          <w:tcPr>
            <w:tcW w:w="0" w:type="auto"/>
            <w:vMerge w:val="restart"/>
            <w:shd w:val="clear" w:color="auto" w:fill="auto"/>
          </w:tcPr>
          <w:p w:rsidR="00AE66AE" w:rsidRPr="005C3051" w:rsidRDefault="00AE66AE" w:rsidP="00F155D2">
            <w:pPr>
              <w:spacing w:after="0" w:line="240" w:lineRule="auto"/>
              <w:rPr>
                <w:color w:val="000000"/>
                <w:sz w:val="20"/>
                <w:szCs w:val="20"/>
              </w:rPr>
            </w:pPr>
            <w:r w:rsidRPr="005C3051">
              <w:rPr>
                <w:rStyle w:val="FontStyle61"/>
                <w:b w:val="0"/>
                <w:color w:val="000000"/>
                <w:sz w:val="20"/>
                <w:szCs w:val="20"/>
              </w:rPr>
              <w:t>Рынок выполнения работ по содерж</w:t>
            </w:r>
            <w:r w:rsidRPr="005C3051">
              <w:rPr>
                <w:rStyle w:val="FontStyle61"/>
                <w:b w:val="0"/>
                <w:color w:val="000000"/>
                <w:sz w:val="20"/>
                <w:szCs w:val="20"/>
              </w:rPr>
              <w:t>а</w:t>
            </w:r>
            <w:r w:rsidRPr="005C3051">
              <w:rPr>
                <w:rStyle w:val="FontStyle61"/>
                <w:b w:val="0"/>
                <w:color w:val="000000"/>
                <w:sz w:val="20"/>
                <w:szCs w:val="20"/>
              </w:rPr>
              <w:t>нию и текущему ремонту общего имущества собственников помещений в многоква</w:t>
            </w:r>
            <w:r w:rsidRPr="005C3051">
              <w:rPr>
                <w:rStyle w:val="FontStyle61"/>
                <w:b w:val="0"/>
                <w:color w:val="000000"/>
                <w:sz w:val="20"/>
                <w:szCs w:val="20"/>
              </w:rPr>
              <w:t>р</w:t>
            </w:r>
            <w:r w:rsidRPr="005C3051">
              <w:rPr>
                <w:rStyle w:val="FontStyle61"/>
                <w:b w:val="0"/>
                <w:color w:val="000000"/>
                <w:sz w:val="20"/>
                <w:szCs w:val="20"/>
              </w:rPr>
              <w:t>тирном доме</w:t>
            </w:r>
          </w:p>
        </w:tc>
        <w:tc>
          <w:tcPr>
            <w:tcW w:w="0" w:type="auto"/>
            <w:shd w:val="clear" w:color="auto" w:fill="auto"/>
          </w:tcPr>
          <w:p w:rsidR="00AE66AE" w:rsidRPr="005C3051" w:rsidRDefault="00AE66AE" w:rsidP="00F155D2">
            <w:pPr>
              <w:spacing w:after="0" w:line="240" w:lineRule="auto"/>
              <w:rPr>
                <w:color w:val="000000"/>
                <w:sz w:val="20"/>
                <w:szCs w:val="20"/>
              </w:rPr>
            </w:pPr>
            <w:r w:rsidRPr="005C3051">
              <w:rPr>
                <w:sz w:val="20"/>
                <w:szCs w:val="20"/>
              </w:rPr>
              <w:t>Доля организаций частной формы со</w:t>
            </w:r>
            <w:r w:rsidRPr="005C3051">
              <w:rPr>
                <w:sz w:val="20"/>
                <w:szCs w:val="20"/>
              </w:rPr>
              <w:t>б</w:t>
            </w:r>
            <w:r w:rsidRPr="005C3051">
              <w:rPr>
                <w:sz w:val="20"/>
                <w:szCs w:val="20"/>
              </w:rPr>
              <w:t xml:space="preserve">ственности </w:t>
            </w:r>
            <w:r>
              <w:rPr>
                <w:sz w:val="20"/>
                <w:szCs w:val="20"/>
              </w:rPr>
              <w:br/>
            </w:r>
            <w:r w:rsidRPr="005C3051">
              <w:rPr>
                <w:sz w:val="20"/>
                <w:szCs w:val="20"/>
              </w:rPr>
              <w:t>в сфере выполнения работ по содержанию и текущему ремонту общего имущества собственников п</w:t>
            </w:r>
            <w:r w:rsidRPr="005C3051">
              <w:rPr>
                <w:sz w:val="20"/>
                <w:szCs w:val="20"/>
              </w:rPr>
              <w:t>о</w:t>
            </w:r>
            <w:r w:rsidRPr="005C3051">
              <w:rPr>
                <w:sz w:val="20"/>
                <w:szCs w:val="20"/>
              </w:rPr>
              <w:t>мещений в многоквартирном доме, %</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20%</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98,57%</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98,57%</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100%</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100%</w:t>
            </w:r>
          </w:p>
        </w:tc>
        <w:tc>
          <w:tcPr>
            <w:tcW w:w="0" w:type="auto"/>
            <w:vMerge w:val="restart"/>
          </w:tcPr>
          <w:p w:rsidR="00AE66AE" w:rsidRPr="005C3051" w:rsidRDefault="00AE66AE" w:rsidP="00F155D2">
            <w:pPr>
              <w:spacing w:after="0" w:line="240" w:lineRule="auto"/>
              <w:rPr>
                <w:color w:val="000000"/>
                <w:sz w:val="20"/>
                <w:szCs w:val="20"/>
                <w:lang w:eastAsia="ru-RU"/>
              </w:rPr>
            </w:pPr>
            <w:r w:rsidRPr="005C3051">
              <w:rPr>
                <w:color w:val="000000"/>
                <w:sz w:val="20"/>
                <w:szCs w:val="20"/>
              </w:rPr>
              <w:t>Комитет по жилищной политике администрации города Мурманска</w:t>
            </w:r>
          </w:p>
        </w:tc>
      </w:tr>
      <w:tr w:rsidR="00AE66AE" w:rsidRPr="005C3051" w:rsidTr="00F155D2">
        <w:trPr>
          <w:cantSplit/>
        </w:trPr>
        <w:tc>
          <w:tcPr>
            <w:tcW w:w="0" w:type="auto"/>
            <w:vMerge/>
            <w:shd w:val="clear" w:color="auto" w:fill="auto"/>
          </w:tcPr>
          <w:p w:rsidR="00AE66AE" w:rsidRPr="005C3051" w:rsidRDefault="00AE66AE" w:rsidP="00F155D2">
            <w:pPr>
              <w:spacing w:after="0" w:line="240" w:lineRule="auto"/>
              <w:jc w:val="center"/>
              <w:rPr>
                <w:color w:val="000000"/>
                <w:sz w:val="20"/>
                <w:szCs w:val="20"/>
              </w:rPr>
            </w:pPr>
          </w:p>
        </w:tc>
        <w:tc>
          <w:tcPr>
            <w:tcW w:w="0" w:type="auto"/>
            <w:vMerge/>
            <w:shd w:val="clear" w:color="auto" w:fill="auto"/>
          </w:tcPr>
          <w:p w:rsidR="00AE66AE" w:rsidRPr="005C3051" w:rsidRDefault="00AE66AE" w:rsidP="00F155D2">
            <w:pPr>
              <w:spacing w:after="0" w:line="240" w:lineRule="auto"/>
              <w:rPr>
                <w:rStyle w:val="FontStyle61"/>
                <w:b w:val="0"/>
                <w:color w:val="000000"/>
                <w:sz w:val="20"/>
                <w:szCs w:val="20"/>
              </w:rPr>
            </w:pPr>
          </w:p>
        </w:tc>
        <w:tc>
          <w:tcPr>
            <w:tcW w:w="0" w:type="auto"/>
            <w:shd w:val="clear" w:color="auto" w:fill="auto"/>
          </w:tcPr>
          <w:p w:rsidR="00AE66AE" w:rsidRPr="005C3051" w:rsidRDefault="00AE66AE" w:rsidP="00F155D2">
            <w:pPr>
              <w:spacing w:after="0" w:line="240" w:lineRule="auto"/>
              <w:rPr>
                <w:sz w:val="20"/>
                <w:szCs w:val="20"/>
              </w:rPr>
            </w:pPr>
            <w:r w:rsidRPr="005C3051">
              <w:rPr>
                <w:sz w:val="20"/>
                <w:szCs w:val="20"/>
              </w:rPr>
              <w:t xml:space="preserve">Доля ТСН, которым возмещены затраты на регистрацию в УФНС России по Мурманской области, </w:t>
            </w:r>
            <w:r>
              <w:rPr>
                <w:sz w:val="20"/>
                <w:szCs w:val="20"/>
              </w:rPr>
              <w:br/>
            </w:r>
            <w:r w:rsidRPr="005C3051">
              <w:rPr>
                <w:sz w:val="20"/>
                <w:szCs w:val="20"/>
              </w:rPr>
              <w:t xml:space="preserve">от количества ТСН, </w:t>
            </w:r>
            <w:proofErr w:type="gramStart"/>
            <w:r w:rsidRPr="005C3051">
              <w:rPr>
                <w:sz w:val="20"/>
                <w:szCs w:val="20"/>
              </w:rPr>
              <w:t>обратившихся</w:t>
            </w:r>
            <w:proofErr w:type="gramEnd"/>
            <w:r w:rsidRPr="005C3051">
              <w:rPr>
                <w:sz w:val="20"/>
                <w:szCs w:val="20"/>
              </w:rPr>
              <w:t xml:space="preserve"> за возмещением, %</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100%</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100%</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100%</w:t>
            </w:r>
          </w:p>
        </w:tc>
        <w:tc>
          <w:tcPr>
            <w:tcW w:w="0" w:type="auto"/>
          </w:tcPr>
          <w:p w:rsidR="00AE66AE" w:rsidRPr="005C3051" w:rsidRDefault="00AE66AE" w:rsidP="00F155D2">
            <w:pPr>
              <w:spacing w:after="0" w:line="240" w:lineRule="auto"/>
              <w:jc w:val="center"/>
              <w:rPr>
                <w:color w:val="000000"/>
                <w:sz w:val="20"/>
                <w:szCs w:val="20"/>
                <w:lang w:eastAsia="ru-RU"/>
              </w:rPr>
            </w:pPr>
            <w:r w:rsidRPr="005C3051">
              <w:rPr>
                <w:color w:val="000000"/>
                <w:sz w:val="20"/>
                <w:szCs w:val="20"/>
                <w:lang w:eastAsia="ru-RU"/>
              </w:rPr>
              <w:t>100%</w:t>
            </w:r>
          </w:p>
        </w:tc>
        <w:tc>
          <w:tcPr>
            <w:tcW w:w="0" w:type="auto"/>
            <w:vMerge/>
          </w:tcPr>
          <w:p w:rsidR="00AE66AE" w:rsidRPr="005C3051" w:rsidRDefault="00AE66AE" w:rsidP="00F155D2">
            <w:pPr>
              <w:spacing w:after="0" w:line="240" w:lineRule="auto"/>
              <w:rPr>
                <w:rStyle w:val="FontStyle61"/>
                <w:b w:val="0"/>
                <w:color w:val="000000"/>
                <w:sz w:val="20"/>
                <w:szCs w:val="20"/>
              </w:rPr>
            </w:pPr>
          </w:p>
        </w:tc>
      </w:tr>
      <w:tr w:rsidR="00AE66AE" w:rsidRPr="005C3051" w:rsidTr="00F155D2">
        <w:trPr>
          <w:cantSplit/>
        </w:trPr>
        <w:tc>
          <w:tcPr>
            <w:tcW w:w="0" w:type="auto"/>
            <w:vMerge w:val="restart"/>
            <w:shd w:val="clear" w:color="auto" w:fill="auto"/>
          </w:tcPr>
          <w:p w:rsidR="00AE66AE" w:rsidRPr="005C3051" w:rsidRDefault="00AE66AE" w:rsidP="00F155D2">
            <w:pPr>
              <w:spacing w:after="0" w:line="240" w:lineRule="auto"/>
              <w:jc w:val="center"/>
              <w:rPr>
                <w:color w:val="000000"/>
                <w:sz w:val="20"/>
                <w:szCs w:val="20"/>
              </w:rPr>
            </w:pPr>
            <w:r w:rsidRPr="005C3051">
              <w:rPr>
                <w:color w:val="000000"/>
                <w:sz w:val="20"/>
                <w:szCs w:val="20"/>
              </w:rPr>
              <w:t>10.</w:t>
            </w:r>
          </w:p>
        </w:tc>
        <w:tc>
          <w:tcPr>
            <w:tcW w:w="0" w:type="auto"/>
            <w:vMerge w:val="restart"/>
            <w:shd w:val="clear" w:color="auto" w:fill="auto"/>
          </w:tcPr>
          <w:p w:rsidR="00AE66AE" w:rsidRPr="005C3051" w:rsidRDefault="00AE66AE" w:rsidP="00F155D2">
            <w:pPr>
              <w:autoSpaceDE w:val="0"/>
              <w:autoSpaceDN w:val="0"/>
              <w:adjustRightInd w:val="0"/>
              <w:spacing w:after="0" w:line="240" w:lineRule="auto"/>
              <w:ind w:firstLine="5"/>
              <w:rPr>
                <w:rStyle w:val="FontStyle61"/>
                <w:b w:val="0"/>
                <w:color w:val="000000"/>
                <w:sz w:val="20"/>
                <w:szCs w:val="20"/>
              </w:rPr>
            </w:pPr>
            <w:r w:rsidRPr="005C3051">
              <w:rPr>
                <w:rStyle w:val="FontStyle61"/>
                <w:b w:val="0"/>
                <w:color w:val="000000"/>
                <w:sz w:val="20"/>
                <w:szCs w:val="20"/>
              </w:rPr>
              <w:t>Рынок торговли</w:t>
            </w:r>
          </w:p>
        </w:tc>
        <w:tc>
          <w:tcPr>
            <w:tcW w:w="0" w:type="auto"/>
            <w:shd w:val="clear" w:color="auto" w:fill="auto"/>
          </w:tcPr>
          <w:p w:rsidR="00AE66AE" w:rsidRPr="005C3051" w:rsidRDefault="00AE66AE" w:rsidP="00F155D2">
            <w:pPr>
              <w:autoSpaceDE w:val="0"/>
              <w:autoSpaceDN w:val="0"/>
              <w:adjustRightInd w:val="0"/>
              <w:spacing w:after="0" w:line="240" w:lineRule="auto"/>
              <w:rPr>
                <w:sz w:val="20"/>
                <w:szCs w:val="20"/>
                <w:lang w:eastAsia="ru-RU"/>
              </w:rPr>
            </w:pPr>
            <w:r w:rsidRPr="005C3051">
              <w:rPr>
                <w:sz w:val="20"/>
                <w:szCs w:val="20"/>
                <w:lang w:eastAsia="ru-RU"/>
              </w:rPr>
              <w:t>Количество  нестационарных торговых объе</w:t>
            </w:r>
            <w:r w:rsidRPr="005C3051">
              <w:rPr>
                <w:sz w:val="20"/>
                <w:szCs w:val="20"/>
                <w:lang w:eastAsia="ru-RU"/>
              </w:rPr>
              <w:t>к</w:t>
            </w:r>
            <w:r w:rsidRPr="005C3051">
              <w:rPr>
                <w:sz w:val="20"/>
                <w:szCs w:val="20"/>
                <w:lang w:eastAsia="ru-RU"/>
              </w:rPr>
              <w:t>тов и торговых мест под них по отн</w:t>
            </w:r>
            <w:r w:rsidRPr="005C3051">
              <w:rPr>
                <w:sz w:val="20"/>
                <w:szCs w:val="20"/>
                <w:lang w:eastAsia="ru-RU"/>
              </w:rPr>
              <w:t>о</w:t>
            </w:r>
            <w:r w:rsidRPr="005C3051">
              <w:rPr>
                <w:sz w:val="20"/>
                <w:szCs w:val="20"/>
                <w:lang w:eastAsia="ru-RU"/>
              </w:rPr>
              <w:t>шению к 2020 году, ед.</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не менее 10%</w:t>
            </w:r>
          </w:p>
        </w:tc>
        <w:tc>
          <w:tcPr>
            <w:tcW w:w="0" w:type="auto"/>
          </w:tcPr>
          <w:p w:rsidR="00AE66AE" w:rsidRPr="005C3051" w:rsidRDefault="00AE66AE" w:rsidP="00F155D2">
            <w:pPr>
              <w:jc w:val="center"/>
              <w:rPr>
                <w:rStyle w:val="FontStyle61"/>
                <w:b w:val="0"/>
                <w:sz w:val="20"/>
                <w:szCs w:val="20"/>
                <w:lang w:val="en-US"/>
              </w:rPr>
            </w:pPr>
            <w:r w:rsidRPr="005C3051">
              <w:rPr>
                <w:rStyle w:val="FontStyle61"/>
                <w:b w:val="0"/>
                <w:sz w:val="20"/>
                <w:szCs w:val="20"/>
                <w:lang w:val="en-US"/>
              </w:rPr>
              <w:t>123</w:t>
            </w:r>
          </w:p>
        </w:tc>
        <w:tc>
          <w:tcPr>
            <w:tcW w:w="0" w:type="auto"/>
          </w:tcPr>
          <w:p w:rsidR="00AE66AE" w:rsidRPr="005C3051" w:rsidRDefault="00AE66AE" w:rsidP="00F155D2">
            <w:pPr>
              <w:jc w:val="center"/>
              <w:rPr>
                <w:color w:val="000000"/>
                <w:sz w:val="20"/>
                <w:szCs w:val="20"/>
                <w:lang w:val="en-US"/>
              </w:rPr>
            </w:pPr>
            <w:r w:rsidRPr="005C3051">
              <w:rPr>
                <w:color w:val="000000"/>
                <w:sz w:val="20"/>
                <w:szCs w:val="20"/>
                <w:lang w:val="en-US"/>
              </w:rPr>
              <w:t>127</w:t>
            </w:r>
          </w:p>
        </w:tc>
        <w:tc>
          <w:tcPr>
            <w:tcW w:w="0" w:type="auto"/>
          </w:tcPr>
          <w:p w:rsidR="00AE66AE" w:rsidRPr="005C3051" w:rsidRDefault="00AE66AE" w:rsidP="00F155D2">
            <w:pPr>
              <w:jc w:val="center"/>
              <w:rPr>
                <w:color w:val="000000"/>
                <w:sz w:val="20"/>
                <w:szCs w:val="20"/>
              </w:rPr>
            </w:pPr>
            <w:r w:rsidRPr="005C3051">
              <w:rPr>
                <w:color w:val="000000"/>
                <w:sz w:val="20"/>
                <w:szCs w:val="20"/>
              </w:rPr>
              <w:t>130</w:t>
            </w:r>
          </w:p>
        </w:tc>
        <w:tc>
          <w:tcPr>
            <w:tcW w:w="0" w:type="auto"/>
          </w:tcPr>
          <w:p w:rsidR="00AE66AE" w:rsidRPr="005C3051" w:rsidRDefault="00AE66AE" w:rsidP="00F155D2">
            <w:pPr>
              <w:jc w:val="center"/>
              <w:rPr>
                <w:color w:val="000000"/>
                <w:sz w:val="20"/>
                <w:szCs w:val="20"/>
              </w:rPr>
            </w:pPr>
            <w:r w:rsidRPr="005C3051">
              <w:rPr>
                <w:color w:val="000000"/>
                <w:sz w:val="20"/>
                <w:szCs w:val="20"/>
                <w:lang w:val="en-US"/>
              </w:rPr>
              <w:t>13</w:t>
            </w:r>
            <w:r w:rsidRPr="005C3051">
              <w:rPr>
                <w:color w:val="000000"/>
                <w:sz w:val="20"/>
                <w:szCs w:val="20"/>
              </w:rPr>
              <w:t>5</w:t>
            </w:r>
          </w:p>
        </w:tc>
        <w:tc>
          <w:tcPr>
            <w:tcW w:w="0" w:type="auto"/>
            <w:vMerge w:val="restart"/>
            <w:shd w:val="clear" w:color="auto" w:fill="auto"/>
          </w:tcPr>
          <w:p w:rsidR="00AE66AE" w:rsidRPr="005C3051" w:rsidRDefault="00AE66AE" w:rsidP="00F155D2">
            <w:pPr>
              <w:spacing w:after="0" w:line="240" w:lineRule="auto"/>
              <w:rPr>
                <w:rStyle w:val="FontStyle61"/>
                <w:b w:val="0"/>
                <w:color w:val="000000"/>
                <w:sz w:val="20"/>
                <w:szCs w:val="20"/>
              </w:rPr>
            </w:pPr>
            <w:r w:rsidRPr="005C3051">
              <w:rPr>
                <w:rStyle w:val="FontStyle61"/>
                <w:b w:val="0"/>
                <w:color w:val="000000"/>
                <w:sz w:val="20"/>
                <w:szCs w:val="20"/>
              </w:rPr>
              <w:t>Комитет по экономическому развитию администрации города Мурманска</w:t>
            </w:r>
          </w:p>
        </w:tc>
      </w:tr>
      <w:tr w:rsidR="00AE66AE" w:rsidRPr="005C3051" w:rsidTr="00F155D2">
        <w:trPr>
          <w:cantSplit/>
        </w:trPr>
        <w:tc>
          <w:tcPr>
            <w:tcW w:w="0" w:type="auto"/>
            <w:vMerge/>
            <w:shd w:val="clear" w:color="auto" w:fill="auto"/>
          </w:tcPr>
          <w:p w:rsidR="00AE66AE" w:rsidRPr="005C3051" w:rsidRDefault="00AE66AE" w:rsidP="00F155D2">
            <w:pPr>
              <w:spacing w:after="0" w:line="240" w:lineRule="auto"/>
              <w:jc w:val="center"/>
              <w:rPr>
                <w:color w:val="000000"/>
                <w:sz w:val="20"/>
                <w:szCs w:val="20"/>
              </w:rPr>
            </w:pPr>
          </w:p>
        </w:tc>
        <w:tc>
          <w:tcPr>
            <w:tcW w:w="0" w:type="auto"/>
            <w:vMerge/>
            <w:shd w:val="clear" w:color="auto" w:fill="auto"/>
          </w:tcPr>
          <w:p w:rsidR="00AE66AE" w:rsidRPr="005C3051" w:rsidRDefault="00AE66AE" w:rsidP="00F155D2">
            <w:pPr>
              <w:autoSpaceDE w:val="0"/>
              <w:autoSpaceDN w:val="0"/>
              <w:adjustRightInd w:val="0"/>
              <w:spacing w:after="0" w:line="240" w:lineRule="auto"/>
              <w:ind w:firstLine="5"/>
              <w:rPr>
                <w:rStyle w:val="FontStyle61"/>
                <w:b w:val="0"/>
                <w:color w:val="000000"/>
                <w:sz w:val="20"/>
                <w:szCs w:val="20"/>
              </w:rPr>
            </w:pPr>
          </w:p>
        </w:tc>
        <w:tc>
          <w:tcPr>
            <w:tcW w:w="0" w:type="auto"/>
            <w:shd w:val="clear" w:color="auto" w:fill="auto"/>
          </w:tcPr>
          <w:p w:rsidR="00AE66AE" w:rsidRPr="005C3051" w:rsidRDefault="00AE66AE" w:rsidP="00F155D2">
            <w:pPr>
              <w:autoSpaceDE w:val="0"/>
              <w:autoSpaceDN w:val="0"/>
              <w:adjustRightInd w:val="0"/>
              <w:spacing w:after="0" w:line="240" w:lineRule="auto"/>
              <w:rPr>
                <w:sz w:val="20"/>
                <w:szCs w:val="20"/>
                <w:lang w:eastAsia="ru-RU"/>
              </w:rPr>
            </w:pPr>
            <w:r w:rsidRPr="005C3051">
              <w:rPr>
                <w:sz w:val="20"/>
                <w:szCs w:val="20"/>
                <w:lang w:eastAsia="ru-RU"/>
              </w:rPr>
              <w:t>Количество общегородских конкурсов и мероприятий выездной торговли, шт.</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w:t>
            </w:r>
          </w:p>
        </w:tc>
        <w:tc>
          <w:tcPr>
            <w:tcW w:w="0" w:type="auto"/>
          </w:tcPr>
          <w:p w:rsidR="00AE66AE" w:rsidRPr="005C3051" w:rsidRDefault="00AE66AE" w:rsidP="00F155D2">
            <w:pPr>
              <w:jc w:val="center"/>
              <w:rPr>
                <w:rStyle w:val="FontStyle61"/>
                <w:b w:val="0"/>
                <w:sz w:val="20"/>
                <w:szCs w:val="20"/>
              </w:rPr>
            </w:pPr>
            <w:r w:rsidRPr="005C3051">
              <w:rPr>
                <w:rStyle w:val="FontStyle61"/>
                <w:b w:val="0"/>
                <w:sz w:val="20"/>
                <w:szCs w:val="20"/>
              </w:rPr>
              <w:t>8</w:t>
            </w:r>
          </w:p>
        </w:tc>
        <w:tc>
          <w:tcPr>
            <w:tcW w:w="0" w:type="auto"/>
          </w:tcPr>
          <w:p w:rsidR="00AE66AE" w:rsidRPr="005C3051" w:rsidRDefault="00AE66AE" w:rsidP="00F155D2">
            <w:pPr>
              <w:jc w:val="center"/>
              <w:rPr>
                <w:color w:val="000000"/>
                <w:sz w:val="20"/>
                <w:szCs w:val="20"/>
              </w:rPr>
            </w:pPr>
            <w:r w:rsidRPr="005C3051">
              <w:rPr>
                <w:color w:val="000000"/>
                <w:sz w:val="20"/>
                <w:szCs w:val="20"/>
              </w:rPr>
              <w:t>7</w:t>
            </w:r>
          </w:p>
        </w:tc>
        <w:tc>
          <w:tcPr>
            <w:tcW w:w="0" w:type="auto"/>
          </w:tcPr>
          <w:p w:rsidR="00AE66AE" w:rsidRPr="005C3051" w:rsidRDefault="00AE66AE" w:rsidP="00F155D2">
            <w:pPr>
              <w:jc w:val="center"/>
              <w:rPr>
                <w:color w:val="000000"/>
                <w:sz w:val="20"/>
                <w:szCs w:val="20"/>
              </w:rPr>
            </w:pPr>
            <w:r w:rsidRPr="005C3051">
              <w:rPr>
                <w:color w:val="000000"/>
                <w:sz w:val="20"/>
                <w:szCs w:val="20"/>
              </w:rPr>
              <w:t>7</w:t>
            </w:r>
          </w:p>
        </w:tc>
        <w:tc>
          <w:tcPr>
            <w:tcW w:w="0" w:type="auto"/>
          </w:tcPr>
          <w:p w:rsidR="00AE66AE" w:rsidRPr="005C3051" w:rsidRDefault="00AE66AE" w:rsidP="00F155D2">
            <w:pPr>
              <w:jc w:val="center"/>
              <w:rPr>
                <w:color w:val="000000"/>
                <w:sz w:val="20"/>
                <w:szCs w:val="20"/>
              </w:rPr>
            </w:pPr>
            <w:r w:rsidRPr="005C3051">
              <w:rPr>
                <w:color w:val="000000"/>
                <w:sz w:val="20"/>
                <w:szCs w:val="20"/>
              </w:rPr>
              <w:t>7</w:t>
            </w:r>
          </w:p>
        </w:tc>
        <w:tc>
          <w:tcPr>
            <w:tcW w:w="0" w:type="auto"/>
            <w:vMerge/>
            <w:shd w:val="clear" w:color="auto" w:fill="auto"/>
          </w:tcPr>
          <w:p w:rsidR="00AE66AE" w:rsidRPr="005C3051" w:rsidRDefault="00AE66AE" w:rsidP="00F155D2">
            <w:pPr>
              <w:spacing w:after="0" w:line="240" w:lineRule="auto"/>
              <w:rPr>
                <w:rStyle w:val="FontStyle61"/>
                <w:b w:val="0"/>
                <w:color w:val="000000"/>
                <w:sz w:val="20"/>
                <w:szCs w:val="20"/>
              </w:rPr>
            </w:pPr>
          </w:p>
        </w:tc>
      </w:tr>
      <w:tr w:rsidR="00AE66AE" w:rsidRPr="005C3051" w:rsidTr="00F155D2">
        <w:trPr>
          <w:cantSplit/>
        </w:trPr>
        <w:tc>
          <w:tcPr>
            <w:tcW w:w="0" w:type="auto"/>
            <w:vMerge/>
            <w:shd w:val="clear" w:color="auto" w:fill="auto"/>
          </w:tcPr>
          <w:p w:rsidR="00AE66AE" w:rsidRPr="005C3051" w:rsidRDefault="00AE66AE" w:rsidP="00F155D2">
            <w:pPr>
              <w:spacing w:after="0" w:line="240" w:lineRule="auto"/>
              <w:jc w:val="center"/>
              <w:rPr>
                <w:color w:val="000000"/>
                <w:sz w:val="20"/>
                <w:szCs w:val="20"/>
              </w:rPr>
            </w:pPr>
          </w:p>
        </w:tc>
        <w:tc>
          <w:tcPr>
            <w:tcW w:w="0" w:type="auto"/>
            <w:vMerge/>
            <w:shd w:val="clear" w:color="auto" w:fill="auto"/>
          </w:tcPr>
          <w:p w:rsidR="00AE66AE" w:rsidRPr="005C3051" w:rsidRDefault="00AE66AE" w:rsidP="00F155D2">
            <w:pPr>
              <w:autoSpaceDE w:val="0"/>
              <w:autoSpaceDN w:val="0"/>
              <w:adjustRightInd w:val="0"/>
              <w:spacing w:after="0" w:line="240" w:lineRule="auto"/>
              <w:ind w:firstLine="5"/>
              <w:rPr>
                <w:rStyle w:val="FontStyle61"/>
                <w:b w:val="0"/>
                <w:color w:val="000000"/>
                <w:sz w:val="20"/>
                <w:szCs w:val="20"/>
              </w:rPr>
            </w:pPr>
          </w:p>
        </w:tc>
        <w:tc>
          <w:tcPr>
            <w:tcW w:w="0" w:type="auto"/>
            <w:shd w:val="clear" w:color="auto" w:fill="auto"/>
          </w:tcPr>
          <w:p w:rsidR="00AE66AE" w:rsidRPr="0039620D" w:rsidRDefault="00AE66AE" w:rsidP="00F155D2">
            <w:pPr>
              <w:autoSpaceDE w:val="0"/>
              <w:autoSpaceDN w:val="0"/>
              <w:adjustRightInd w:val="0"/>
              <w:spacing w:after="0" w:line="240" w:lineRule="auto"/>
              <w:rPr>
                <w:sz w:val="20"/>
                <w:szCs w:val="20"/>
                <w:vertAlign w:val="superscript"/>
                <w:lang w:eastAsia="ru-RU"/>
              </w:rPr>
            </w:pPr>
            <w:r w:rsidRPr="005C3051">
              <w:rPr>
                <w:sz w:val="20"/>
                <w:szCs w:val="20"/>
                <w:lang w:eastAsia="ru-RU"/>
              </w:rPr>
              <w:t xml:space="preserve">Количество участников </w:t>
            </w:r>
            <w:bookmarkStart w:id="4" w:name="_Hlk182903390"/>
            <w:r w:rsidRPr="005C3051">
              <w:rPr>
                <w:sz w:val="20"/>
                <w:szCs w:val="20"/>
                <w:lang w:eastAsia="ru-RU"/>
              </w:rPr>
              <w:t>общегородских конкурсов и мероприятий выездной торговли</w:t>
            </w:r>
            <w:bookmarkEnd w:id="4"/>
            <w:r w:rsidRPr="005C3051">
              <w:rPr>
                <w:sz w:val="20"/>
                <w:szCs w:val="20"/>
                <w:lang w:eastAsia="ru-RU"/>
              </w:rPr>
              <w:t>, ед.</w:t>
            </w:r>
            <w:r>
              <w:rPr>
                <w:sz w:val="20"/>
                <w:szCs w:val="20"/>
                <w:vertAlign w:val="superscript"/>
                <w:lang w:eastAsia="ru-RU"/>
              </w:rPr>
              <w:t>3</w:t>
            </w:r>
          </w:p>
        </w:tc>
        <w:tc>
          <w:tcPr>
            <w:tcW w:w="0" w:type="auto"/>
          </w:tcPr>
          <w:p w:rsidR="00AE66AE" w:rsidRPr="005C3051" w:rsidRDefault="00AE66AE" w:rsidP="00F155D2">
            <w:pPr>
              <w:spacing w:after="0" w:line="240" w:lineRule="auto"/>
              <w:jc w:val="center"/>
              <w:rPr>
                <w:color w:val="000000"/>
                <w:sz w:val="20"/>
                <w:szCs w:val="20"/>
              </w:rPr>
            </w:pPr>
            <w:r w:rsidRPr="005C3051">
              <w:rPr>
                <w:color w:val="000000"/>
                <w:sz w:val="20"/>
                <w:szCs w:val="20"/>
              </w:rPr>
              <w:t>-</w:t>
            </w:r>
          </w:p>
        </w:tc>
        <w:tc>
          <w:tcPr>
            <w:tcW w:w="0" w:type="auto"/>
          </w:tcPr>
          <w:p w:rsidR="00AE66AE" w:rsidRPr="005C3051" w:rsidRDefault="00AE66AE" w:rsidP="00F155D2">
            <w:pPr>
              <w:jc w:val="center"/>
              <w:rPr>
                <w:rStyle w:val="FontStyle61"/>
                <w:b w:val="0"/>
                <w:sz w:val="20"/>
                <w:szCs w:val="20"/>
              </w:rPr>
            </w:pPr>
            <w:r w:rsidRPr="005C3051">
              <w:rPr>
                <w:rStyle w:val="FontStyle61"/>
                <w:b w:val="0"/>
                <w:sz w:val="20"/>
                <w:szCs w:val="20"/>
              </w:rPr>
              <w:t>100</w:t>
            </w:r>
          </w:p>
        </w:tc>
        <w:tc>
          <w:tcPr>
            <w:tcW w:w="0" w:type="auto"/>
          </w:tcPr>
          <w:p w:rsidR="00AE66AE" w:rsidRPr="005C3051" w:rsidRDefault="00AE66AE" w:rsidP="00F155D2">
            <w:pPr>
              <w:jc w:val="center"/>
              <w:rPr>
                <w:color w:val="000000"/>
                <w:sz w:val="20"/>
                <w:szCs w:val="20"/>
              </w:rPr>
            </w:pPr>
            <w:r w:rsidRPr="005C3051">
              <w:rPr>
                <w:color w:val="000000"/>
                <w:sz w:val="20"/>
                <w:szCs w:val="20"/>
              </w:rPr>
              <w:t>100</w:t>
            </w:r>
          </w:p>
        </w:tc>
        <w:tc>
          <w:tcPr>
            <w:tcW w:w="0" w:type="auto"/>
          </w:tcPr>
          <w:p w:rsidR="00AE66AE" w:rsidRPr="005C3051" w:rsidRDefault="00AE66AE" w:rsidP="00F155D2">
            <w:pPr>
              <w:jc w:val="center"/>
              <w:rPr>
                <w:color w:val="000000"/>
                <w:sz w:val="20"/>
                <w:szCs w:val="20"/>
              </w:rPr>
            </w:pPr>
            <w:r w:rsidRPr="005C3051">
              <w:rPr>
                <w:color w:val="000000"/>
                <w:sz w:val="20"/>
                <w:szCs w:val="20"/>
              </w:rPr>
              <w:t>70</w:t>
            </w:r>
          </w:p>
        </w:tc>
        <w:tc>
          <w:tcPr>
            <w:tcW w:w="0" w:type="auto"/>
          </w:tcPr>
          <w:p w:rsidR="00AE66AE" w:rsidRPr="005C3051" w:rsidRDefault="00AE66AE" w:rsidP="00F155D2">
            <w:pPr>
              <w:jc w:val="center"/>
              <w:rPr>
                <w:color w:val="000000"/>
                <w:sz w:val="20"/>
                <w:szCs w:val="20"/>
              </w:rPr>
            </w:pPr>
            <w:r w:rsidRPr="005C3051">
              <w:rPr>
                <w:color w:val="000000"/>
                <w:sz w:val="20"/>
                <w:szCs w:val="20"/>
              </w:rPr>
              <w:t>80</w:t>
            </w:r>
          </w:p>
        </w:tc>
        <w:tc>
          <w:tcPr>
            <w:tcW w:w="0" w:type="auto"/>
            <w:vMerge/>
            <w:shd w:val="clear" w:color="auto" w:fill="auto"/>
          </w:tcPr>
          <w:p w:rsidR="00AE66AE" w:rsidRPr="005C3051" w:rsidRDefault="00AE66AE" w:rsidP="00F155D2">
            <w:pPr>
              <w:spacing w:after="0" w:line="240" w:lineRule="auto"/>
              <w:rPr>
                <w:rStyle w:val="FontStyle61"/>
                <w:b w:val="0"/>
                <w:color w:val="000000"/>
                <w:sz w:val="20"/>
                <w:szCs w:val="20"/>
              </w:rPr>
            </w:pPr>
          </w:p>
        </w:tc>
      </w:tr>
    </w:tbl>
    <w:p w:rsidR="00AE66AE" w:rsidRDefault="00AE66AE" w:rsidP="00AE66AE">
      <w:pPr>
        <w:spacing w:after="0" w:line="240" w:lineRule="auto"/>
        <w:ind w:firstLine="709"/>
        <w:contextualSpacing/>
        <w:jc w:val="both"/>
      </w:pPr>
      <w:r>
        <w:t xml:space="preserve">2. Сноску 1 изложить в следующей редакции: </w:t>
      </w:r>
    </w:p>
    <w:p w:rsidR="00AE66AE" w:rsidRDefault="00AE66AE" w:rsidP="00AE66AE">
      <w:pPr>
        <w:spacing w:after="0" w:line="240" w:lineRule="auto"/>
        <w:ind w:firstLine="709"/>
        <w:contextualSpacing/>
        <w:jc w:val="both"/>
      </w:pPr>
      <w:r>
        <w:t>«</w:t>
      </w:r>
      <w:r>
        <w:rPr>
          <w:vertAlign w:val="superscript"/>
        </w:rPr>
        <w:t xml:space="preserve">1 </w:t>
      </w:r>
      <w:r w:rsidRPr="00EB2AF5">
        <w:t xml:space="preserve">Целевые значения ключевых показателей развития конкуренции в субъектах Российской Федерации, установленные </w:t>
      </w:r>
      <w:r>
        <w:t>распоряжением</w:t>
      </w:r>
      <w:r w:rsidRPr="00EB2AF5">
        <w:t xml:space="preserve"> Правительства РФ от 02.09.2021 № 2424-р / распоряжением Правительства РФ </w:t>
      </w:r>
      <w:r>
        <w:br/>
      </w:r>
      <w:r w:rsidRPr="00EB2AF5">
        <w:t>от 17.04.2019 № 768-р</w:t>
      </w:r>
      <w:r>
        <w:t>.».</w:t>
      </w:r>
    </w:p>
    <w:p w:rsidR="00AE66AE" w:rsidRDefault="00AE66AE" w:rsidP="00AE66AE">
      <w:pPr>
        <w:spacing w:after="0" w:line="240" w:lineRule="auto"/>
        <w:ind w:firstLine="709"/>
        <w:contextualSpacing/>
        <w:jc w:val="both"/>
      </w:pPr>
      <w:r>
        <w:t xml:space="preserve">3. Сноску 3 считать сноской 4. </w:t>
      </w:r>
    </w:p>
    <w:p w:rsidR="00AE66AE" w:rsidRDefault="00AE66AE" w:rsidP="00AE66AE">
      <w:pPr>
        <w:spacing w:after="0" w:line="240" w:lineRule="auto"/>
        <w:ind w:firstLine="709"/>
        <w:contextualSpacing/>
        <w:jc w:val="both"/>
      </w:pPr>
      <w:r>
        <w:t xml:space="preserve">4. Дополнить новой сноской 3 следующего содержания: </w:t>
      </w:r>
    </w:p>
    <w:p w:rsidR="00AE66AE" w:rsidRDefault="00AE66AE" w:rsidP="00AE66AE">
      <w:pPr>
        <w:spacing w:after="0" w:line="240" w:lineRule="auto"/>
        <w:ind w:firstLine="709"/>
        <w:contextualSpacing/>
        <w:jc w:val="both"/>
      </w:pPr>
      <w:r>
        <w:t>«</w:t>
      </w:r>
      <w:r>
        <w:rPr>
          <w:vertAlign w:val="superscript"/>
        </w:rPr>
        <w:t xml:space="preserve">3 </w:t>
      </w:r>
      <w:r w:rsidRPr="00CF048F">
        <w:t>Участие в общегородских конкурсах и мероприятиях выездной торговли носит заявительный характер</w:t>
      </w:r>
      <w:proofErr w:type="gramStart"/>
      <w:r>
        <w:t>.».</w:t>
      </w:r>
      <w:proofErr w:type="gramEnd"/>
    </w:p>
    <w:p w:rsidR="00AE66AE" w:rsidRPr="005C3051" w:rsidRDefault="00AE66AE" w:rsidP="00AE66AE">
      <w:pPr>
        <w:spacing w:after="0" w:line="240" w:lineRule="auto"/>
        <w:ind w:firstLine="709"/>
        <w:contextualSpacing/>
        <w:jc w:val="both"/>
      </w:pPr>
      <w:r>
        <w:lastRenderedPageBreak/>
        <w:t>5</w:t>
      </w:r>
      <w:r w:rsidRPr="005C3051">
        <w:t>. Пункты 1, 2, 3, 4, подпункт 4.4 пункта 4, пункты 5, 6, 7, 8, 9, 10 таблицы раздела II «План мероприятий («дорожная карта») по содействию развитию конкуренции на рынках товаров, работ, услуг муниципального образования город Мурманск»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3434"/>
        <w:gridCol w:w="2368"/>
        <w:gridCol w:w="2031"/>
        <w:gridCol w:w="2518"/>
        <w:gridCol w:w="1402"/>
        <w:gridCol w:w="2506"/>
      </w:tblGrid>
      <w:tr w:rsidR="00AE66AE" w:rsidRPr="005C3051" w:rsidTr="00F155D2">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 xml:space="preserve">№ </w:t>
            </w:r>
            <w:proofErr w:type="spellStart"/>
            <w:proofErr w:type="gramStart"/>
            <w:r w:rsidRPr="005C3051">
              <w:rPr>
                <w:bCs/>
                <w:color w:val="000000"/>
                <w:sz w:val="20"/>
                <w:szCs w:val="20"/>
                <w:lang w:eastAsia="ru-RU"/>
              </w:rPr>
              <w:t>п</w:t>
            </w:r>
            <w:proofErr w:type="spellEnd"/>
            <w:proofErr w:type="gramEnd"/>
            <w:r w:rsidRPr="005C3051">
              <w:rPr>
                <w:bCs/>
                <w:color w:val="000000"/>
                <w:sz w:val="20"/>
                <w:szCs w:val="20"/>
                <w:lang w:eastAsia="ru-RU"/>
              </w:rPr>
              <w:t>/</w:t>
            </w:r>
            <w:proofErr w:type="spellStart"/>
            <w:r w:rsidRPr="005C3051">
              <w:rPr>
                <w:bCs/>
                <w:color w:val="000000"/>
                <w:sz w:val="20"/>
                <w:szCs w:val="20"/>
                <w:lang w:eastAsia="ru-RU"/>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Наименование м</w:t>
            </w:r>
            <w:r w:rsidRPr="005C3051">
              <w:rPr>
                <w:bCs/>
                <w:color w:val="000000"/>
                <w:sz w:val="20"/>
                <w:szCs w:val="20"/>
                <w:lang w:eastAsia="ru-RU"/>
              </w:rPr>
              <w:t>е</w:t>
            </w:r>
            <w:r w:rsidRPr="005C3051">
              <w:rPr>
                <w:bCs/>
                <w:color w:val="000000"/>
                <w:sz w:val="20"/>
                <w:szCs w:val="20"/>
                <w:lang w:eastAsia="ru-RU"/>
              </w:rPr>
              <w:t>роприятия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Проблема, на реш</w:t>
            </w:r>
            <w:r w:rsidRPr="005C3051">
              <w:rPr>
                <w:bCs/>
                <w:color w:val="000000"/>
                <w:sz w:val="20"/>
                <w:szCs w:val="20"/>
                <w:lang w:eastAsia="ru-RU"/>
              </w:rPr>
              <w:t>е</w:t>
            </w:r>
            <w:r w:rsidRPr="005C3051">
              <w:rPr>
                <w:bCs/>
                <w:color w:val="000000"/>
                <w:sz w:val="20"/>
                <w:szCs w:val="20"/>
                <w:lang w:eastAsia="ru-RU"/>
              </w:rPr>
              <w:t>ние которой направлено мер</w:t>
            </w:r>
            <w:r w:rsidRPr="005C3051">
              <w:rPr>
                <w:bCs/>
                <w:color w:val="000000"/>
                <w:sz w:val="20"/>
                <w:szCs w:val="20"/>
                <w:lang w:eastAsia="ru-RU"/>
              </w:rPr>
              <w:t>о</w:t>
            </w:r>
            <w:r w:rsidRPr="005C3051">
              <w:rPr>
                <w:bCs/>
                <w:color w:val="000000"/>
                <w:sz w:val="20"/>
                <w:szCs w:val="20"/>
                <w:lang w:eastAsia="ru-RU"/>
              </w:rPr>
              <w:t>приятие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Вид правового а</w:t>
            </w:r>
            <w:r w:rsidRPr="005C3051">
              <w:rPr>
                <w:bCs/>
                <w:color w:val="000000"/>
                <w:sz w:val="20"/>
                <w:szCs w:val="20"/>
                <w:lang w:eastAsia="ru-RU"/>
              </w:rPr>
              <w:t>к</w:t>
            </w:r>
            <w:r w:rsidRPr="005C3051">
              <w:rPr>
                <w:bCs/>
                <w:color w:val="000000"/>
                <w:sz w:val="20"/>
                <w:szCs w:val="20"/>
                <w:lang w:eastAsia="ru-RU"/>
              </w:rPr>
              <w:t>та или пок</w:t>
            </w:r>
            <w:r w:rsidRPr="005C3051">
              <w:rPr>
                <w:bCs/>
                <w:color w:val="000000"/>
                <w:sz w:val="20"/>
                <w:szCs w:val="20"/>
                <w:lang w:eastAsia="ru-RU"/>
              </w:rPr>
              <w:t>а</w:t>
            </w:r>
            <w:r w:rsidRPr="005C3051">
              <w:rPr>
                <w:bCs/>
                <w:color w:val="000000"/>
                <w:sz w:val="20"/>
                <w:szCs w:val="20"/>
                <w:lang w:eastAsia="ru-RU"/>
              </w:rPr>
              <w:t>затель, характеризующий реализацию мер</w:t>
            </w:r>
            <w:r w:rsidRPr="005C3051">
              <w:rPr>
                <w:bCs/>
                <w:color w:val="000000"/>
                <w:sz w:val="20"/>
                <w:szCs w:val="20"/>
                <w:lang w:eastAsia="ru-RU"/>
              </w:rPr>
              <w:t>о</w:t>
            </w:r>
            <w:r w:rsidRPr="005C3051">
              <w:rPr>
                <w:bCs/>
                <w:color w:val="000000"/>
                <w:sz w:val="20"/>
                <w:szCs w:val="20"/>
                <w:lang w:eastAsia="ru-RU"/>
              </w:rPr>
              <w:t>приятия</w:t>
            </w:r>
          </w:p>
        </w:tc>
        <w:tc>
          <w:tcPr>
            <w:tcW w:w="0" w:type="auto"/>
            <w:tcBorders>
              <w:top w:val="single" w:sz="4" w:space="0" w:color="auto"/>
              <w:left w:val="single" w:sz="4" w:space="0" w:color="auto"/>
              <w:bottom w:val="single" w:sz="4" w:space="0" w:color="auto"/>
              <w:right w:val="single" w:sz="4" w:space="0" w:color="auto"/>
            </w:tcBorders>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Результат реализации меропри</w:t>
            </w:r>
            <w:r w:rsidRPr="005C3051">
              <w:rPr>
                <w:bCs/>
                <w:color w:val="000000"/>
                <w:sz w:val="20"/>
                <w:szCs w:val="20"/>
                <w:lang w:eastAsia="ru-RU"/>
              </w:rPr>
              <w:t>я</w:t>
            </w:r>
            <w:r w:rsidRPr="005C3051">
              <w:rPr>
                <w:bCs/>
                <w:color w:val="000000"/>
                <w:sz w:val="20"/>
                <w:szCs w:val="20"/>
                <w:lang w:eastAsia="ru-RU"/>
              </w:rPr>
              <w:t>тия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Сроки ра</w:t>
            </w:r>
            <w:r w:rsidRPr="005C3051">
              <w:rPr>
                <w:bCs/>
                <w:color w:val="000000"/>
                <w:sz w:val="20"/>
                <w:szCs w:val="20"/>
                <w:lang w:eastAsia="ru-RU"/>
              </w:rPr>
              <w:t>з</w:t>
            </w:r>
            <w:r w:rsidRPr="005C3051">
              <w:rPr>
                <w:bCs/>
                <w:color w:val="000000"/>
                <w:sz w:val="20"/>
                <w:szCs w:val="20"/>
                <w:lang w:eastAsia="ru-RU"/>
              </w:rPr>
              <w:t>работки и реализации</w:t>
            </w:r>
          </w:p>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 xml:space="preserve"> меропри</w:t>
            </w:r>
            <w:r w:rsidRPr="005C3051">
              <w:rPr>
                <w:bCs/>
                <w:color w:val="000000"/>
                <w:sz w:val="20"/>
                <w:szCs w:val="20"/>
                <w:lang w:eastAsia="ru-RU"/>
              </w:rPr>
              <w:t>я</w:t>
            </w:r>
            <w:r w:rsidRPr="005C3051">
              <w:rPr>
                <w:bCs/>
                <w:color w:val="000000"/>
                <w:sz w:val="20"/>
                <w:szCs w:val="20"/>
                <w:lang w:eastAsia="ru-RU"/>
              </w:rPr>
              <w:t>тия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Ответственные исполнит</w:t>
            </w:r>
            <w:r w:rsidRPr="005C3051">
              <w:rPr>
                <w:bCs/>
                <w:color w:val="000000"/>
                <w:sz w:val="20"/>
                <w:szCs w:val="20"/>
                <w:lang w:eastAsia="ru-RU"/>
              </w:rPr>
              <w:t>е</w:t>
            </w:r>
            <w:r w:rsidRPr="005C3051">
              <w:rPr>
                <w:bCs/>
                <w:color w:val="000000"/>
                <w:sz w:val="20"/>
                <w:szCs w:val="20"/>
                <w:lang w:eastAsia="ru-RU"/>
              </w:rPr>
              <w:t>ли</w:t>
            </w:r>
          </w:p>
        </w:tc>
      </w:tr>
      <w:tr w:rsidR="00AE66AE" w:rsidRPr="005C3051" w:rsidTr="00F155D2">
        <w:trPr>
          <w:jc w:val="center"/>
        </w:trPr>
        <w:tc>
          <w:tcPr>
            <w:tcW w:w="0" w:type="auto"/>
            <w:shd w:val="clear" w:color="auto" w:fill="auto"/>
            <w:noWrap/>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1.</w:t>
            </w:r>
          </w:p>
        </w:tc>
        <w:tc>
          <w:tcPr>
            <w:tcW w:w="0" w:type="auto"/>
            <w:gridSpan w:val="6"/>
          </w:tcPr>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r w:rsidRPr="005C3051">
              <w:rPr>
                <w:rStyle w:val="FontStyle61"/>
                <w:b w:val="0"/>
                <w:color w:val="000000"/>
                <w:sz w:val="20"/>
                <w:szCs w:val="20"/>
                <w:shd w:val="clear" w:color="auto" w:fill="FFFFFF"/>
                <w:lang w:val="ru-RU"/>
              </w:rPr>
              <w:t>Рынок услуг дополнительного образования детей</w:t>
            </w:r>
          </w:p>
          <w:p w:rsidR="00AE66AE" w:rsidRPr="005C3051" w:rsidRDefault="00AE66AE" w:rsidP="00F155D2">
            <w:pPr>
              <w:pStyle w:val="a9"/>
              <w:spacing w:after="0" w:line="240" w:lineRule="auto"/>
              <w:ind w:left="0" w:firstLine="709"/>
              <w:jc w:val="center"/>
              <w:rPr>
                <w:rStyle w:val="FontStyle61"/>
                <w:b w:val="0"/>
                <w:color w:val="000000"/>
                <w:sz w:val="20"/>
                <w:szCs w:val="20"/>
                <w:shd w:val="clear" w:color="auto" w:fill="FFFFFF"/>
                <w:lang w:val="ru-RU"/>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Согласно данным регионального навигатора 51.pfdo.ru:</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охват по методике Министерства просвещения Российской Федерации для дополнительного образования в организациях всех форм собственности составляет 22</w:t>
            </w:r>
            <w:r>
              <w:rPr>
                <w:rFonts w:ascii="Times New Roman" w:hAnsi="Times New Roman" w:cs="Times New Roman"/>
              </w:rPr>
              <w:t xml:space="preserve"> </w:t>
            </w:r>
            <w:r w:rsidRPr="005C3051">
              <w:rPr>
                <w:rFonts w:ascii="Times New Roman" w:hAnsi="Times New Roman" w:cs="Times New Roman"/>
              </w:rPr>
              <w:t>192 человек</w:t>
            </w:r>
            <w:r>
              <w:rPr>
                <w:rFonts w:ascii="Times New Roman" w:hAnsi="Times New Roman" w:cs="Times New Roman"/>
              </w:rPr>
              <w:t>а</w:t>
            </w:r>
            <w:r w:rsidRPr="005C3051">
              <w:rPr>
                <w:rFonts w:ascii="Times New Roman" w:hAnsi="Times New Roman" w:cs="Times New Roman"/>
              </w:rPr>
              <w:t xml:space="preserve"> по состоянию на 01.10.2024;</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в период с 01.01.2024 по 01.10.2024 было заключено 5</w:t>
            </w:r>
            <w:r>
              <w:rPr>
                <w:rFonts w:ascii="Times New Roman" w:hAnsi="Times New Roman" w:cs="Times New Roman"/>
              </w:rPr>
              <w:t xml:space="preserve"> </w:t>
            </w:r>
            <w:r w:rsidRPr="005C3051">
              <w:rPr>
                <w:rFonts w:ascii="Times New Roman" w:hAnsi="Times New Roman" w:cs="Times New Roman"/>
              </w:rPr>
              <w:t>716 договоров об образовании в рамках системы персонифицированного финансирования;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в период с 01.01.2024 по 01.10.2024 охват дополнительным образованием (количество используемых сертификатов) в организациях частной формы собственности составил 3</w:t>
            </w:r>
            <w:r>
              <w:rPr>
                <w:rFonts w:ascii="Times New Roman" w:hAnsi="Times New Roman" w:cs="Times New Roman"/>
              </w:rPr>
              <w:t xml:space="preserve"> </w:t>
            </w:r>
            <w:r w:rsidRPr="005C3051">
              <w:rPr>
                <w:rFonts w:ascii="Times New Roman" w:hAnsi="Times New Roman" w:cs="Times New Roman"/>
              </w:rPr>
              <w:t>083 человека;</w:t>
            </w:r>
          </w:p>
          <w:p w:rsidR="00AE66AE"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в организациях частной формы собственности на 01.10.2024 заключено 4</w:t>
            </w:r>
            <w:r>
              <w:rPr>
                <w:rFonts w:ascii="Times New Roman" w:hAnsi="Times New Roman" w:cs="Times New Roman"/>
              </w:rPr>
              <w:t xml:space="preserve"> </w:t>
            </w:r>
            <w:r w:rsidRPr="005C3051">
              <w:rPr>
                <w:rFonts w:ascii="Times New Roman" w:hAnsi="Times New Roman" w:cs="Times New Roman"/>
              </w:rPr>
              <w:t>986 договоров об образовании в рамках системы персонифицированного финансирования дополнительного образования детей (далее – ПФДО).</w:t>
            </w:r>
          </w:p>
          <w:p w:rsidR="00AE66AE" w:rsidRPr="005C3051" w:rsidRDefault="00AE66AE" w:rsidP="00F155D2">
            <w:pPr>
              <w:pStyle w:val="ConsPlusNormal"/>
              <w:ind w:firstLine="709"/>
              <w:jc w:val="both"/>
              <w:rPr>
                <w:rFonts w:ascii="Times New Roman" w:hAnsi="Times New Roman" w:cs="Times New Roman"/>
              </w:rPr>
            </w:pPr>
            <w:r>
              <w:rPr>
                <w:rFonts w:ascii="Times New Roman" w:hAnsi="Times New Roman" w:cs="Times New Roman"/>
              </w:rPr>
              <w:t>Кроме того, 3 767 воспитанников получают услуги в учреждениях дополнительного образования в сфере культуры и искусства.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II</w:t>
            </w:r>
            <w:r w:rsidRPr="005C3051">
              <w:rPr>
                <w:rFonts w:ascii="Times New Roman" w:hAnsi="Times New Roman" w:cs="Times New Roman"/>
              </w:rPr>
              <w:t>. Доля хозяйствующих субъектов частной формы собственности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По данным мониторинга, доля хозяйствующих субъектов частной формы собственности в сфере оказания услуг дополнительного образования детей по городу Мурманску составляет 33,1% (257 организаций, оказывающих услуги на указанном рынке, 85 из которых относятся к негосударственным и частным организациям).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III</w:t>
            </w:r>
            <w:r w:rsidRPr="005C3051">
              <w:rPr>
                <w:rFonts w:ascii="Times New Roman" w:hAnsi="Times New Roman" w:cs="Times New Roman"/>
              </w:rPr>
              <w:t xml:space="preserve">. Оценка состояния конкурентной среды </w:t>
            </w:r>
            <w:proofErr w:type="spellStart"/>
            <w:r w:rsidRPr="005C3051">
              <w:rPr>
                <w:rFonts w:ascii="Times New Roman" w:hAnsi="Times New Roman" w:cs="Times New Roman"/>
              </w:rPr>
              <w:t>бизнес-объединениями</w:t>
            </w:r>
            <w:proofErr w:type="spellEnd"/>
            <w:r w:rsidRPr="005C3051">
              <w:rPr>
                <w:rFonts w:ascii="Times New Roman" w:hAnsi="Times New Roman" w:cs="Times New Roman"/>
              </w:rPr>
              <w:t xml:space="preserve"> и потребителями.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Состояние конкурентной среды оценивается хозяйствующими субъектами как спокойное: 60% хозяйствующих субъектов считают, что рынок характеризуется высокой конкуренцией, 40% - рынок характеризуется умеренной конкуренцией. Оценка числа конкурентов показала, что 60% опрошенных отмечают наличие на рынке Мурманской области большого числа конкурентов, 40% - от 4 до 8 конкурентов.</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(40%), ограничение/сложность доступа к поставкам товаров, оказанию услуг и выполнению работ в рамках государственных закупок (20%), нестабильность российского законодательства, регулирующего предпринимательскую деятельность (20%). Однако 40% опрошенных предпринимателей отметили отсутствие ограничений для ведения предпринимательской деятельности.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Мерами, предпринимаемыми хозяйствующими субъектами на указанном рынке в части повышения конкурентоспособности, являются обучение и переподготовка персонала (60%), новые способы продвижения продукции (маркетинговые стратегии) (60%), приобретение технического оборудования (20%).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Уровень удовлетворенности качеством оказания услуг частными организациями составляет 51,6%. Удовлетворены уровнем цен на рынке 45,8% опрошенных потребителей.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Удовлетворенность предпринимателей действиями органов власти региона составляет 60%.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IV</w:t>
            </w:r>
            <w:r w:rsidRPr="005C3051">
              <w:rPr>
                <w:rFonts w:ascii="Times New Roman" w:hAnsi="Times New Roman" w:cs="Times New Roman"/>
              </w:rPr>
              <w:t>. Характерные особенности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Особенностями рынка являются: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1. Высокая стоимость услуг частных образовательных организаций дополнительного образования, недостаточная платежеспособность населения.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lastRenderedPageBreak/>
              <w:t xml:space="preserve">2. Недостаточное обеспечение разнообразия направлений деятельности в частных организациях дополнительного образования.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V</w:t>
            </w:r>
            <w:r w:rsidRPr="005C3051">
              <w:rPr>
                <w:rFonts w:ascii="Times New Roman" w:hAnsi="Times New Roman" w:cs="Times New Roman"/>
              </w:rPr>
              <w:t>. Меры по развитию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рамках указанного мероприятия осуществляется внедрение и распространение системы ПФДО (в соответствии с основными требованиями к внедрению системы ПФДО).</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Меры развития конкуренции в данной сфере: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создание условий для деятельности организаций различных форм собственности через внедрение системы персонифицированного дополнительного образования и персонифицированного финансирования;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информационная и консультационная поддержка организаций частной формы собственности и индивидуальных предпринимателей по вопросам внедрения системы ПФДО;</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информационная кампания для родительской общественности о предоставлении услуг в рамках системы персонифицированного финансирования;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выявление и распространение лучших практик посредством проведения конкурсов </w:t>
            </w:r>
            <w:r>
              <w:rPr>
                <w:rFonts w:ascii="Times New Roman" w:hAnsi="Times New Roman" w:cs="Times New Roman"/>
              </w:rPr>
              <w:t xml:space="preserve">по </w:t>
            </w:r>
            <w:r w:rsidRPr="005C3051">
              <w:rPr>
                <w:rFonts w:ascii="Times New Roman" w:hAnsi="Times New Roman" w:cs="Times New Roman"/>
              </w:rPr>
              <w:t>программ</w:t>
            </w:r>
            <w:r>
              <w:rPr>
                <w:rFonts w:ascii="Times New Roman" w:hAnsi="Times New Roman" w:cs="Times New Roman"/>
              </w:rPr>
              <w:t>ам</w:t>
            </w:r>
            <w:r w:rsidRPr="005C3051">
              <w:rPr>
                <w:rFonts w:ascii="Times New Roman" w:hAnsi="Times New Roman" w:cs="Times New Roman"/>
              </w:rPr>
              <w:t xml:space="preserve"> дополнительного образования, включая организации частной формы собственности и индивидуальных предпринимателей;</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ежегодный мониторинг системы дополнительного образования города Мурманска.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VI</w:t>
            </w:r>
            <w:r w:rsidRPr="005C3051">
              <w:rPr>
                <w:rFonts w:ascii="Times New Roman" w:hAnsi="Times New Roman" w:cs="Times New Roman"/>
              </w:rPr>
              <w:t>. Перспективы развития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Основными перспективными направлениями развития рынка являются: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модернизация организационно-управленческих и финансово-</w:t>
            </w:r>
            <w:proofErr w:type="gramStart"/>
            <w:r w:rsidRPr="005C3051">
              <w:rPr>
                <w:rFonts w:ascii="Times New Roman" w:hAnsi="Times New Roman" w:cs="Times New Roman"/>
              </w:rPr>
              <w:t>экономических механизмов</w:t>
            </w:r>
            <w:proofErr w:type="gramEnd"/>
            <w:r w:rsidRPr="005C3051">
              <w:rPr>
                <w:rFonts w:ascii="Times New Roman" w:hAnsi="Times New Roman" w:cs="Times New Roman"/>
              </w:rPr>
              <w:t xml:space="preserve"> (в части внедрения и распространения ПФДО);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размещение в сети Интернет информации для потребителей о возможностях получения дополнительного образования в частных организациях; </w:t>
            </w:r>
          </w:p>
          <w:p w:rsidR="00AE66AE" w:rsidRPr="005C3051" w:rsidRDefault="00AE66AE" w:rsidP="00F155D2">
            <w:pPr>
              <w:pStyle w:val="ConsPlusNormal"/>
              <w:ind w:firstLine="709"/>
              <w:jc w:val="both"/>
              <w:rPr>
                <w:rStyle w:val="FontStyle61"/>
                <w:b w:val="0"/>
                <w:bCs w:val="0"/>
              </w:rPr>
            </w:pPr>
            <w:r w:rsidRPr="005C3051">
              <w:rPr>
                <w:rFonts w:ascii="Times New Roman" w:hAnsi="Times New Roman" w:cs="Times New Roman"/>
              </w:rPr>
              <w:t xml:space="preserve">- внедрение современных моделей, программ, технологий и инноваций, ориентированных на развитие компетенций и навыков </w:t>
            </w:r>
            <w:r w:rsidRPr="005C3051">
              <w:rPr>
                <w:rFonts w:ascii="Times New Roman" w:hAnsi="Times New Roman" w:cs="Times New Roman"/>
                <w:lang w:val="en-US"/>
              </w:rPr>
              <w:t>XXI</w:t>
            </w:r>
            <w:r w:rsidRPr="005C3051">
              <w:rPr>
                <w:rFonts w:ascii="Times New Roman" w:hAnsi="Times New Roman" w:cs="Times New Roman"/>
              </w:rPr>
              <w:t xml:space="preserve"> века</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2</w:t>
            </w:r>
            <w:r w:rsidRPr="005C3051">
              <w:rPr>
                <w:rFonts w:ascii="Times New Roman" w:eastAsia="Times New Roman" w:hAnsi="Times New Roman"/>
                <w:color w:val="000000"/>
                <w:sz w:val="20"/>
                <w:szCs w:val="20"/>
                <w:lang w:eastAsia="ru-RU"/>
              </w:rPr>
              <w:t>.</w:t>
            </w:r>
          </w:p>
        </w:tc>
        <w:tc>
          <w:tcPr>
            <w:tcW w:w="0" w:type="auto"/>
            <w:gridSpan w:val="6"/>
          </w:tcPr>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r w:rsidRPr="005C3051">
              <w:rPr>
                <w:rStyle w:val="FontStyle61"/>
                <w:b w:val="0"/>
                <w:color w:val="000000"/>
                <w:sz w:val="20"/>
                <w:szCs w:val="20"/>
                <w:shd w:val="clear" w:color="auto" w:fill="FFFFFF"/>
                <w:lang w:val="ru-RU"/>
              </w:rPr>
              <w:t>Рынок теплоснабжения (производство тепловой энергии)</w:t>
            </w:r>
          </w:p>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установлены Федеральным законом </w:t>
            </w:r>
            <w:r>
              <w:rPr>
                <w:rFonts w:ascii="Times New Roman" w:hAnsi="Times New Roman" w:cs="Times New Roman"/>
              </w:rPr>
              <w:br/>
            </w:r>
            <w:r w:rsidRPr="005C3051">
              <w:rPr>
                <w:rFonts w:ascii="Times New Roman" w:hAnsi="Times New Roman" w:cs="Times New Roman"/>
              </w:rPr>
              <w:t>от 27.07.2010 № 190-ФЗ «О теплоснабжении».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II</w:t>
            </w:r>
            <w:r w:rsidRPr="005C3051">
              <w:rPr>
                <w:rFonts w:ascii="Times New Roman" w:hAnsi="Times New Roman" w:cs="Times New Roman"/>
              </w:rPr>
              <w:t>. Доля хозяйствующих субъектов частной формы собственности на рынке.</w:t>
            </w:r>
          </w:p>
          <w:p w:rsidR="00AE66AE"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На рынке теплоснабжения (производство тепловой энер</w:t>
            </w:r>
            <w:r>
              <w:rPr>
                <w:rFonts w:ascii="Times New Roman" w:hAnsi="Times New Roman" w:cs="Times New Roman"/>
              </w:rPr>
              <w:t>гии) осуществляют деятельность шесть</w:t>
            </w:r>
            <w:r w:rsidRPr="005C3051">
              <w:rPr>
                <w:rFonts w:ascii="Times New Roman" w:hAnsi="Times New Roman" w:cs="Times New Roman"/>
              </w:rPr>
              <w:t xml:space="preserve"> юридических лиц: АО «Мурманская ТЭЦ», АО «ММТП», </w:t>
            </w:r>
            <w:r w:rsidRPr="005C3051">
              <w:rPr>
                <w:rFonts w:ascii="Times New Roman" w:hAnsi="Times New Roman" w:cs="Times New Roman"/>
              </w:rPr>
              <w:br/>
              <w:t>ООО «Тепло Людям. Кандалакша», АО «МЭС», МУП «Мурманская управляющая компания», ФГБУ «ЦЖКУ». Количество организаций негосударственной формы собственности на рынке теплоснабжения (производство тепловой энергии) составляет четыре единицы (доля отапливаемых потребителей – 99,8% по состоянию на 01.10.2024) - АО «Мурманская ТЭЦ», АО «МЭС», АО «ММТП», ООО «Тепло Людям. Кандалакша». Наиболее крупным теплоснабжающим предприятием города является АО «Мурманская ТЭЦ» (частное), которое обеспечивает теплоснабжение</w:t>
            </w:r>
            <w:r>
              <w:rPr>
                <w:rFonts w:ascii="Times New Roman" w:hAnsi="Times New Roman" w:cs="Times New Roman"/>
              </w:rPr>
              <w:t>м порядка 75</w:t>
            </w:r>
            <w:r w:rsidRPr="005C3051">
              <w:rPr>
                <w:rFonts w:ascii="Times New Roman" w:hAnsi="Times New Roman" w:cs="Times New Roman"/>
              </w:rPr>
              <w:t>% потребителей.</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III</w:t>
            </w:r>
            <w:r w:rsidRPr="005C3051">
              <w:rPr>
                <w:rFonts w:ascii="Times New Roman" w:hAnsi="Times New Roman" w:cs="Times New Roman"/>
              </w:rPr>
              <w:t xml:space="preserve">. Оценка состояния конкурентной среды </w:t>
            </w:r>
            <w:proofErr w:type="spellStart"/>
            <w:r w:rsidRPr="005C3051">
              <w:rPr>
                <w:rFonts w:ascii="Times New Roman" w:hAnsi="Times New Roman" w:cs="Times New Roman"/>
              </w:rPr>
              <w:t>бизнес-объединениями</w:t>
            </w:r>
            <w:proofErr w:type="spellEnd"/>
            <w:r w:rsidRPr="005C3051">
              <w:rPr>
                <w:rFonts w:ascii="Times New Roman" w:hAnsi="Times New Roman" w:cs="Times New Roman"/>
              </w:rPr>
              <w:t xml:space="preserve"> и потребителями.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Состояние конкурентной среды оценивается хозяйствующими субъектами как низкое: 100% хозяйствующих субъектов считают, что рынок характеризуется слабой конкуренцией. Оценка числа конкурентов показала, что 60% опрошенных отмечают наличие на рынке от одного до трех конкурентов, 20% – о</w:t>
            </w:r>
            <w:r>
              <w:rPr>
                <w:rFonts w:ascii="Times New Roman" w:hAnsi="Times New Roman" w:cs="Times New Roman"/>
              </w:rPr>
              <w:t>т четырех до восьми конкурентов</w:t>
            </w:r>
            <w:r w:rsidRPr="005C3051">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Наиболее значимыми барьерами, препятствующими ведению полноценной предпринимательской деятельности на данном рынке услуг, являются высокие налоги (40%), нестабильность российского законодательства, регулирующего предпринимательскую деятельность (20%), а также сложность получения доступа к </w:t>
            </w:r>
            <w:r w:rsidRPr="005C3051">
              <w:rPr>
                <w:rFonts w:ascii="Times New Roman" w:hAnsi="Times New Roman" w:cs="Times New Roman"/>
              </w:rPr>
              <w:lastRenderedPageBreak/>
              <w:t>земельным участкам (20%). 20% опрошенных предпринимателей отмечают отсутствие ограничений для ведения предпринимательской деятельности.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качестве меры, предпринимаемой хозяйствующими субъектами на данном рынке в части повышения конкурентоспособности, 100% </w:t>
            </w:r>
            <w:proofErr w:type="gramStart"/>
            <w:r w:rsidRPr="005C3051">
              <w:rPr>
                <w:rFonts w:ascii="Times New Roman" w:hAnsi="Times New Roman" w:cs="Times New Roman"/>
              </w:rPr>
              <w:t>опрошенных</w:t>
            </w:r>
            <w:proofErr w:type="gramEnd"/>
            <w:r w:rsidRPr="005C3051">
              <w:rPr>
                <w:rFonts w:ascii="Times New Roman" w:hAnsi="Times New Roman" w:cs="Times New Roman"/>
              </w:rPr>
              <w:t xml:space="preserve"> отметило обучение и переподготовку персонала.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Уровень удовлетворенности качеством оказания услуг частными организациями составляет 52,7%. Удовлетворены уровнем цен на рынке 29,7% опрошенных потребителей.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Удовлетворенность предпринимателей действиями органов власти региона составляет 100%.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IV</w:t>
            </w:r>
            <w:r w:rsidRPr="005C3051">
              <w:rPr>
                <w:rFonts w:ascii="Times New Roman" w:hAnsi="Times New Roman" w:cs="Times New Roman"/>
              </w:rPr>
              <w:t>. Характерные особенности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Характерной особенностью рынка теплоснабжения (производство тепловой энергии) в Мурманске является проблема </w:t>
            </w:r>
            <w:proofErr w:type="spellStart"/>
            <w:r w:rsidRPr="005C3051">
              <w:rPr>
                <w:rFonts w:ascii="Times New Roman" w:hAnsi="Times New Roman" w:cs="Times New Roman"/>
              </w:rPr>
              <w:t>мазутозависимости</w:t>
            </w:r>
            <w:proofErr w:type="spellEnd"/>
            <w:r w:rsidRPr="005C3051">
              <w:rPr>
                <w:rFonts w:ascii="Times New Roman" w:hAnsi="Times New Roman" w:cs="Times New Roman"/>
              </w:rPr>
              <w:t xml:space="preserve"> теплоснабжающих организаций: АО «Мурманская ТЭЦ», АО «МЭС».</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актуализированной схеме теплоснабжения муниципального образования городской округ город-герой Мурманск на период с 2023 по 2042 годы, утвержденной постановлением администрации города Мурманска от 27.06.2024 № 2253, рассмотрен сценарий </w:t>
            </w:r>
            <w:proofErr w:type="gramStart"/>
            <w:r w:rsidRPr="005C3051">
              <w:rPr>
                <w:rFonts w:ascii="Times New Roman" w:hAnsi="Times New Roman" w:cs="Times New Roman"/>
              </w:rPr>
              <w:t>перевода источников теплоснабжения города Мурманска</w:t>
            </w:r>
            <w:proofErr w:type="gramEnd"/>
            <w:r w:rsidRPr="005C3051">
              <w:rPr>
                <w:rFonts w:ascii="Times New Roman" w:hAnsi="Times New Roman" w:cs="Times New Roman"/>
              </w:rPr>
              <w:t xml:space="preserve"> на сжигание природного газа.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V</w:t>
            </w:r>
            <w:r w:rsidRPr="005C3051">
              <w:rPr>
                <w:rFonts w:ascii="Times New Roman" w:hAnsi="Times New Roman" w:cs="Times New Roman"/>
              </w:rPr>
              <w:t>. Меры по развитию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Мерами по развитию рынка являются: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внедрение государственно-частного партнерства;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реализация целевой модели технологического присоединения.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VI</w:t>
            </w:r>
            <w:r w:rsidRPr="005C3051">
              <w:rPr>
                <w:rFonts w:ascii="Times New Roman" w:hAnsi="Times New Roman" w:cs="Times New Roman"/>
              </w:rPr>
              <w:t>. Перспективы развития рынка.</w:t>
            </w:r>
          </w:p>
          <w:p w:rsidR="00AE66AE" w:rsidRPr="005C3051" w:rsidRDefault="00AE66AE" w:rsidP="00F155D2">
            <w:pPr>
              <w:pStyle w:val="ConsPlusNormal"/>
              <w:ind w:firstLine="709"/>
              <w:jc w:val="both"/>
              <w:rPr>
                <w:rStyle w:val="FontStyle61"/>
                <w:b w:val="0"/>
                <w:color w:val="000000"/>
                <w:shd w:val="clear" w:color="auto" w:fill="FFFFFF"/>
              </w:rPr>
            </w:pPr>
            <w:r w:rsidRPr="005C3051">
              <w:rPr>
                <w:rFonts w:ascii="Times New Roman" w:hAnsi="Times New Roman" w:cs="Times New Roman"/>
              </w:rPr>
              <w:t>Одним из основных направлений развития рынка теплоснабжения является внедрение института государственно-частного партнерства по модернизации централизованных систем теплоснабжения</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3</w:t>
            </w:r>
            <w:r w:rsidRPr="005C3051">
              <w:rPr>
                <w:rFonts w:ascii="Times New Roman" w:eastAsia="Times New Roman" w:hAnsi="Times New Roman"/>
                <w:color w:val="000000"/>
                <w:sz w:val="20"/>
                <w:szCs w:val="20"/>
                <w:lang w:eastAsia="ru-RU"/>
              </w:rPr>
              <w:t>.</w:t>
            </w:r>
          </w:p>
        </w:tc>
        <w:tc>
          <w:tcPr>
            <w:tcW w:w="0" w:type="auto"/>
            <w:gridSpan w:val="6"/>
          </w:tcPr>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r w:rsidRPr="005C3051">
              <w:rPr>
                <w:rStyle w:val="FontStyle61"/>
                <w:b w:val="0"/>
                <w:color w:val="000000"/>
                <w:sz w:val="20"/>
                <w:szCs w:val="20"/>
                <w:shd w:val="clear" w:color="auto" w:fill="FFFFFF"/>
                <w:lang w:val="ru-RU"/>
              </w:rPr>
              <w:t>Рынок выполнения работ по содержанию и текущему ремонту общего имущества собственников помещений в многоквартирном доме</w:t>
            </w:r>
          </w:p>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 Исходная информация в отношении ситуации и проблематики на рынке</w:t>
            </w:r>
            <w:r>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На территории муниципального образования город Мурманск расположены 2</w:t>
            </w:r>
            <w:r>
              <w:rPr>
                <w:rFonts w:ascii="Times New Roman" w:hAnsi="Times New Roman" w:cs="Times New Roman"/>
              </w:rPr>
              <w:t xml:space="preserve"> </w:t>
            </w:r>
            <w:r w:rsidRPr="005C3051">
              <w:rPr>
                <w:rFonts w:ascii="Times New Roman" w:hAnsi="Times New Roman" w:cs="Times New Roman"/>
              </w:rPr>
              <w:t xml:space="preserve">333 </w:t>
            </w:r>
            <w:proofErr w:type="gramStart"/>
            <w:r w:rsidRPr="005C3051">
              <w:rPr>
                <w:rFonts w:ascii="Times New Roman" w:hAnsi="Times New Roman" w:cs="Times New Roman"/>
              </w:rPr>
              <w:t>многоквартирных</w:t>
            </w:r>
            <w:proofErr w:type="gramEnd"/>
            <w:r w:rsidRPr="005C3051">
              <w:rPr>
                <w:rFonts w:ascii="Times New Roman" w:hAnsi="Times New Roman" w:cs="Times New Roman"/>
              </w:rPr>
              <w:t xml:space="preserve"> дома (по состоянию на 01.10.2024).</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соответствии с Жилищным кодексом РФ собственники помещений в многоквартирном доме обязаны выбрать один из способов управления многоквартирным домом:</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1) непосредственное управление собственниками помещений в многоквартирном доме, количество квартир в котором составляет не более 30;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2) управление товариществом собственников жилья либо жилищным кооперативом или иным специализированным потребительским кооперативом;</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3) управление управляющей организацией.</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Управление многоквартирными домами на территории муниципального образования город Мурманск осуществляется  управляющими  организациями на основании выдаваемых Министерством государственного жилищного и строительного надзора Мурманской области лицензий на осуществление предпринимательской деятельности по управлению многоквартирными домами, товариществами собственников недвижимости (товариществами собственников жилья), жилищно-строительным</w:t>
            </w:r>
            <w:r>
              <w:rPr>
                <w:rFonts w:ascii="Times New Roman" w:hAnsi="Times New Roman" w:cs="Times New Roman"/>
              </w:rPr>
              <w:t>и</w:t>
            </w:r>
            <w:r w:rsidRPr="005C3051">
              <w:rPr>
                <w:rFonts w:ascii="Times New Roman" w:hAnsi="Times New Roman" w:cs="Times New Roman"/>
              </w:rPr>
              <w:t xml:space="preserve"> кооперативами.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Юридические лица, осуществляющие управление многоквартирными домами</w:t>
            </w:r>
            <w:r>
              <w:rPr>
                <w:rFonts w:ascii="Times New Roman" w:hAnsi="Times New Roman" w:cs="Times New Roman"/>
              </w:rPr>
              <w:t>,</w:t>
            </w:r>
            <w:r w:rsidRPr="005C3051">
              <w:rPr>
                <w:rFonts w:ascii="Times New Roman" w:hAnsi="Times New Roman" w:cs="Times New Roman"/>
              </w:rPr>
              <w:t xml:space="preserve"> обязаны обеспечивать благоприятные и безопасные условия проживания граждан, надлежащее содержание общего имущества в многоквартирном доме.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II. Доля хозяйствующих субъектов частной формы собственности на рынке</w:t>
            </w:r>
            <w:r>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Доля хозяйствующих субъектов частной формы собственности на рынке составляет 100 % (за исключением ТСЖ, ТСН, ЖСК).</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lastRenderedPageBreak/>
              <w:t xml:space="preserve">III. Оценка состояния конкурентной среды </w:t>
            </w:r>
            <w:proofErr w:type="spellStart"/>
            <w:proofErr w:type="gramStart"/>
            <w:r w:rsidRPr="005C3051">
              <w:rPr>
                <w:rFonts w:ascii="Times New Roman" w:hAnsi="Times New Roman" w:cs="Times New Roman"/>
              </w:rPr>
              <w:t>бизнес-объединениями</w:t>
            </w:r>
            <w:proofErr w:type="spellEnd"/>
            <w:proofErr w:type="gramEnd"/>
            <w:r w:rsidRPr="005C3051">
              <w:rPr>
                <w:rFonts w:ascii="Times New Roman" w:hAnsi="Times New Roman" w:cs="Times New Roman"/>
              </w:rPr>
              <w:t xml:space="preserve"> и потребителями.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Состояние конкурентной среды оценивается хозяйствующими субъектами как высокое: 40% хозяйствующих субъектов считают, что рынок характеризуется высокой конкуренцией, 20% - рынок характеризуется очень высокой конкуренцией, 20% - рынок характеризуется умеренной конкуренцией. Оценка числа конкурентов показала, что 80% опрошенных отмечают большое число конкурентов, 20% - наличие от четырех до восьми конкурентов.</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регулирующего предпринимательскую деятельность (80%), высокие налоги (60%), коррупция (20%).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Мерами, предпринимаемыми хозяйствующими субъектами на указанном рынке в части повышения конкурентоспособности, являются приобретение технического оборудования (40%), новые способы продвижения продукции (маркетинговые стратегии) (40%), обучение и переподготовка персонала (20%).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Уровень удовлетворенности качеством оказания услуг частными организациями находится на низком уровне и составляет 28,5%. Удовлетворены уровнем цен на рынке 26,1% опрошенных потребителей.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Удовлетворенность предпринимателей действиями органов власти региона составляет 40%, скорее не удовлетворены – 40%.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IV. Характерные особенности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Основными проблемами на рынке социальных услуг в регионе являются: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низкое качество услуг в сфере ЖКХ;</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несоблюдение единых стандартов управления многоквартирным домом с учетом мнения собственников;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запущенное состояние мест общего пользования многоквартирным домом по причинам невыполнения часто сменяющимися управляющими организациями обязательств по текущему ремонту;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отсутствие единого канала связи по вопросам ЖКХ с последующим </w:t>
            </w:r>
            <w:proofErr w:type="gramStart"/>
            <w:r w:rsidRPr="005C3051">
              <w:rPr>
                <w:rFonts w:ascii="Times New Roman" w:hAnsi="Times New Roman" w:cs="Times New Roman"/>
              </w:rPr>
              <w:t>контролем за</w:t>
            </w:r>
            <w:proofErr w:type="gramEnd"/>
            <w:r w:rsidRPr="005C3051">
              <w:rPr>
                <w:rFonts w:ascii="Times New Roman" w:hAnsi="Times New Roman" w:cs="Times New Roman"/>
              </w:rPr>
              <w:t xml:space="preserve"> качеством работ;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слабая материально-техническая база и недостаточный уровень квалификации персонала управляющих компаний.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 Меры по развитию рынка</w:t>
            </w:r>
            <w:r>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соответствии с положениями Жилищного кодекса Российской Федерации, постановления Правительства Российской Федерации от 06.02.2006 № 75 </w:t>
            </w:r>
            <w:r w:rsidRPr="005C3051">
              <w:rPr>
                <w:rFonts w:ascii="Times New Roman" w:hAnsi="Times New Roman" w:cs="Times New Roman"/>
              </w:rPr>
              <w:br/>
              <w:t xml:space="preserve">«О порядке проведения органом местного самоуправления открытого конкурса по отбору управляющей организации для управления многоквартирным домом» обеспечивается проведение открытых конкурсов по отбору управляющих организаций для управления многоквартирными домами в следующих случаях: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1) собственники помещений в многоквартирном доме не выбрали способ управления домом;</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2) принятое собственниками помещений в многоквартирном доме решение о выборе способа управления многоквартирным домом не реализовано;</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3) до окончания срока действия договора управления многоквартирным домом, заключенного по результатам конкурса, собственники помещений не выбрали способ управления этим домом или принятое решение о выборе способа управления этим домом не было реализовано;</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4)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VI. Перспективы развития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Основными перспективными направлениями развития рынка являются: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повышение доли частного бизнеса в сфере ЖКХ;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повышение прозрачности коммунального комплекса и улучшение качества оказываемых населению услуг;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уменьшение числа жалоб жителей по вопросам содержания и эксплуатации многоквартирных домов;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совершенствование процедуры проведения торгов по отбору управляющих организаций для управления многоквартирными домами; </w:t>
            </w:r>
          </w:p>
          <w:p w:rsidR="00AE66AE" w:rsidRPr="005C3051" w:rsidRDefault="00AE66AE" w:rsidP="00F155D2">
            <w:pPr>
              <w:pStyle w:val="ConsPlusNormal"/>
              <w:ind w:firstLine="709"/>
              <w:jc w:val="both"/>
              <w:rPr>
                <w:rStyle w:val="FontStyle61"/>
                <w:b w:val="0"/>
                <w:bCs w:val="0"/>
              </w:rPr>
            </w:pPr>
            <w:r w:rsidRPr="005C3051">
              <w:rPr>
                <w:rFonts w:ascii="Times New Roman" w:hAnsi="Times New Roman" w:cs="Times New Roman"/>
              </w:rPr>
              <w:t>- информатизация сферы ЖКХ</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4</w:t>
            </w:r>
            <w:r w:rsidRPr="005C3051">
              <w:rPr>
                <w:rFonts w:ascii="Times New Roman" w:eastAsia="Times New Roman" w:hAnsi="Times New Roman"/>
                <w:color w:val="000000"/>
                <w:sz w:val="20"/>
                <w:szCs w:val="20"/>
                <w:lang w:eastAsia="ru-RU"/>
              </w:rPr>
              <w:t>.</w:t>
            </w:r>
          </w:p>
        </w:tc>
        <w:tc>
          <w:tcPr>
            <w:tcW w:w="0" w:type="auto"/>
            <w:gridSpan w:val="6"/>
            <w:shd w:val="clear" w:color="auto" w:fill="FFFFFF"/>
          </w:tcPr>
          <w:p w:rsidR="00AE66AE" w:rsidRPr="005C3051" w:rsidRDefault="00AE66AE" w:rsidP="00F155D2">
            <w:pPr>
              <w:pStyle w:val="ConsPlusNormal"/>
              <w:ind w:firstLine="0"/>
              <w:jc w:val="center"/>
              <w:rPr>
                <w:rFonts w:ascii="Times New Roman" w:hAnsi="Times New Roman" w:cs="Times New Roman"/>
              </w:rPr>
            </w:pPr>
            <w:r w:rsidRPr="005C3051">
              <w:rPr>
                <w:rFonts w:ascii="Times New Roman" w:hAnsi="Times New Roman" w:cs="Times New Roman"/>
              </w:rPr>
              <w:t>Рынок строительства</w:t>
            </w:r>
          </w:p>
          <w:p w:rsidR="00AE66AE" w:rsidRPr="005C3051" w:rsidRDefault="00AE66AE" w:rsidP="00F155D2">
            <w:pPr>
              <w:pStyle w:val="ConsPlusNormal"/>
              <w:jc w:val="both"/>
              <w:rPr>
                <w:rFonts w:ascii="Times New Roman" w:hAnsi="Times New Roman" w:cs="Times New Roman"/>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 Исходная информация в отношении ситуации и проблематики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Важнейшим инструментом создания конкурентной среды в строительной отрасли является конкурсная система размещения заказов на работы, услуги и поставки. В России конкурсный отбор поставщиков товаров и услуг для государственных и муниципальных нужд является обязательным условием размещения заказов и регламентируется федеральным законодательством.</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II. Доля хозяйствующих субъектов частной формы собственности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По данным </w:t>
            </w:r>
            <w:proofErr w:type="spellStart"/>
            <w:r w:rsidRPr="005C3051">
              <w:rPr>
                <w:rFonts w:ascii="Times New Roman" w:hAnsi="Times New Roman" w:cs="Times New Roman"/>
              </w:rPr>
              <w:t>Мурманскстата</w:t>
            </w:r>
            <w:proofErr w:type="spellEnd"/>
            <w:r w:rsidRPr="005C3051">
              <w:rPr>
                <w:rFonts w:ascii="Times New Roman" w:hAnsi="Times New Roman" w:cs="Times New Roman"/>
              </w:rPr>
              <w:t xml:space="preserve">, 89,7% всех строительных организаций города Мурманска составляют предприятия частной формы собственности.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III. Оценка состояния конкурентной среды </w:t>
            </w:r>
            <w:proofErr w:type="spellStart"/>
            <w:proofErr w:type="gramStart"/>
            <w:r w:rsidRPr="005C3051">
              <w:rPr>
                <w:rFonts w:ascii="Times New Roman" w:hAnsi="Times New Roman" w:cs="Times New Roman"/>
              </w:rPr>
              <w:t>бизнес-объединениями</w:t>
            </w:r>
            <w:proofErr w:type="spellEnd"/>
            <w:proofErr w:type="gramEnd"/>
            <w:r w:rsidRPr="005C3051">
              <w:rPr>
                <w:rFonts w:ascii="Times New Roman" w:hAnsi="Times New Roman" w:cs="Times New Roman"/>
              </w:rPr>
              <w:t xml:space="preserve"> и потребителями.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Состояние конкурентной среды оценивается хозяйствующими субъектами как спокойное: 60% хозяйствующих субъектов считают, что рынок характеризуется умеренной конкуренцией, 40% - рынок характеризуется высокой конкуренцией. Оценка числа конкурентов показала, что 60% опрошенных отмечают большое число конкурентов, 40% - от четырех до восьми конкурентов.</w:t>
            </w:r>
          </w:p>
          <w:p w:rsidR="00AE66AE" w:rsidRPr="005C3051" w:rsidRDefault="00AE66AE" w:rsidP="00F155D2">
            <w:pPr>
              <w:pStyle w:val="ConsPlusNormal"/>
              <w:ind w:firstLine="709"/>
              <w:jc w:val="both"/>
              <w:rPr>
                <w:rFonts w:ascii="Times New Roman" w:hAnsi="Times New Roman" w:cs="Times New Roman"/>
              </w:rPr>
            </w:pPr>
            <w:proofErr w:type="gramStart"/>
            <w:r w:rsidRPr="005C3051">
              <w:rPr>
                <w:rFonts w:ascii="Times New Roman" w:hAnsi="Times New Roman" w:cs="Times New Roman"/>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(40%), высокие налоги (40%), необходимость установления партнерских отношений с органами власти (40%), ограничение/сложность доступа к поставкам товаров, оказанию услуг и выполнению работ в рамках государственных закупок (20%), коррупция (20%), ограничение органами власти инициатив по организации совместной деятельности малых предприятий (20%).</w:t>
            </w:r>
            <w:proofErr w:type="gramEnd"/>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Мерами, предпринимаемыми хозяйствующими субъектами на указанном рынке в части повышения конкурентоспособности, являются приобретение технического оборудования (80%), обучение и переподготовка персонала (40%), разработка новых модификаций и форм производимой продукции, расширение ассортимента (20%).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Уровень удовлетворенности качеством оказания услуг частными организациями находится на низком уровне и составляет 24,9%. Удовлетворены уровнем цен на рынке 18,8% опрошенных потребителей.</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IV. Характерные особенности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Особенностями рынка являются: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большое количество необходимых процедур для получения разрешения на строительство;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сложность процедуры оформления необходимой для застройщиков документации;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сложная система ценообразования в области капитального строительства.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 Меры по развитию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Мерами по развитию рынка являются: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внедрение передовых технологий в проектировании и строительстве;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совершенствование ценообразования в строительстве;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информационное обеспечение рынка строительных услуг;</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w:t>
            </w:r>
            <w:proofErr w:type="spellStart"/>
            <w:r w:rsidRPr="005C3051">
              <w:rPr>
                <w:rFonts w:ascii="Times New Roman" w:hAnsi="Times New Roman" w:cs="Times New Roman"/>
              </w:rPr>
              <w:t>цифровизация</w:t>
            </w:r>
            <w:proofErr w:type="spellEnd"/>
            <w:r w:rsidRPr="005C3051">
              <w:rPr>
                <w:rFonts w:ascii="Times New Roman" w:hAnsi="Times New Roman" w:cs="Times New Roman"/>
              </w:rPr>
              <w:t xml:space="preserve"> строительной отрасли;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алгоритмизация взаимодействия всех участников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VI. Перспективы развития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Основными перспективными направлениями развития рынка являются: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упрощение процедуры оформления необходимой для застройщиков документации, уменьшение совокупного времени прохождения всех процедур;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lastRenderedPageBreak/>
              <w:t xml:space="preserve">- создание современной цифровой платформы, информатизация строительной отрасли;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сокращение доли организаций муниципальной формы собственности в отрасли;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расширение функционала информационных систем в целях осуществления всех процедур в строительстве в электронном виде;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оперативная защита прав предпринимателей в сфере строительства;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оптимизация перечней процедур в отрасли;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осуществление всех процедур в строительстве в электронном виде в единой системе одного окна;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обеспечение прозрачности взаимодействия хозяйствующих субъектов и органов государственной власти Мурманской области, органов местного самоуправления, устранение административных барьеров;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унификация и установление открытых, исчерпывающих нормативно-технических требований в строительстве;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развитие института обоснования инвестиций и информационного моделирования в строительстве;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снижение затрат на получение разрешения на строительство</w:t>
            </w:r>
          </w:p>
        </w:tc>
      </w:tr>
      <w:tr w:rsidR="00AE66AE" w:rsidRPr="005C3051" w:rsidTr="00F155D2">
        <w:trPr>
          <w:trHeight w:val="760"/>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sz w:val="20"/>
                <w:szCs w:val="20"/>
                <w:lang w:eastAsia="ru-RU"/>
              </w:rPr>
            </w:pPr>
            <w:r w:rsidRPr="005C3051">
              <w:rPr>
                <w:rFonts w:ascii="Times New Roman" w:eastAsia="Times New Roman" w:hAnsi="Times New Roman"/>
                <w:sz w:val="20"/>
                <w:szCs w:val="20"/>
                <w:lang w:val="ru-RU" w:eastAsia="ru-RU"/>
              </w:rPr>
              <w:lastRenderedPageBreak/>
              <w:t>4</w:t>
            </w:r>
            <w:r w:rsidRPr="005C3051">
              <w:rPr>
                <w:rFonts w:ascii="Times New Roman" w:eastAsia="Times New Roman" w:hAnsi="Times New Roman"/>
                <w:sz w:val="20"/>
                <w:szCs w:val="20"/>
                <w:lang w:eastAsia="ru-RU"/>
              </w:rPr>
              <w:t>.4.</w:t>
            </w:r>
          </w:p>
        </w:tc>
        <w:tc>
          <w:tcPr>
            <w:tcW w:w="0" w:type="auto"/>
            <w:shd w:val="clear" w:color="auto" w:fill="auto"/>
          </w:tcPr>
          <w:p w:rsidR="00AE66AE" w:rsidRPr="005C3051" w:rsidRDefault="00AE66AE" w:rsidP="00F155D2">
            <w:pPr>
              <w:spacing w:after="0" w:line="240" w:lineRule="auto"/>
              <w:rPr>
                <w:strike/>
                <w:sz w:val="20"/>
                <w:szCs w:val="20"/>
                <w:shd w:val="clear" w:color="auto" w:fill="FFFFFF"/>
              </w:rPr>
            </w:pPr>
            <w:r w:rsidRPr="005C3051">
              <w:rPr>
                <w:sz w:val="20"/>
                <w:szCs w:val="20"/>
                <w:shd w:val="clear" w:color="auto" w:fill="FFFFFF"/>
              </w:rPr>
              <w:t>Использование государственной информационной системы обеспечения градостроительной деятельности (далее - ГИСОГД) регионального уровня в эле</w:t>
            </w:r>
            <w:r w:rsidRPr="005C3051">
              <w:rPr>
                <w:sz w:val="20"/>
                <w:szCs w:val="20"/>
                <w:shd w:val="clear" w:color="auto" w:fill="FFFFFF"/>
              </w:rPr>
              <w:t>к</w:t>
            </w:r>
            <w:r w:rsidRPr="005C3051">
              <w:rPr>
                <w:sz w:val="20"/>
                <w:szCs w:val="20"/>
                <w:shd w:val="clear" w:color="auto" w:fill="FFFFFF"/>
              </w:rPr>
              <w:t>тронном виде с функциями автоматизированной информ</w:t>
            </w:r>
            <w:r w:rsidRPr="005C3051">
              <w:rPr>
                <w:sz w:val="20"/>
                <w:szCs w:val="20"/>
                <w:shd w:val="clear" w:color="auto" w:fill="FFFFFF"/>
              </w:rPr>
              <w:t>а</w:t>
            </w:r>
            <w:r w:rsidRPr="005C3051">
              <w:rPr>
                <w:sz w:val="20"/>
                <w:szCs w:val="20"/>
                <w:shd w:val="clear" w:color="auto" w:fill="FFFFFF"/>
              </w:rPr>
              <w:t>ционно-аналитической поддержки осуществления полномочий в области градостроител</w:t>
            </w:r>
            <w:r w:rsidRPr="005C3051">
              <w:rPr>
                <w:sz w:val="20"/>
                <w:szCs w:val="20"/>
                <w:shd w:val="clear" w:color="auto" w:fill="FFFFFF"/>
              </w:rPr>
              <w:t>ь</w:t>
            </w:r>
            <w:r w:rsidRPr="005C3051">
              <w:rPr>
                <w:sz w:val="20"/>
                <w:szCs w:val="20"/>
                <w:shd w:val="clear" w:color="auto" w:fill="FFFFFF"/>
              </w:rPr>
              <w:t xml:space="preserve">ной деятельности, </w:t>
            </w:r>
            <w:proofErr w:type="gramStart"/>
            <w:r w:rsidRPr="005C3051">
              <w:rPr>
                <w:sz w:val="20"/>
                <w:szCs w:val="20"/>
                <w:shd w:val="clear" w:color="auto" w:fill="FFFFFF"/>
              </w:rPr>
              <w:t>позволяющей</w:t>
            </w:r>
            <w:proofErr w:type="gramEnd"/>
            <w:r w:rsidRPr="005C3051">
              <w:rPr>
                <w:sz w:val="20"/>
                <w:szCs w:val="20"/>
                <w:shd w:val="clear" w:color="auto" w:fill="FFFFFF"/>
              </w:rPr>
              <w:t xml:space="preserve"> в том числе ос</w:t>
            </w:r>
            <w:r w:rsidRPr="005C3051">
              <w:rPr>
                <w:sz w:val="20"/>
                <w:szCs w:val="20"/>
                <w:shd w:val="clear" w:color="auto" w:fill="FFFFFF"/>
              </w:rPr>
              <w:t>у</w:t>
            </w:r>
            <w:r w:rsidRPr="005C3051">
              <w:rPr>
                <w:sz w:val="20"/>
                <w:szCs w:val="20"/>
                <w:shd w:val="clear" w:color="auto" w:fill="FFFFFF"/>
              </w:rPr>
              <w:t>ществлять подготовку ГПЗУ, разреш</w:t>
            </w:r>
            <w:r w:rsidRPr="005C3051">
              <w:rPr>
                <w:sz w:val="20"/>
                <w:szCs w:val="20"/>
                <w:shd w:val="clear" w:color="auto" w:fill="FFFFFF"/>
              </w:rPr>
              <w:t>е</w:t>
            </w:r>
            <w:r w:rsidRPr="005C3051">
              <w:rPr>
                <w:sz w:val="20"/>
                <w:szCs w:val="20"/>
                <w:shd w:val="clear" w:color="auto" w:fill="FFFFFF"/>
              </w:rPr>
              <w:t>ния на отклонение от предельных пар</w:t>
            </w:r>
            <w:r w:rsidRPr="005C3051">
              <w:rPr>
                <w:sz w:val="20"/>
                <w:szCs w:val="20"/>
                <w:shd w:val="clear" w:color="auto" w:fill="FFFFFF"/>
              </w:rPr>
              <w:t>а</w:t>
            </w:r>
            <w:r w:rsidRPr="005C3051">
              <w:rPr>
                <w:sz w:val="20"/>
                <w:szCs w:val="20"/>
                <w:shd w:val="clear" w:color="auto" w:fill="FFFFFF"/>
              </w:rPr>
              <w:t>метров разрешенного строительства, реконструкции объектов капитального стро</w:t>
            </w:r>
            <w:r w:rsidRPr="005C3051">
              <w:rPr>
                <w:sz w:val="20"/>
                <w:szCs w:val="20"/>
                <w:shd w:val="clear" w:color="auto" w:fill="FFFFFF"/>
              </w:rPr>
              <w:t>и</w:t>
            </w:r>
            <w:r w:rsidRPr="005C3051">
              <w:rPr>
                <w:sz w:val="20"/>
                <w:szCs w:val="20"/>
                <w:shd w:val="clear" w:color="auto" w:fill="FFFFFF"/>
              </w:rPr>
              <w:t>тельства, разрешения на условно ра</w:t>
            </w:r>
            <w:r w:rsidRPr="005C3051">
              <w:rPr>
                <w:sz w:val="20"/>
                <w:szCs w:val="20"/>
                <w:shd w:val="clear" w:color="auto" w:fill="FFFFFF"/>
              </w:rPr>
              <w:t>з</w:t>
            </w:r>
            <w:r w:rsidRPr="005C3051">
              <w:rPr>
                <w:sz w:val="20"/>
                <w:szCs w:val="20"/>
                <w:shd w:val="clear" w:color="auto" w:fill="FFFFFF"/>
              </w:rPr>
              <w:t>решенный вид использования земельного учас</w:t>
            </w:r>
            <w:r w:rsidRPr="005C3051">
              <w:rPr>
                <w:sz w:val="20"/>
                <w:szCs w:val="20"/>
                <w:shd w:val="clear" w:color="auto" w:fill="FFFFFF"/>
              </w:rPr>
              <w:t>т</w:t>
            </w:r>
            <w:r w:rsidRPr="005C3051">
              <w:rPr>
                <w:sz w:val="20"/>
                <w:szCs w:val="20"/>
                <w:shd w:val="clear" w:color="auto" w:fill="FFFFFF"/>
              </w:rPr>
              <w:t>ка или объекта капитального строительства, разр</w:t>
            </w:r>
            <w:r w:rsidRPr="005C3051">
              <w:rPr>
                <w:sz w:val="20"/>
                <w:szCs w:val="20"/>
                <w:shd w:val="clear" w:color="auto" w:fill="FFFFFF"/>
              </w:rPr>
              <w:t>е</w:t>
            </w:r>
            <w:r w:rsidRPr="005C3051">
              <w:rPr>
                <w:sz w:val="20"/>
                <w:szCs w:val="20"/>
                <w:shd w:val="clear" w:color="auto" w:fill="FFFFFF"/>
              </w:rPr>
              <w:t>шения на строительство, ра</w:t>
            </w:r>
            <w:r w:rsidRPr="005C3051">
              <w:rPr>
                <w:sz w:val="20"/>
                <w:szCs w:val="20"/>
                <w:shd w:val="clear" w:color="auto" w:fill="FFFFFF"/>
              </w:rPr>
              <w:t>з</w:t>
            </w:r>
            <w:r w:rsidRPr="005C3051">
              <w:rPr>
                <w:sz w:val="20"/>
                <w:szCs w:val="20"/>
                <w:shd w:val="clear" w:color="auto" w:fill="FFFFFF"/>
              </w:rPr>
              <w:t xml:space="preserve">решения </w:t>
            </w:r>
            <w:proofErr w:type="gramStart"/>
            <w:r w:rsidRPr="005C3051">
              <w:rPr>
                <w:sz w:val="20"/>
                <w:szCs w:val="20"/>
                <w:shd w:val="clear" w:color="auto" w:fill="FFFFFF"/>
              </w:rPr>
              <w:t>на ввод объекта в экспл</w:t>
            </w:r>
            <w:r w:rsidRPr="005C3051">
              <w:rPr>
                <w:sz w:val="20"/>
                <w:szCs w:val="20"/>
                <w:shd w:val="clear" w:color="auto" w:fill="FFFFFF"/>
              </w:rPr>
              <w:t>у</w:t>
            </w:r>
            <w:r w:rsidRPr="005C3051">
              <w:rPr>
                <w:sz w:val="20"/>
                <w:szCs w:val="20"/>
                <w:shd w:val="clear" w:color="auto" w:fill="FFFFFF"/>
              </w:rPr>
              <w:t xml:space="preserve">атацию, уведомления о соответствии </w:t>
            </w:r>
            <w:r w:rsidRPr="005C3051">
              <w:rPr>
                <w:sz w:val="20"/>
                <w:szCs w:val="20"/>
                <w:shd w:val="clear" w:color="auto" w:fill="FFFFFF"/>
              </w:rPr>
              <w:lastRenderedPageBreak/>
              <w:t>планируемых к строительству или реконструкции объектов капитального строительства устано</w:t>
            </w:r>
            <w:r w:rsidRPr="005C3051">
              <w:rPr>
                <w:sz w:val="20"/>
                <w:szCs w:val="20"/>
                <w:shd w:val="clear" w:color="auto" w:fill="FFFFFF"/>
              </w:rPr>
              <w:t>в</w:t>
            </w:r>
            <w:r w:rsidRPr="005C3051">
              <w:rPr>
                <w:sz w:val="20"/>
                <w:szCs w:val="20"/>
                <w:shd w:val="clear" w:color="auto" w:fill="FFFFFF"/>
              </w:rPr>
              <w:t>ленным параметрам, уведомления о соо</w:t>
            </w:r>
            <w:r w:rsidRPr="005C3051">
              <w:rPr>
                <w:sz w:val="20"/>
                <w:szCs w:val="20"/>
                <w:shd w:val="clear" w:color="auto" w:fill="FFFFFF"/>
              </w:rPr>
              <w:t>т</w:t>
            </w:r>
            <w:r w:rsidRPr="005C3051">
              <w:rPr>
                <w:sz w:val="20"/>
                <w:szCs w:val="20"/>
                <w:shd w:val="clear" w:color="auto" w:fill="FFFFFF"/>
              </w:rPr>
              <w:t>ветствии построенных или реконструируемых объектов капитального строител</w:t>
            </w:r>
            <w:r w:rsidRPr="005C3051">
              <w:rPr>
                <w:sz w:val="20"/>
                <w:szCs w:val="20"/>
                <w:shd w:val="clear" w:color="auto" w:fill="FFFFFF"/>
              </w:rPr>
              <w:t>ь</w:t>
            </w:r>
            <w:r w:rsidRPr="005C3051">
              <w:rPr>
                <w:sz w:val="20"/>
                <w:szCs w:val="20"/>
                <w:shd w:val="clear" w:color="auto" w:fill="FFFFFF"/>
              </w:rPr>
              <w:t>ства, уведомления о планируемом сносе объекта капитального строительства и уведомления о завершении сноса объекта капитального строительства</w:t>
            </w:r>
            <w:proofErr w:type="gramEnd"/>
          </w:p>
        </w:tc>
        <w:tc>
          <w:tcPr>
            <w:tcW w:w="0" w:type="auto"/>
            <w:shd w:val="clear" w:color="auto" w:fill="auto"/>
          </w:tcPr>
          <w:p w:rsidR="00AE66AE" w:rsidRPr="005C3051" w:rsidRDefault="00AE66AE" w:rsidP="00F155D2">
            <w:pPr>
              <w:pStyle w:val="ConsPlusNormal"/>
              <w:ind w:firstLine="0"/>
              <w:rPr>
                <w:rFonts w:ascii="Times New Roman" w:hAnsi="Times New Roman" w:cs="Times New Roman"/>
                <w:spacing w:val="-5"/>
                <w:shd w:val="clear" w:color="auto" w:fill="FFFFFF"/>
              </w:rPr>
            </w:pPr>
            <w:r w:rsidRPr="005C3051">
              <w:rPr>
                <w:rFonts w:ascii="Times New Roman" w:hAnsi="Times New Roman" w:cs="Times New Roman"/>
                <w:shd w:val="clear" w:color="auto" w:fill="FFFFFF"/>
              </w:rPr>
              <w:lastRenderedPageBreak/>
              <w:t>Обеспечение физич</w:t>
            </w:r>
            <w:r w:rsidRPr="005C3051">
              <w:rPr>
                <w:rFonts w:ascii="Times New Roman" w:hAnsi="Times New Roman" w:cs="Times New Roman"/>
                <w:shd w:val="clear" w:color="auto" w:fill="FFFFFF"/>
              </w:rPr>
              <w:t>е</w:t>
            </w:r>
            <w:r w:rsidRPr="005C3051">
              <w:rPr>
                <w:rFonts w:ascii="Times New Roman" w:hAnsi="Times New Roman" w:cs="Times New Roman"/>
                <w:shd w:val="clear" w:color="auto" w:fill="FFFFFF"/>
              </w:rPr>
              <w:t>ских и юридических лиц дост</w:t>
            </w:r>
            <w:r w:rsidRPr="005C3051">
              <w:rPr>
                <w:rFonts w:ascii="Times New Roman" w:hAnsi="Times New Roman" w:cs="Times New Roman"/>
                <w:shd w:val="clear" w:color="auto" w:fill="FFFFFF"/>
              </w:rPr>
              <w:t>о</w:t>
            </w:r>
            <w:r w:rsidRPr="005C3051">
              <w:rPr>
                <w:rFonts w:ascii="Times New Roman" w:hAnsi="Times New Roman" w:cs="Times New Roman"/>
                <w:shd w:val="clear" w:color="auto" w:fill="FFFFFF"/>
              </w:rPr>
              <w:t>верными сведениями, необх</w:t>
            </w:r>
            <w:r w:rsidRPr="005C3051">
              <w:rPr>
                <w:rFonts w:ascii="Times New Roman" w:hAnsi="Times New Roman" w:cs="Times New Roman"/>
                <w:shd w:val="clear" w:color="auto" w:fill="FFFFFF"/>
              </w:rPr>
              <w:t>о</w:t>
            </w:r>
            <w:r w:rsidRPr="005C3051">
              <w:rPr>
                <w:rFonts w:ascii="Times New Roman" w:hAnsi="Times New Roman" w:cs="Times New Roman"/>
                <w:shd w:val="clear" w:color="auto" w:fill="FFFFFF"/>
              </w:rPr>
              <w:t>димыми для осуществления градостроительной де</w:t>
            </w:r>
            <w:r w:rsidRPr="005C3051">
              <w:rPr>
                <w:rFonts w:ascii="Times New Roman" w:hAnsi="Times New Roman" w:cs="Times New Roman"/>
                <w:shd w:val="clear" w:color="auto" w:fill="FFFFFF"/>
              </w:rPr>
              <w:t>я</w:t>
            </w:r>
            <w:r w:rsidRPr="005C3051">
              <w:rPr>
                <w:rFonts w:ascii="Times New Roman" w:hAnsi="Times New Roman" w:cs="Times New Roman"/>
                <w:shd w:val="clear" w:color="auto" w:fill="FFFFFF"/>
              </w:rPr>
              <w:t>тельности</w:t>
            </w:r>
          </w:p>
        </w:tc>
        <w:tc>
          <w:tcPr>
            <w:tcW w:w="0" w:type="auto"/>
            <w:shd w:val="clear" w:color="auto" w:fill="auto"/>
          </w:tcPr>
          <w:p w:rsidR="00AE66AE" w:rsidRPr="005C3051" w:rsidRDefault="00AE66AE" w:rsidP="00F155D2">
            <w:pPr>
              <w:pStyle w:val="ConsPlusNormal"/>
              <w:ind w:firstLine="0"/>
              <w:rPr>
                <w:rFonts w:ascii="Times New Roman" w:hAnsi="Times New Roman" w:cs="Times New Roman"/>
                <w:shd w:val="clear" w:color="auto" w:fill="FFFFFF"/>
              </w:rPr>
            </w:pPr>
            <w:r w:rsidRPr="005C3051">
              <w:rPr>
                <w:rFonts w:ascii="Times New Roman" w:hAnsi="Times New Roman"/>
                <w:shd w:val="clear" w:color="auto" w:fill="FFFFFF"/>
              </w:rPr>
              <w:t>Внедрение ГИСОГД в Мурманской обл</w:t>
            </w:r>
            <w:r w:rsidRPr="005C3051">
              <w:rPr>
                <w:rFonts w:ascii="Times New Roman" w:hAnsi="Times New Roman"/>
                <w:shd w:val="clear" w:color="auto" w:fill="FFFFFF"/>
              </w:rPr>
              <w:t>а</w:t>
            </w:r>
            <w:r w:rsidRPr="005C3051">
              <w:rPr>
                <w:rFonts w:ascii="Times New Roman" w:hAnsi="Times New Roman"/>
                <w:shd w:val="clear" w:color="auto" w:fill="FFFFFF"/>
              </w:rPr>
              <w:t>сти</w:t>
            </w:r>
          </w:p>
        </w:tc>
        <w:tc>
          <w:tcPr>
            <w:tcW w:w="0" w:type="auto"/>
          </w:tcPr>
          <w:p w:rsidR="00AE66AE" w:rsidRPr="005C3051" w:rsidRDefault="00AE66AE" w:rsidP="00F155D2">
            <w:pPr>
              <w:spacing w:after="0" w:line="240" w:lineRule="auto"/>
              <w:rPr>
                <w:sz w:val="20"/>
                <w:szCs w:val="20"/>
                <w:lang w:eastAsia="ru-RU"/>
              </w:rPr>
            </w:pPr>
            <w:r w:rsidRPr="005C3051">
              <w:rPr>
                <w:sz w:val="20"/>
                <w:szCs w:val="20"/>
                <w:lang w:eastAsia="ru-RU"/>
              </w:rPr>
              <w:t>Снижение административных барь</w:t>
            </w:r>
            <w:r w:rsidRPr="005C3051">
              <w:rPr>
                <w:sz w:val="20"/>
                <w:szCs w:val="20"/>
                <w:lang w:eastAsia="ru-RU"/>
              </w:rPr>
              <w:t>е</w:t>
            </w:r>
            <w:r w:rsidRPr="005C3051">
              <w:rPr>
                <w:sz w:val="20"/>
                <w:szCs w:val="20"/>
                <w:lang w:eastAsia="ru-RU"/>
              </w:rPr>
              <w:t>ров ведения деятельности, информ</w:t>
            </w:r>
            <w:r w:rsidRPr="005C3051">
              <w:rPr>
                <w:sz w:val="20"/>
                <w:szCs w:val="20"/>
                <w:lang w:eastAsia="ru-RU"/>
              </w:rPr>
              <w:t>а</w:t>
            </w:r>
            <w:r w:rsidRPr="005C3051">
              <w:rPr>
                <w:sz w:val="20"/>
                <w:szCs w:val="20"/>
                <w:lang w:eastAsia="ru-RU"/>
              </w:rPr>
              <w:t>ционно-аналитическая поддержка осуществления полномочий в обл</w:t>
            </w:r>
            <w:r w:rsidRPr="005C3051">
              <w:rPr>
                <w:sz w:val="20"/>
                <w:szCs w:val="20"/>
                <w:lang w:eastAsia="ru-RU"/>
              </w:rPr>
              <w:t>а</w:t>
            </w:r>
            <w:r w:rsidRPr="005C3051">
              <w:rPr>
                <w:sz w:val="20"/>
                <w:szCs w:val="20"/>
                <w:lang w:eastAsia="ru-RU"/>
              </w:rPr>
              <w:t>сти градостроительной де</w:t>
            </w:r>
            <w:r w:rsidRPr="005C3051">
              <w:rPr>
                <w:sz w:val="20"/>
                <w:szCs w:val="20"/>
                <w:lang w:eastAsia="ru-RU"/>
              </w:rPr>
              <w:t>я</w:t>
            </w:r>
            <w:r w:rsidRPr="005C3051">
              <w:rPr>
                <w:sz w:val="20"/>
                <w:szCs w:val="20"/>
                <w:lang w:eastAsia="ru-RU"/>
              </w:rPr>
              <w:t>тельности</w:t>
            </w:r>
          </w:p>
        </w:tc>
        <w:tc>
          <w:tcPr>
            <w:tcW w:w="0" w:type="auto"/>
            <w:shd w:val="clear" w:color="auto" w:fill="auto"/>
          </w:tcPr>
          <w:p w:rsidR="00AE66AE" w:rsidRPr="005C3051" w:rsidRDefault="00AE66AE" w:rsidP="00F155D2">
            <w:pPr>
              <w:spacing w:after="0" w:line="240" w:lineRule="auto"/>
              <w:rPr>
                <w:sz w:val="20"/>
                <w:szCs w:val="20"/>
                <w:lang w:eastAsia="ru-RU"/>
              </w:rPr>
            </w:pPr>
            <w:r w:rsidRPr="005C3051">
              <w:rPr>
                <w:sz w:val="20"/>
                <w:szCs w:val="20"/>
                <w:lang w:eastAsia="ru-RU"/>
              </w:rPr>
              <w:t>С 2022 года</w:t>
            </w:r>
          </w:p>
        </w:tc>
        <w:tc>
          <w:tcPr>
            <w:tcW w:w="0" w:type="auto"/>
            <w:shd w:val="clear" w:color="auto" w:fill="auto"/>
          </w:tcPr>
          <w:p w:rsidR="00AE66AE" w:rsidRPr="005C3051" w:rsidRDefault="00AE66AE" w:rsidP="00F155D2">
            <w:pPr>
              <w:pStyle w:val="a9"/>
              <w:spacing w:after="0" w:line="240" w:lineRule="auto"/>
              <w:ind w:left="0"/>
              <w:rPr>
                <w:rFonts w:ascii="Times New Roman" w:eastAsia="Times New Roman" w:hAnsi="Times New Roman"/>
                <w:sz w:val="20"/>
                <w:szCs w:val="20"/>
                <w:lang w:val="ru-RU" w:eastAsia="ru-RU"/>
              </w:rPr>
            </w:pPr>
            <w:r w:rsidRPr="005C3051">
              <w:rPr>
                <w:rFonts w:ascii="Times New Roman" w:eastAsia="Times New Roman" w:hAnsi="Times New Roman"/>
                <w:sz w:val="20"/>
                <w:szCs w:val="20"/>
                <w:lang w:val="ru-RU" w:eastAsia="ru-RU"/>
              </w:rPr>
              <w:t>Комитет территориального развития и строительства администрации города Мурманска,</w:t>
            </w:r>
            <w:r w:rsidRPr="005C3051">
              <w:rPr>
                <w:rFonts w:ascii="Times New Roman" w:eastAsia="Times New Roman" w:hAnsi="Times New Roman"/>
                <w:bCs/>
                <w:sz w:val="20"/>
                <w:szCs w:val="20"/>
                <w:lang w:val="ru-RU" w:eastAsia="ru-RU"/>
              </w:rPr>
              <w:t xml:space="preserve"> Министерство градостроительства и бл</w:t>
            </w:r>
            <w:r w:rsidRPr="005C3051">
              <w:rPr>
                <w:rFonts w:ascii="Times New Roman" w:eastAsia="Times New Roman" w:hAnsi="Times New Roman"/>
                <w:bCs/>
                <w:sz w:val="20"/>
                <w:szCs w:val="20"/>
                <w:lang w:val="ru-RU" w:eastAsia="ru-RU"/>
              </w:rPr>
              <w:t>а</w:t>
            </w:r>
            <w:r w:rsidRPr="005C3051">
              <w:rPr>
                <w:rFonts w:ascii="Times New Roman" w:eastAsia="Times New Roman" w:hAnsi="Times New Roman"/>
                <w:bCs/>
                <w:sz w:val="20"/>
                <w:szCs w:val="20"/>
                <w:lang w:val="ru-RU" w:eastAsia="ru-RU"/>
              </w:rPr>
              <w:t>гоустройства Мурманской обл</w:t>
            </w:r>
            <w:r w:rsidRPr="005C3051">
              <w:rPr>
                <w:rFonts w:ascii="Times New Roman" w:eastAsia="Times New Roman" w:hAnsi="Times New Roman"/>
                <w:bCs/>
                <w:sz w:val="20"/>
                <w:szCs w:val="20"/>
                <w:lang w:val="ru-RU" w:eastAsia="ru-RU"/>
              </w:rPr>
              <w:t>а</w:t>
            </w:r>
            <w:r w:rsidRPr="005C3051">
              <w:rPr>
                <w:rFonts w:ascii="Times New Roman" w:eastAsia="Times New Roman" w:hAnsi="Times New Roman"/>
                <w:bCs/>
                <w:sz w:val="20"/>
                <w:szCs w:val="20"/>
                <w:lang w:val="ru-RU" w:eastAsia="ru-RU"/>
              </w:rPr>
              <w:t>сти</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5</w:t>
            </w:r>
            <w:r w:rsidRPr="005C3051">
              <w:rPr>
                <w:rFonts w:ascii="Times New Roman" w:eastAsia="Times New Roman" w:hAnsi="Times New Roman"/>
                <w:color w:val="000000"/>
                <w:sz w:val="20"/>
                <w:szCs w:val="20"/>
                <w:lang w:eastAsia="ru-RU"/>
              </w:rPr>
              <w:t>.</w:t>
            </w:r>
          </w:p>
        </w:tc>
        <w:tc>
          <w:tcPr>
            <w:tcW w:w="0" w:type="auto"/>
            <w:gridSpan w:val="6"/>
            <w:shd w:val="clear" w:color="auto" w:fill="auto"/>
          </w:tcPr>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r w:rsidRPr="005C3051">
              <w:rPr>
                <w:rStyle w:val="FontStyle61"/>
                <w:b w:val="0"/>
                <w:color w:val="000000"/>
                <w:sz w:val="20"/>
                <w:szCs w:val="20"/>
                <w:shd w:val="clear" w:color="auto" w:fill="FFFFFF"/>
                <w:lang w:val="ru-RU"/>
              </w:rPr>
              <w:t>Рынок архитектурно-строительного проектирования</w:t>
            </w:r>
          </w:p>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spacing w:after="0" w:line="240" w:lineRule="auto"/>
              <w:ind w:firstLine="709"/>
              <w:jc w:val="both"/>
              <w:rPr>
                <w:sz w:val="20"/>
                <w:szCs w:val="20"/>
              </w:rPr>
            </w:pPr>
            <w:proofErr w:type="gramStart"/>
            <w:r w:rsidRPr="005C3051">
              <w:rPr>
                <w:sz w:val="20"/>
                <w:szCs w:val="20"/>
              </w:rPr>
              <w:t>Согласно Реестру хозяйствующих субъектов с суммарной долей участия Мурманской области или муниципальных образований Мурманской области более 50%,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хозяйствующие субъекты с видом экономической деятельности 71.11.1 «Деятельность в области архитектуры, связанная с созданием архите</w:t>
            </w:r>
            <w:r w:rsidRPr="005C3051">
              <w:rPr>
                <w:sz w:val="20"/>
                <w:szCs w:val="20"/>
              </w:rPr>
              <w:t>к</w:t>
            </w:r>
            <w:r>
              <w:rPr>
                <w:sz w:val="20"/>
                <w:szCs w:val="20"/>
              </w:rPr>
              <w:t>турного объекта»</w:t>
            </w:r>
            <w:r w:rsidRPr="005C3051">
              <w:rPr>
                <w:sz w:val="20"/>
                <w:szCs w:val="20"/>
              </w:rPr>
              <w:t xml:space="preserve"> отсутствуют.</w:t>
            </w:r>
            <w:proofErr w:type="gramEnd"/>
          </w:p>
          <w:p w:rsidR="00AE66AE" w:rsidRPr="005C3051" w:rsidRDefault="00AE66AE" w:rsidP="00F155D2">
            <w:pPr>
              <w:spacing w:after="0" w:line="240" w:lineRule="auto"/>
              <w:ind w:firstLine="709"/>
              <w:jc w:val="both"/>
              <w:rPr>
                <w:sz w:val="20"/>
                <w:szCs w:val="20"/>
              </w:rPr>
            </w:pPr>
            <w:r w:rsidRPr="005C3051">
              <w:rPr>
                <w:sz w:val="20"/>
                <w:szCs w:val="20"/>
              </w:rPr>
              <w:t xml:space="preserve">Из этого следует, что доля частного сектора в структуре рынка составляет 100%, в </w:t>
            </w:r>
            <w:proofErr w:type="gramStart"/>
            <w:r w:rsidRPr="005C3051">
              <w:rPr>
                <w:sz w:val="20"/>
                <w:szCs w:val="20"/>
              </w:rPr>
              <w:t>связи</w:t>
            </w:r>
            <w:proofErr w:type="gramEnd"/>
            <w:r w:rsidRPr="005C3051">
              <w:rPr>
                <w:sz w:val="20"/>
                <w:szCs w:val="20"/>
              </w:rPr>
              <w:t xml:space="preserve"> с чем не требуется проводить мероприятия по снижению доли государственного сектора.</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eastAsia="ru-RU"/>
              </w:rPr>
              <w:t>II. Доля хозяйствующих субъектов частной формы собственности на рынке.</w:t>
            </w:r>
          </w:p>
          <w:p w:rsidR="00AE66AE" w:rsidRPr="005C3051" w:rsidRDefault="00AE66AE" w:rsidP="00F155D2">
            <w:pPr>
              <w:autoSpaceDE w:val="0"/>
              <w:autoSpaceDN w:val="0"/>
              <w:adjustRightInd w:val="0"/>
              <w:spacing w:after="0" w:line="240" w:lineRule="auto"/>
              <w:ind w:firstLine="709"/>
              <w:contextualSpacing/>
              <w:jc w:val="both"/>
              <w:rPr>
                <w:bCs/>
                <w:color w:val="000000"/>
                <w:sz w:val="20"/>
                <w:szCs w:val="20"/>
                <w:lang w:eastAsia="ru-RU"/>
              </w:rPr>
            </w:pPr>
            <w:r w:rsidRPr="005C3051">
              <w:rPr>
                <w:bCs/>
                <w:color w:val="000000"/>
                <w:sz w:val="20"/>
                <w:szCs w:val="20"/>
                <w:lang w:eastAsia="ru-RU"/>
              </w:rPr>
              <w:t>Доля организаций частной формы собственности в сфере выполнения работ в части архитектурно-строительного проектирования составляет 100%.</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val="en-US" w:eastAsia="ru-RU"/>
              </w:rPr>
              <w:t>III</w:t>
            </w:r>
            <w:r w:rsidRPr="005C3051">
              <w:rPr>
                <w:sz w:val="20"/>
                <w:szCs w:val="20"/>
                <w:lang w:eastAsia="ru-RU"/>
              </w:rPr>
              <w:t xml:space="preserve">. Оценка состояния конкурентной среды </w:t>
            </w:r>
            <w:proofErr w:type="spellStart"/>
            <w:r w:rsidRPr="005C3051">
              <w:rPr>
                <w:sz w:val="20"/>
                <w:szCs w:val="20"/>
                <w:lang w:eastAsia="ru-RU"/>
              </w:rPr>
              <w:t>бизнес-объединениями</w:t>
            </w:r>
            <w:proofErr w:type="spellEnd"/>
            <w:r w:rsidRPr="005C3051">
              <w:rPr>
                <w:sz w:val="20"/>
                <w:szCs w:val="20"/>
                <w:lang w:eastAsia="ru-RU"/>
              </w:rPr>
              <w:t xml:space="preserve"> и потребителями.</w:t>
            </w:r>
          </w:p>
          <w:p w:rsidR="00AE66AE" w:rsidRPr="005C3051" w:rsidRDefault="00AE66AE" w:rsidP="00F155D2">
            <w:pPr>
              <w:pStyle w:val="Default"/>
              <w:ind w:firstLine="709"/>
              <w:jc w:val="both"/>
              <w:rPr>
                <w:color w:val="auto"/>
                <w:sz w:val="20"/>
                <w:szCs w:val="20"/>
              </w:rPr>
            </w:pPr>
            <w:r w:rsidRPr="005C3051">
              <w:rPr>
                <w:color w:val="auto"/>
                <w:sz w:val="20"/>
                <w:szCs w:val="20"/>
              </w:rPr>
              <w:t>Состояние конкурентной среды оценивается хозяйствующими субъектами как спокойное: 40% хозяйствующих субъектов считают, что рынок характеризуется умеренной конкуренцией, 40% - рынок характеризуется высокой конкуренцией, 20% - рынок характеризуется очень высокой конкуренцией. Оценка числа конкурентов показала, что 80% опрошенных отмечают наличие большого числа конкурентов, 20% - от четырех до восьми конкурентов.</w:t>
            </w:r>
          </w:p>
          <w:p w:rsidR="00AE66AE" w:rsidRPr="005C3051" w:rsidRDefault="00AE66AE" w:rsidP="00F155D2">
            <w:pPr>
              <w:pStyle w:val="Default"/>
              <w:ind w:firstLine="709"/>
              <w:jc w:val="both"/>
              <w:rPr>
                <w:color w:val="auto"/>
                <w:sz w:val="20"/>
                <w:szCs w:val="20"/>
              </w:rPr>
            </w:pPr>
            <w:proofErr w:type="gramStart"/>
            <w:r w:rsidRPr="005C3051">
              <w:rPr>
                <w:color w:val="auto"/>
                <w:sz w:val="20"/>
                <w:szCs w:val="20"/>
              </w:rPr>
              <w:t xml:space="preserve">Наиболее значимым барьером, препятствующим ведению полноценной предпринимательской деятельности на данном рынке услуг, является высокие налоги (60%), коррупция (40%), ограничение/сложность доступа к закупкам компаний с государственным участием и субъектам естественных монополий (40%), нестабильность российского законодательства (20%), сложность/ </w:t>
            </w:r>
            <w:proofErr w:type="spellStart"/>
            <w:r w:rsidRPr="005C3051">
              <w:rPr>
                <w:color w:val="auto"/>
                <w:sz w:val="20"/>
                <w:szCs w:val="20"/>
              </w:rPr>
              <w:t>затянутость</w:t>
            </w:r>
            <w:proofErr w:type="spellEnd"/>
            <w:r w:rsidRPr="005C3051">
              <w:rPr>
                <w:color w:val="auto"/>
                <w:sz w:val="20"/>
                <w:szCs w:val="20"/>
              </w:rPr>
              <w:t xml:space="preserve"> процедуры получения лицензии (20%), сложность получения доступа к земельным участкам (20%), необходимость установления партнерских отношений с органами власти (20%), ограничение/сложность доступа</w:t>
            </w:r>
            <w:proofErr w:type="gramEnd"/>
            <w:r w:rsidRPr="005C3051">
              <w:rPr>
                <w:color w:val="auto"/>
                <w:sz w:val="20"/>
                <w:szCs w:val="20"/>
              </w:rPr>
              <w:t xml:space="preserve"> к поставкам товаров, оказанию услуг и выполнению работ в рамках государственных закупок (20%). </w:t>
            </w:r>
          </w:p>
          <w:p w:rsidR="00AE66AE" w:rsidRPr="005C3051" w:rsidRDefault="00AE66AE" w:rsidP="00F155D2">
            <w:pPr>
              <w:pStyle w:val="Default"/>
              <w:ind w:firstLine="709"/>
              <w:jc w:val="both"/>
              <w:rPr>
                <w:color w:val="auto"/>
                <w:sz w:val="20"/>
                <w:szCs w:val="20"/>
              </w:rPr>
            </w:pPr>
            <w:proofErr w:type="gramStart"/>
            <w:r w:rsidRPr="005C3051">
              <w:rPr>
                <w:color w:val="auto"/>
                <w:sz w:val="20"/>
                <w:szCs w:val="20"/>
              </w:rPr>
              <w:t>Мерами, предпринимаемыми хозяйствующими субъектами на указанном рынке в части повышения конкурентоспособности, являются обучение и переподготовка персонала (60%), новые способы продвижения продукции (маркетинговые стратегии) (60%), приобретение технического оборудования (60%), развитие и расширение системы представительств (торговой сети, сети филиалов и прочее) (20%), самостоятельное проведение научно-исследовательских, опытно-конструкторских или технологических работ (20%), приобретение технологий, патентов, лицензий, ноу-хау (20%).</w:t>
            </w:r>
            <w:proofErr w:type="gramEnd"/>
          </w:p>
          <w:p w:rsidR="00AE66AE" w:rsidRPr="005C3051" w:rsidRDefault="00AE66AE" w:rsidP="00F155D2">
            <w:pPr>
              <w:pStyle w:val="Default"/>
              <w:ind w:firstLine="709"/>
              <w:jc w:val="both"/>
              <w:rPr>
                <w:color w:val="auto"/>
                <w:sz w:val="20"/>
                <w:szCs w:val="20"/>
              </w:rPr>
            </w:pPr>
            <w:r w:rsidRPr="005C3051">
              <w:rPr>
                <w:color w:val="auto"/>
                <w:sz w:val="20"/>
                <w:szCs w:val="20"/>
              </w:rPr>
              <w:lastRenderedPageBreak/>
              <w:t>Уровень удовлетворенности качеством оказания услуг частными организациями находится на низком уровне и составляет 23,5%. Удовлет</w:t>
            </w:r>
            <w:r>
              <w:rPr>
                <w:color w:val="auto"/>
                <w:sz w:val="20"/>
                <w:szCs w:val="20"/>
              </w:rPr>
              <w:t>ворены уровнем цен на рынке 20</w:t>
            </w:r>
            <w:r w:rsidRPr="005C3051">
              <w:rPr>
                <w:color w:val="auto"/>
                <w:sz w:val="20"/>
                <w:szCs w:val="20"/>
              </w:rPr>
              <w:t xml:space="preserve">% опрошенных потребителей. </w:t>
            </w:r>
          </w:p>
          <w:p w:rsidR="00AE66AE" w:rsidRPr="005C3051" w:rsidRDefault="00AE66AE" w:rsidP="00F155D2">
            <w:pPr>
              <w:spacing w:after="0" w:line="240" w:lineRule="auto"/>
              <w:ind w:firstLine="709"/>
              <w:contextualSpacing/>
              <w:jc w:val="both"/>
              <w:rPr>
                <w:sz w:val="20"/>
                <w:szCs w:val="20"/>
              </w:rPr>
            </w:pPr>
            <w:r w:rsidRPr="005C3051">
              <w:rPr>
                <w:sz w:val="20"/>
                <w:szCs w:val="20"/>
              </w:rPr>
              <w:t>Удовлетворенность предпринимателей действиями органов власти региона составляет 40%, 40% опрошенных предпринимателей не удовлетворены действиями органов власти.</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IV. Характерные особенности рынка.</w:t>
            </w:r>
          </w:p>
          <w:p w:rsidR="00AE66AE" w:rsidRPr="005C3051" w:rsidRDefault="00AE66AE" w:rsidP="00F155D2">
            <w:pPr>
              <w:spacing w:after="0" w:line="240" w:lineRule="auto"/>
              <w:ind w:firstLine="709"/>
              <w:contextualSpacing/>
              <w:jc w:val="both"/>
              <w:rPr>
                <w:sz w:val="20"/>
                <w:szCs w:val="20"/>
              </w:rPr>
            </w:pPr>
            <w:r w:rsidRPr="005C3051">
              <w:rPr>
                <w:sz w:val="20"/>
                <w:szCs w:val="20"/>
              </w:rPr>
              <w:t xml:space="preserve">Архитектурно-строительное проектирование (разработка архитектурных, конструктивных и </w:t>
            </w:r>
            <w:proofErr w:type="spellStart"/>
            <w:r w:rsidRPr="005C3051">
              <w:rPr>
                <w:sz w:val="20"/>
                <w:szCs w:val="20"/>
              </w:rPr>
              <w:t>объемнопланировочных</w:t>
            </w:r>
            <w:proofErr w:type="spellEnd"/>
            <w:r w:rsidRPr="005C3051">
              <w:rPr>
                <w:sz w:val="20"/>
                <w:szCs w:val="20"/>
              </w:rPr>
              <w:t xml:space="preserve"> решений):</w:t>
            </w:r>
          </w:p>
          <w:p w:rsidR="00AE66AE" w:rsidRPr="005C3051" w:rsidRDefault="00AE66AE" w:rsidP="00F155D2">
            <w:pPr>
              <w:spacing w:after="0" w:line="240" w:lineRule="auto"/>
              <w:ind w:firstLine="709"/>
              <w:contextualSpacing/>
              <w:jc w:val="both"/>
              <w:rPr>
                <w:sz w:val="20"/>
                <w:szCs w:val="20"/>
              </w:rPr>
            </w:pPr>
            <w:r w:rsidRPr="005C3051">
              <w:rPr>
                <w:sz w:val="20"/>
                <w:szCs w:val="20"/>
              </w:rPr>
              <w:t>- дизайн городской среды (ландшафтный дизайн и благоустройство);</w:t>
            </w:r>
          </w:p>
          <w:p w:rsidR="00AE66AE" w:rsidRPr="005C3051" w:rsidRDefault="00AE66AE" w:rsidP="00F155D2">
            <w:pPr>
              <w:spacing w:after="0" w:line="240" w:lineRule="auto"/>
              <w:ind w:firstLine="709"/>
              <w:contextualSpacing/>
              <w:jc w:val="both"/>
              <w:rPr>
                <w:sz w:val="20"/>
                <w:szCs w:val="20"/>
              </w:rPr>
            </w:pPr>
            <w:r w:rsidRPr="005C3051">
              <w:rPr>
                <w:sz w:val="20"/>
                <w:szCs w:val="20"/>
              </w:rPr>
              <w:t>- градостроительное проектирование;</w:t>
            </w:r>
          </w:p>
          <w:p w:rsidR="00AE66AE" w:rsidRPr="005C3051" w:rsidRDefault="00AE66AE" w:rsidP="00F155D2">
            <w:pPr>
              <w:spacing w:after="0" w:line="240" w:lineRule="auto"/>
              <w:ind w:firstLine="709"/>
              <w:contextualSpacing/>
              <w:jc w:val="both"/>
              <w:rPr>
                <w:sz w:val="20"/>
                <w:szCs w:val="20"/>
              </w:rPr>
            </w:pPr>
            <w:r w:rsidRPr="005C3051">
              <w:rPr>
                <w:sz w:val="20"/>
                <w:szCs w:val="20"/>
              </w:rPr>
              <w:t xml:space="preserve">- </w:t>
            </w:r>
            <w:proofErr w:type="spellStart"/>
            <w:r w:rsidRPr="005C3051">
              <w:rPr>
                <w:sz w:val="20"/>
                <w:szCs w:val="20"/>
              </w:rPr>
              <w:t>предпроектные</w:t>
            </w:r>
            <w:proofErr w:type="spellEnd"/>
            <w:r w:rsidRPr="005C3051">
              <w:rPr>
                <w:sz w:val="20"/>
                <w:szCs w:val="20"/>
              </w:rPr>
              <w:t xml:space="preserve"> исследования и проектное планирование;</w:t>
            </w:r>
          </w:p>
          <w:p w:rsidR="00AE66AE" w:rsidRPr="005C3051" w:rsidRDefault="00AE66AE" w:rsidP="00F155D2">
            <w:pPr>
              <w:spacing w:after="0" w:line="240" w:lineRule="auto"/>
              <w:ind w:firstLine="709"/>
              <w:contextualSpacing/>
              <w:jc w:val="both"/>
              <w:rPr>
                <w:sz w:val="20"/>
                <w:szCs w:val="20"/>
              </w:rPr>
            </w:pPr>
            <w:r w:rsidRPr="005C3051">
              <w:rPr>
                <w:sz w:val="20"/>
                <w:szCs w:val="20"/>
              </w:rPr>
              <w:t>- услуги на этапе строительства (авторский надзор, услуги технического заказчика и пр.);</w:t>
            </w:r>
          </w:p>
          <w:p w:rsidR="00AE66AE" w:rsidRPr="005C3051" w:rsidRDefault="00AE66AE" w:rsidP="00F155D2">
            <w:pPr>
              <w:spacing w:after="0" w:line="240" w:lineRule="auto"/>
              <w:ind w:firstLine="709"/>
              <w:contextualSpacing/>
              <w:jc w:val="both"/>
              <w:rPr>
                <w:sz w:val="20"/>
                <w:szCs w:val="20"/>
              </w:rPr>
            </w:pPr>
            <w:r w:rsidRPr="005C3051">
              <w:rPr>
                <w:sz w:val="20"/>
                <w:szCs w:val="20"/>
              </w:rPr>
              <w:t>- дизайн интерьеров;</w:t>
            </w:r>
          </w:p>
          <w:p w:rsidR="00AE66AE" w:rsidRPr="005C3051" w:rsidRDefault="00AE66AE" w:rsidP="00F155D2">
            <w:pPr>
              <w:spacing w:after="0" w:line="240" w:lineRule="auto"/>
              <w:ind w:firstLine="709"/>
              <w:contextualSpacing/>
              <w:jc w:val="both"/>
              <w:rPr>
                <w:sz w:val="20"/>
                <w:szCs w:val="20"/>
              </w:rPr>
            </w:pPr>
            <w:r w:rsidRPr="005C3051">
              <w:rPr>
                <w:sz w:val="20"/>
                <w:szCs w:val="20"/>
              </w:rPr>
              <w:t>- оснащение зданий и помещений.</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V. Меры по развитию рынка.</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 xml:space="preserve">В целях реализации государственной политики в сфере архитектурных услуг, координации взаимодействия органов власти и участников рынка, а также системной поддержки развития рынка в Мурманске действует Мурманское региональное отделение </w:t>
            </w:r>
            <w:r>
              <w:rPr>
                <w:sz w:val="20"/>
                <w:szCs w:val="20"/>
                <w:lang w:eastAsia="ru-RU"/>
              </w:rPr>
              <w:t>О</w:t>
            </w:r>
            <w:r w:rsidRPr="005C3051">
              <w:rPr>
                <w:sz w:val="20"/>
                <w:szCs w:val="20"/>
                <w:lang w:eastAsia="ru-RU"/>
              </w:rPr>
              <w:t>бщероссийской творческой профессиональной общественной организации «Союз Архитекторов России».</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VI. Перспективы развития рынка.</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Основными перспективными направлениями развития рынка являются: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создание условий для обеспечения повышения уровня архитектурно-строительного проектирования Мурманской области; </w:t>
            </w:r>
          </w:p>
          <w:p w:rsidR="00AE66AE" w:rsidRPr="005C3051" w:rsidRDefault="00AE66AE" w:rsidP="00F155D2">
            <w:pPr>
              <w:spacing w:after="0" w:line="240" w:lineRule="auto"/>
              <w:ind w:firstLine="709"/>
              <w:jc w:val="both"/>
              <w:rPr>
                <w:rStyle w:val="FontStyle61"/>
                <w:b w:val="0"/>
                <w:color w:val="000000"/>
                <w:sz w:val="20"/>
                <w:szCs w:val="20"/>
                <w:shd w:val="clear" w:color="auto" w:fill="FFFFFF"/>
              </w:rPr>
            </w:pPr>
            <w:r w:rsidRPr="005C3051">
              <w:rPr>
                <w:sz w:val="20"/>
                <w:szCs w:val="20"/>
              </w:rPr>
              <w:t>- поддержка частных организаций в архитектурно-строительном проектировании в Мурманской области посредством выделения средств бюджета Мурманской области на возмещение расходов юридических лиц</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6</w:t>
            </w:r>
            <w:r w:rsidRPr="005C3051">
              <w:rPr>
                <w:rFonts w:ascii="Times New Roman" w:eastAsia="Times New Roman" w:hAnsi="Times New Roman"/>
                <w:color w:val="000000"/>
                <w:sz w:val="20"/>
                <w:szCs w:val="20"/>
                <w:lang w:eastAsia="ru-RU"/>
              </w:rPr>
              <w:t>.</w:t>
            </w:r>
          </w:p>
        </w:tc>
        <w:tc>
          <w:tcPr>
            <w:tcW w:w="0" w:type="auto"/>
            <w:gridSpan w:val="6"/>
          </w:tcPr>
          <w:p w:rsidR="00AE66AE" w:rsidRPr="005C3051" w:rsidRDefault="00AE66AE" w:rsidP="00F155D2">
            <w:pPr>
              <w:spacing w:after="0" w:line="240" w:lineRule="auto"/>
              <w:jc w:val="center"/>
              <w:rPr>
                <w:sz w:val="20"/>
                <w:szCs w:val="20"/>
                <w:shd w:val="clear" w:color="auto" w:fill="FFFFFF"/>
              </w:rPr>
            </w:pPr>
            <w:r w:rsidRPr="005C3051">
              <w:rPr>
                <w:sz w:val="20"/>
                <w:szCs w:val="20"/>
                <w:shd w:val="clear" w:color="auto" w:fill="FFFFFF"/>
              </w:rPr>
              <w:t>Сфера наружной рекламы</w:t>
            </w:r>
          </w:p>
          <w:p w:rsidR="00AE66AE" w:rsidRPr="005C3051" w:rsidRDefault="00AE66AE" w:rsidP="00F155D2">
            <w:pPr>
              <w:spacing w:after="0" w:line="240" w:lineRule="auto"/>
              <w:ind w:firstLine="709"/>
              <w:jc w:val="center"/>
              <w:rPr>
                <w:sz w:val="20"/>
                <w:szCs w:val="20"/>
                <w:shd w:val="clear" w:color="auto" w:fill="FFFFFF"/>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autoSpaceDE w:val="0"/>
              <w:autoSpaceDN w:val="0"/>
              <w:adjustRightInd w:val="0"/>
              <w:spacing w:after="0" w:line="240" w:lineRule="auto"/>
              <w:ind w:firstLine="709"/>
              <w:contextualSpacing/>
              <w:jc w:val="both"/>
              <w:rPr>
                <w:sz w:val="20"/>
                <w:szCs w:val="20"/>
              </w:rPr>
            </w:pPr>
            <w:r w:rsidRPr="005C3051">
              <w:rPr>
                <w:sz w:val="20"/>
                <w:szCs w:val="20"/>
              </w:rPr>
              <w:t xml:space="preserve">Установка и эксплуатация рекламных конструкций на территории города Мурманска осуществляется в соответствии с Федеральным законом </w:t>
            </w:r>
            <w:r w:rsidRPr="005C3051">
              <w:rPr>
                <w:sz w:val="20"/>
                <w:szCs w:val="20"/>
              </w:rPr>
              <w:br/>
              <w:t>от 13.03.2006 № 38-ФЗ «О рекламе» (далее – Закон о рекламе). Выдача разрешений на установку и эксплуатацию рекламных конструкций осуществляется в порядке, предусмотренном административным регламентом предоставления муниципальной услуги «Выдача разрешения на установку и эксплуатацию рекламных конструкций, аннулирование такого разрешения», утвержденным постановлением администрации города Мурманска от 14.0</w:t>
            </w:r>
            <w:r>
              <w:rPr>
                <w:sz w:val="20"/>
                <w:szCs w:val="20"/>
              </w:rPr>
              <w:t>3</w:t>
            </w:r>
            <w:r w:rsidRPr="005C3051">
              <w:rPr>
                <w:sz w:val="20"/>
                <w:szCs w:val="20"/>
              </w:rPr>
              <w:t xml:space="preserve">.2012 № 515. Требования к рекламным конструкциям определены: </w:t>
            </w:r>
          </w:p>
          <w:p w:rsidR="00AE66AE" w:rsidRPr="005C3051" w:rsidRDefault="00AE66AE" w:rsidP="00F155D2">
            <w:pPr>
              <w:autoSpaceDE w:val="0"/>
              <w:autoSpaceDN w:val="0"/>
              <w:adjustRightInd w:val="0"/>
              <w:spacing w:after="0" w:line="240" w:lineRule="auto"/>
              <w:ind w:firstLine="709"/>
              <w:contextualSpacing/>
              <w:jc w:val="both"/>
              <w:rPr>
                <w:sz w:val="20"/>
                <w:szCs w:val="20"/>
              </w:rPr>
            </w:pPr>
            <w:r w:rsidRPr="005C3051">
              <w:rPr>
                <w:sz w:val="20"/>
                <w:szCs w:val="20"/>
              </w:rPr>
              <w:t xml:space="preserve">- постановлением Правительства Мурманской области от 03.03.2022 № 133-ПП «О мерах по реализации Закона Мурманской области от 10.12.2021 </w:t>
            </w:r>
            <w:r w:rsidRPr="005C3051">
              <w:rPr>
                <w:sz w:val="20"/>
                <w:szCs w:val="20"/>
              </w:rPr>
              <w:br/>
              <w:t xml:space="preserve">№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
          <w:p w:rsidR="00AE66AE" w:rsidRPr="005C3051" w:rsidRDefault="00AE66AE" w:rsidP="00F155D2">
            <w:pPr>
              <w:spacing w:after="0" w:line="240" w:lineRule="auto"/>
              <w:ind w:firstLine="709"/>
              <w:contextualSpacing/>
              <w:jc w:val="both"/>
              <w:rPr>
                <w:bCs/>
                <w:color w:val="000000"/>
                <w:sz w:val="20"/>
                <w:szCs w:val="20"/>
                <w:lang w:eastAsia="ru-RU"/>
              </w:rPr>
            </w:pPr>
            <w:r w:rsidRPr="005C3051">
              <w:rPr>
                <w:sz w:val="20"/>
                <w:szCs w:val="20"/>
              </w:rPr>
              <w:t xml:space="preserve">- Правилами благоустройства территории муниципального образования город Мурманск, утвержденными решением Совета депутатов города Мурманска </w:t>
            </w:r>
            <w:r w:rsidRPr="005C3051">
              <w:rPr>
                <w:sz w:val="20"/>
                <w:szCs w:val="20"/>
              </w:rPr>
              <w:br/>
              <w:t>от 27.10.2017 № 40-712 (далее – Правила) (требования к проектированию и установке рекламных конструкций изложены в разделах 5, 8 Правил, а условия их эксплуатации – в пункте 10.3.8 Правил).</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eastAsia="ru-RU"/>
              </w:rPr>
              <w:t>II. Доля хозяйствующих субъектов частной формы собственности на рынке.</w:t>
            </w:r>
          </w:p>
          <w:p w:rsidR="00AE66AE" w:rsidRPr="005C3051" w:rsidRDefault="00AE66AE" w:rsidP="00F155D2">
            <w:pPr>
              <w:autoSpaceDE w:val="0"/>
              <w:autoSpaceDN w:val="0"/>
              <w:adjustRightInd w:val="0"/>
              <w:spacing w:after="0" w:line="240" w:lineRule="auto"/>
              <w:ind w:firstLine="709"/>
              <w:contextualSpacing/>
              <w:jc w:val="both"/>
              <w:rPr>
                <w:bCs/>
                <w:color w:val="000000"/>
                <w:sz w:val="20"/>
                <w:szCs w:val="20"/>
                <w:lang w:eastAsia="ru-RU"/>
              </w:rPr>
            </w:pPr>
            <w:r w:rsidRPr="005C3051">
              <w:rPr>
                <w:bCs/>
                <w:color w:val="000000"/>
                <w:sz w:val="20"/>
                <w:szCs w:val="20"/>
                <w:lang w:eastAsia="ru-RU"/>
              </w:rPr>
              <w:lastRenderedPageBreak/>
              <w:t>Доля организаций частной формы собственности в сфере наружной рекламы на 01.10.2023 составила 100%. На территории города Мурманска рекламную деятельность осуществляют более 20 организаций. В 2023 году действующие государственные унитарные предприятия, муниципальные унитарные предприятия, муниципальные казенные учреждения, муниципальные бюджетные учреждения, государственные казенные учреждения, государственные бюджетные учреждения и другие предприятия с государственным и муниципальным участием, осуществляющие свою деятельность в сфере наружной рекламы на территории города Мурманска, отсутствуют.</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val="en-US" w:eastAsia="ru-RU"/>
              </w:rPr>
              <w:t>III</w:t>
            </w:r>
            <w:r w:rsidRPr="005C3051">
              <w:rPr>
                <w:sz w:val="20"/>
                <w:szCs w:val="20"/>
                <w:lang w:eastAsia="ru-RU"/>
              </w:rPr>
              <w:t xml:space="preserve">. Оценка состояния конкурентной среды </w:t>
            </w:r>
            <w:proofErr w:type="spellStart"/>
            <w:r w:rsidRPr="005C3051">
              <w:rPr>
                <w:sz w:val="20"/>
                <w:szCs w:val="20"/>
                <w:lang w:eastAsia="ru-RU"/>
              </w:rPr>
              <w:t>бизнес-объединениями</w:t>
            </w:r>
            <w:proofErr w:type="spellEnd"/>
            <w:r w:rsidRPr="005C3051">
              <w:rPr>
                <w:sz w:val="20"/>
                <w:szCs w:val="20"/>
                <w:lang w:eastAsia="ru-RU"/>
              </w:rPr>
              <w:t xml:space="preserve"> и потребителями.</w:t>
            </w:r>
          </w:p>
          <w:p w:rsidR="00AE66AE" w:rsidRPr="005C3051" w:rsidRDefault="00AE66AE" w:rsidP="00F155D2">
            <w:pPr>
              <w:pStyle w:val="Default"/>
              <w:ind w:firstLine="709"/>
              <w:jc w:val="both"/>
              <w:rPr>
                <w:color w:val="auto"/>
                <w:sz w:val="20"/>
                <w:szCs w:val="20"/>
              </w:rPr>
            </w:pPr>
            <w:r w:rsidRPr="005C3051">
              <w:rPr>
                <w:color w:val="auto"/>
                <w:sz w:val="20"/>
                <w:szCs w:val="20"/>
              </w:rPr>
              <w:t>Состояние конкурентной среды оценивается хозяйствующими субъектами как спокойное: 40% хозяйствующих субъектов считают, что рынок характеризуется умеренной конкуренцией, 40% - рынок характеризуется высокой конкуренцией, 20% - рынок характеризуется умеренной конкуренцией. Оценка числа конкурентов показала, что 40% опрошенных отмечают наличие большого количества конкурентов, 20% - от четырех до восьми конкурентов, 20% - от одного до трех конкурентов.</w:t>
            </w:r>
          </w:p>
          <w:p w:rsidR="00AE66AE" w:rsidRPr="005C3051" w:rsidRDefault="00AE66AE" w:rsidP="00F155D2">
            <w:pPr>
              <w:pStyle w:val="Default"/>
              <w:ind w:firstLine="709"/>
              <w:jc w:val="both"/>
              <w:rPr>
                <w:color w:val="auto"/>
                <w:sz w:val="20"/>
                <w:szCs w:val="20"/>
              </w:rPr>
            </w:pPr>
            <w:r w:rsidRPr="005C3051">
              <w:rPr>
                <w:color w:val="auto"/>
                <w:sz w:val="20"/>
                <w:szCs w:val="20"/>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(60%), нестабильность российского законодательства (40%), коррупция (40%), иные действия/давление со стороны органов власти, препятствующие ведению бизнеса на рынке (20%). 20% опрошенных отметили отсутствие ограничений для ведения предпринимательской деятельности на данном рынке.</w:t>
            </w:r>
          </w:p>
          <w:p w:rsidR="00AE66AE" w:rsidRPr="005C3051" w:rsidRDefault="00AE66AE" w:rsidP="00F155D2">
            <w:pPr>
              <w:pStyle w:val="Default"/>
              <w:ind w:firstLine="709"/>
              <w:jc w:val="both"/>
              <w:rPr>
                <w:color w:val="auto"/>
                <w:sz w:val="20"/>
                <w:szCs w:val="20"/>
              </w:rPr>
            </w:pPr>
            <w:r w:rsidRPr="005C3051">
              <w:rPr>
                <w:color w:val="auto"/>
                <w:sz w:val="20"/>
                <w:szCs w:val="20"/>
              </w:rPr>
              <w:t>Мерами, предпринимаемыми хозяйствующими субъектами на указанном рынке в части повышения конкурентоспособности, являются новые способы продвижения продукции (маркетинговые стратегии) (60%), обучение и переподготовка персонала (40%), разработка новых модификаций и форм производимой продукции, расширение ассортимента (20%).</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Уровень удовлетворенности качеством оказания услуг частными организациями находится на низком уровне и составляет 38,8%. Удовлетворены уровнем цен на рынке 30,8% опрошенных потребителей. </w:t>
            </w:r>
          </w:p>
          <w:p w:rsidR="00AE66AE" w:rsidRPr="005C3051" w:rsidRDefault="00AE66AE" w:rsidP="00F155D2">
            <w:pPr>
              <w:spacing w:after="0" w:line="240" w:lineRule="auto"/>
              <w:ind w:firstLine="709"/>
              <w:contextualSpacing/>
              <w:jc w:val="both"/>
              <w:rPr>
                <w:sz w:val="20"/>
                <w:szCs w:val="20"/>
              </w:rPr>
            </w:pPr>
            <w:r w:rsidRPr="005C3051">
              <w:rPr>
                <w:sz w:val="20"/>
                <w:szCs w:val="20"/>
              </w:rPr>
              <w:t>Удовлетворенность предпринимателей действиями органов власти региона составляет 40%, не удовлетворены 40% опрошенных предпринимателей.</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IV. Характерные особенности рынка.</w:t>
            </w:r>
          </w:p>
          <w:p w:rsidR="00AE66AE" w:rsidRPr="005C3051" w:rsidRDefault="00AE66AE" w:rsidP="00F155D2">
            <w:pPr>
              <w:spacing w:after="0" w:line="240" w:lineRule="auto"/>
              <w:ind w:firstLine="709"/>
              <w:contextualSpacing/>
              <w:jc w:val="both"/>
              <w:rPr>
                <w:sz w:val="20"/>
                <w:szCs w:val="20"/>
              </w:rPr>
            </w:pPr>
            <w:r w:rsidRPr="005C3051">
              <w:rPr>
                <w:sz w:val="20"/>
                <w:szCs w:val="20"/>
              </w:rPr>
              <w:t xml:space="preserve">Все хозяйствующие субъекты, осуществляющие деятельность на территории города Мурманска, относятся к частной форме собственности, в основном являются субъектами малого и среднего предпринимательства (далее – МСП). Владельцами рекламных конструкций являются как рекламные агентства, осуществляющие рекламные услуги среднего и полного цикла, так и субъекты предпринимательской деятельности (предприятия торговли и общественного питания, сферы услуги и т.д.). Как правило, рекламные агентства используют рекламные конструкции для размещения сторонней рекламы, а субъекты предпринимательской деятельности размещают собственную рекламную информацию. </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V. Меры по развитию рынка.</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Мерами развития конкуренции в сфере наружной рекламы для </w:t>
            </w:r>
            <w:proofErr w:type="spellStart"/>
            <w:proofErr w:type="gramStart"/>
            <w:r w:rsidRPr="005C3051">
              <w:rPr>
                <w:color w:val="auto"/>
                <w:sz w:val="20"/>
                <w:szCs w:val="20"/>
              </w:rPr>
              <w:t>бизнес-объединений</w:t>
            </w:r>
            <w:proofErr w:type="spellEnd"/>
            <w:proofErr w:type="gramEnd"/>
            <w:r w:rsidRPr="005C3051">
              <w:rPr>
                <w:color w:val="auto"/>
                <w:sz w:val="20"/>
                <w:szCs w:val="20"/>
              </w:rPr>
              <w:t xml:space="preserve"> являются: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применение современных технологий изготовления рекламных конструкций наружной рекламы;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применение энергосберегающих технологий во внешнем и внутреннем подсвете рекламных конструкций;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наличие высокотехнологичного оборудования;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наличие профессионального персонала; </w:t>
            </w:r>
          </w:p>
          <w:p w:rsidR="00AE66AE" w:rsidRPr="005C3051" w:rsidRDefault="00AE66AE" w:rsidP="00F155D2">
            <w:pPr>
              <w:pStyle w:val="Default"/>
              <w:ind w:firstLine="709"/>
              <w:jc w:val="both"/>
              <w:rPr>
                <w:color w:val="auto"/>
                <w:sz w:val="20"/>
                <w:szCs w:val="20"/>
              </w:rPr>
            </w:pPr>
            <w:r w:rsidRPr="005C3051">
              <w:rPr>
                <w:color w:val="auto"/>
                <w:sz w:val="20"/>
                <w:szCs w:val="20"/>
              </w:rPr>
              <w:t>- снижение себестоимости рекламного контакта путем перехода на комплектующие, детали и материалы от российских производителей.</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Мерами по развитию рынка и развитию конкуренции в сфере наружной рекламы, регулятором которых выступает ОМСУ, являются: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выдача разрешений на установку и эксплуатацию рекламных конструкций;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выявление незаконных рекламных конструкций; </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  выдача предписаний о демонтаже незаконных рекламных конструкций; </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rPr>
              <w:lastRenderedPageBreak/>
              <w:t>- демонтаж незаконных рекламных конструкций за счет средств местного бюджета.</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VI. Перспективы развития рынка.</w:t>
            </w:r>
          </w:p>
          <w:p w:rsidR="00AE66AE" w:rsidRPr="005C3051" w:rsidRDefault="00AE66AE" w:rsidP="00F155D2">
            <w:pPr>
              <w:autoSpaceDE w:val="0"/>
              <w:autoSpaceDN w:val="0"/>
              <w:adjustRightInd w:val="0"/>
              <w:spacing w:after="0" w:line="240" w:lineRule="auto"/>
              <w:ind w:firstLine="709"/>
              <w:jc w:val="both"/>
              <w:rPr>
                <w:sz w:val="20"/>
                <w:szCs w:val="20"/>
              </w:rPr>
            </w:pPr>
            <w:r w:rsidRPr="005C3051">
              <w:rPr>
                <w:sz w:val="20"/>
                <w:szCs w:val="20"/>
              </w:rPr>
              <w:t xml:space="preserve">Перспективными направлениями деятельности органов местного самоуправления, которые регулируют развитие рынка наружной рекламы, являются:  </w:t>
            </w:r>
          </w:p>
          <w:p w:rsidR="00AE66AE" w:rsidRPr="005C3051" w:rsidRDefault="00AE66AE" w:rsidP="00F155D2">
            <w:pPr>
              <w:autoSpaceDE w:val="0"/>
              <w:autoSpaceDN w:val="0"/>
              <w:adjustRightInd w:val="0"/>
              <w:spacing w:after="0" w:line="240" w:lineRule="auto"/>
              <w:ind w:firstLine="709"/>
              <w:jc w:val="both"/>
              <w:rPr>
                <w:sz w:val="20"/>
                <w:szCs w:val="20"/>
              </w:rPr>
            </w:pPr>
            <w:r w:rsidRPr="005C3051">
              <w:rPr>
                <w:sz w:val="20"/>
                <w:szCs w:val="20"/>
              </w:rPr>
              <w:t xml:space="preserve">- совершенствование нормативной базы в сфере установки рекламных конструкций; </w:t>
            </w:r>
          </w:p>
          <w:p w:rsidR="00AE66AE" w:rsidRPr="005C3051" w:rsidRDefault="00AE66AE" w:rsidP="00F155D2">
            <w:pPr>
              <w:autoSpaceDE w:val="0"/>
              <w:autoSpaceDN w:val="0"/>
              <w:adjustRightInd w:val="0"/>
              <w:spacing w:after="0" w:line="240" w:lineRule="auto"/>
              <w:ind w:firstLine="709"/>
              <w:jc w:val="both"/>
              <w:rPr>
                <w:sz w:val="20"/>
                <w:szCs w:val="20"/>
              </w:rPr>
            </w:pPr>
            <w:r w:rsidRPr="005C3051">
              <w:rPr>
                <w:sz w:val="20"/>
                <w:szCs w:val="20"/>
              </w:rPr>
              <w:t xml:space="preserve">- регулярный осмотр зданий, строений и сооружений на предмет выявлений незаконно размещаемых рекламных конструкций и выдача соответствующих предписаний о демонтаже в целях </w:t>
            </w:r>
            <w:proofErr w:type="gramStart"/>
            <w:r w:rsidRPr="005C3051">
              <w:rPr>
                <w:sz w:val="20"/>
                <w:szCs w:val="20"/>
              </w:rPr>
              <w:t>поддержания конкурентного рынка деятельности субъектов предпринимательской деятельности</w:t>
            </w:r>
            <w:proofErr w:type="gramEnd"/>
            <w:r w:rsidRPr="005C3051">
              <w:rPr>
                <w:sz w:val="20"/>
                <w:szCs w:val="20"/>
              </w:rPr>
              <w:t xml:space="preserve"> в сфере наружной рекламы; </w:t>
            </w:r>
          </w:p>
          <w:p w:rsidR="00AE66AE" w:rsidRPr="005C3051" w:rsidRDefault="00AE66AE" w:rsidP="00F155D2">
            <w:pPr>
              <w:spacing w:after="0" w:line="240" w:lineRule="auto"/>
              <w:ind w:firstLine="709"/>
              <w:jc w:val="both"/>
              <w:rPr>
                <w:sz w:val="20"/>
                <w:szCs w:val="20"/>
                <w:shd w:val="clear" w:color="auto" w:fill="FFFFFF"/>
              </w:rPr>
            </w:pPr>
            <w:r w:rsidRPr="005C3051">
              <w:rPr>
                <w:sz w:val="20"/>
                <w:szCs w:val="20"/>
              </w:rPr>
              <w:t>- проведение консультаций субъектам предпринимательской деятельности в целях информирования о нормах действующего законодательства и превентивного исключения случаев его нарушения</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7</w:t>
            </w:r>
            <w:r w:rsidRPr="005C3051">
              <w:rPr>
                <w:rFonts w:ascii="Times New Roman" w:eastAsia="Times New Roman" w:hAnsi="Times New Roman"/>
                <w:color w:val="000000"/>
                <w:sz w:val="20"/>
                <w:szCs w:val="20"/>
                <w:lang w:eastAsia="ru-RU"/>
              </w:rPr>
              <w:t>.</w:t>
            </w:r>
          </w:p>
        </w:tc>
        <w:tc>
          <w:tcPr>
            <w:tcW w:w="0" w:type="auto"/>
            <w:gridSpan w:val="6"/>
          </w:tcPr>
          <w:p w:rsidR="00AE66AE" w:rsidRPr="005C3051" w:rsidRDefault="00AE66AE" w:rsidP="00F155D2">
            <w:pPr>
              <w:pStyle w:val="a9"/>
              <w:spacing w:after="0" w:line="240" w:lineRule="auto"/>
              <w:ind w:left="0"/>
              <w:jc w:val="center"/>
              <w:rPr>
                <w:rStyle w:val="10"/>
                <w:rFonts w:ascii="Times New Roman" w:hAnsi="Times New Roman"/>
                <w:color w:val="000000"/>
                <w:sz w:val="20"/>
                <w:szCs w:val="20"/>
                <w:shd w:val="clear" w:color="auto" w:fill="FFFFFF"/>
                <w:lang w:val="ru-RU"/>
              </w:rPr>
            </w:pPr>
            <w:r w:rsidRPr="005C3051">
              <w:rPr>
                <w:rStyle w:val="FontStyle61"/>
                <w:b w:val="0"/>
                <w:color w:val="000000"/>
                <w:sz w:val="20"/>
                <w:szCs w:val="20"/>
                <w:shd w:val="clear" w:color="auto" w:fill="FFFFFF"/>
                <w:lang w:val="ru-RU"/>
              </w:rPr>
              <w:t xml:space="preserve">Рынок </w:t>
            </w:r>
            <w:r w:rsidRPr="005C3051">
              <w:rPr>
                <w:rStyle w:val="10"/>
                <w:rFonts w:ascii="Times New Roman" w:hAnsi="Times New Roman"/>
                <w:color w:val="000000"/>
                <w:sz w:val="20"/>
                <w:szCs w:val="20"/>
                <w:shd w:val="clear" w:color="auto" w:fill="FFFFFF"/>
                <w:lang w:val="ru-RU"/>
              </w:rPr>
              <w:t>услуг связи, в том числе услуг по предоставлению широкополосного доступа к информационно-телекоммуникационной сети Интернет</w:t>
            </w:r>
          </w:p>
          <w:p w:rsidR="00AE66AE" w:rsidRPr="005C3051" w:rsidRDefault="00AE66AE" w:rsidP="00F155D2">
            <w:pPr>
              <w:pStyle w:val="a9"/>
              <w:spacing w:after="0" w:line="240" w:lineRule="auto"/>
              <w:ind w:left="0"/>
              <w:jc w:val="center"/>
              <w:rPr>
                <w:rStyle w:val="10"/>
                <w:rFonts w:ascii="Times New Roman" w:hAnsi="Times New Roman"/>
                <w:color w:val="000000"/>
                <w:sz w:val="20"/>
                <w:szCs w:val="20"/>
                <w:shd w:val="clear" w:color="auto" w:fill="FFFFFF"/>
                <w:lang w:val="ru-RU"/>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 Исходная информация в отношении ситуации и проблематики на рынке.</w:t>
            </w:r>
          </w:p>
          <w:p w:rsidR="00AE66AE" w:rsidRPr="005C3051" w:rsidRDefault="00AE66AE" w:rsidP="00F155D2">
            <w:pPr>
              <w:pStyle w:val="ConsPlusNormal"/>
              <w:ind w:firstLine="709"/>
              <w:jc w:val="both"/>
              <w:rPr>
                <w:rFonts w:ascii="Times New Roman" w:hAnsi="Times New Roman" w:cs="Times New Roman"/>
                <w:color w:val="000000"/>
                <w:shd w:val="clear" w:color="auto" w:fill="FFFFFF"/>
              </w:rPr>
            </w:pPr>
            <w:r w:rsidRPr="005C3051">
              <w:rPr>
                <w:rFonts w:ascii="Times New Roman" w:hAnsi="Times New Roman" w:cs="Times New Roman"/>
                <w:color w:val="000000"/>
                <w:shd w:val="clear" w:color="auto" w:fill="FFFFFF"/>
              </w:rPr>
              <w:t>В настоящее время рынок является развитым с высоким уровнем конкуренции, на рынке фактически предоставляют услуги все крупнейшие федеральные операт</w:t>
            </w:r>
            <w:r w:rsidRPr="005C3051">
              <w:rPr>
                <w:rFonts w:ascii="Times New Roman" w:hAnsi="Times New Roman" w:cs="Times New Roman"/>
                <w:color w:val="000000"/>
                <w:shd w:val="clear" w:color="auto" w:fill="FFFFFF"/>
              </w:rPr>
              <w:t>о</w:t>
            </w:r>
            <w:r w:rsidRPr="005C3051">
              <w:rPr>
                <w:rFonts w:ascii="Times New Roman" w:hAnsi="Times New Roman" w:cs="Times New Roman"/>
                <w:color w:val="000000"/>
                <w:shd w:val="clear" w:color="auto" w:fill="FFFFFF"/>
              </w:rPr>
              <w:t xml:space="preserve">ры связи, а также ряд региональных операторов связи. </w:t>
            </w:r>
          </w:p>
          <w:p w:rsidR="00AE66AE" w:rsidRPr="005C3051" w:rsidRDefault="00AE66AE" w:rsidP="00F155D2">
            <w:pPr>
              <w:pStyle w:val="ConsPlusNormal"/>
              <w:ind w:firstLine="709"/>
              <w:jc w:val="both"/>
              <w:rPr>
                <w:rFonts w:ascii="Times New Roman" w:hAnsi="Times New Roman" w:cs="Times New Roman"/>
                <w:color w:val="000000"/>
                <w:shd w:val="clear" w:color="auto" w:fill="FFFFFF"/>
              </w:rPr>
            </w:pPr>
            <w:r w:rsidRPr="005C3051">
              <w:rPr>
                <w:rFonts w:ascii="Times New Roman" w:hAnsi="Times New Roman" w:cs="Times New Roman"/>
                <w:color w:val="000000"/>
                <w:shd w:val="clear" w:color="auto" w:fill="FFFFFF"/>
              </w:rPr>
              <w:t>Основными административными и экономическими барьерами для входа на рынок являются:</w:t>
            </w:r>
          </w:p>
          <w:p w:rsidR="00AE66AE" w:rsidRPr="005C3051" w:rsidRDefault="00AE66AE" w:rsidP="00F155D2">
            <w:pPr>
              <w:pStyle w:val="ConsPlusNormal"/>
              <w:ind w:firstLine="709"/>
              <w:jc w:val="both"/>
              <w:rPr>
                <w:rFonts w:ascii="Times New Roman" w:hAnsi="Times New Roman" w:cs="Times New Roman"/>
                <w:color w:val="000000"/>
                <w:shd w:val="clear" w:color="auto" w:fill="FFFFFF"/>
              </w:rPr>
            </w:pPr>
            <w:r w:rsidRPr="005C3051">
              <w:rPr>
                <w:rFonts w:ascii="Times New Roman" w:hAnsi="Times New Roman" w:cs="Times New Roman"/>
                <w:color w:val="000000"/>
                <w:shd w:val="clear" w:color="auto" w:fill="FFFFFF"/>
              </w:rPr>
              <w:t>- лицензирование деятельности в соответствии с действующим законодательством;</w:t>
            </w:r>
          </w:p>
          <w:p w:rsidR="00AE66AE" w:rsidRPr="005C3051" w:rsidRDefault="00AE66AE" w:rsidP="00F155D2">
            <w:pPr>
              <w:pStyle w:val="ConsPlusNormal"/>
              <w:ind w:firstLine="709"/>
              <w:jc w:val="both"/>
              <w:rPr>
                <w:rFonts w:ascii="Times New Roman" w:hAnsi="Times New Roman" w:cs="Times New Roman"/>
                <w:color w:val="000000"/>
                <w:shd w:val="clear" w:color="auto" w:fill="FFFFFF"/>
              </w:rPr>
            </w:pPr>
            <w:r w:rsidRPr="005C3051">
              <w:rPr>
                <w:rFonts w:ascii="Times New Roman" w:hAnsi="Times New Roman" w:cs="Times New Roman"/>
                <w:color w:val="000000"/>
                <w:shd w:val="clear" w:color="auto" w:fill="FFFFFF"/>
              </w:rPr>
              <w:t>- высокий уровень капитальных затрат для начала предоставления услуг;</w:t>
            </w:r>
          </w:p>
          <w:p w:rsidR="00AE66AE" w:rsidRPr="005C3051" w:rsidRDefault="00AE66AE" w:rsidP="00F155D2">
            <w:pPr>
              <w:pStyle w:val="ConsPlusNormal"/>
              <w:ind w:firstLine="709"/>
              <w:jc w:val="both"/>
              <w:rPr>
                <w:rFonts w:ascii="Times New Roman" w:hAnsi="Times New Roman" w:cs="Times New Roman"/>
                <w:color w:val="000000"/>
                <w:shd w:val="clear" w:color="auto" w:fill="FFFFFF"/>
              </w:rPr>
            </w:pPr>
            <w:r w:rsidRPr="005C3051">
              <w:rPr>
                <w:rFonts w:ascii="Times New Roman" w:hAnsi="Times New Roman" w:cs="Times New Roman"/>
                <w:color w:val="000000"/>
                <w:shd w:val="clear" w:color="auto" w:fill="FFFFFF"/>
              </w:rPr>
              <w:t>- высокий уровень насыщенности рынка.</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eastAsia="ru-RU"/>
              </w:rPr>
              <w:t>II. Доля хозяйствующих субъектов частной формы собственности на рынке.</w:t>
            </w:r>
          </w:p>
          <w:p w:rsidR="00AE66AE" w:rsidRPr="005C3051" w:rsidRDefault="00AE66AE" w:rsidP="00F155D2">
            <w:pPr>
              <w:tabs>
                <w:tab w:val="left" w:pos="997"/>
              </w:tabs>
              <w:spacing w:after="0" w:line="240" w:lineRule="auto"/>
              <w:ind w:firstLine="709"/>
              <w:jc w:val="both"/>
              <w:rPr>
                <w:sz w:val="20"/>
                <w:szCs w:val="20"/>
              </w:rPr>
            </w:pPr>
            <w:r w:rsidRPr="005C3051">
              <w:rPr>
                <w:sz w:val="20"/>
                <w:szCs w:val="20"/>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составляет 100%.</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val="en-US" w:eastAsia="ru-RU"/>
              </w:rPr>
              <w:t>III</w:t>
            </w:r>
            <w:r w:rsidRPr="005C3051">
              <w:rPr>
                <w:sz w:val="20"/>
                <w:szCs w:val="20"/>
                <w:lang w:eastAsia="ru-RU"/>
              </w:rPr>
              <w:t xml:space="preserve">. Оценка состояния конкурентной среды </w:t>
            </w:r>
            <w:proofErr w:type="spellStart"/>
            <w:r w:rsidRPr="005C3051">
              <w:rPr>
                <w:sz w:val="20"/>
                <w:szCs w:val="20"/>
                <w:lang w:eastAsia="ru-RU"/>
              </w:rPr>
              <w:t>бизнес-объединениями</w:t>
            </w:r>
            <w:proofErr w:type="spellEnd"/>
            <w:r w:rsidRPr="005C3051">
              <w:rPr>
                <w:sz w:val="20"/>
                <w:szCs w:val="20"/>
                <w:lang w:eastAsia="ru-RU"/>
              </w:rPr>
              <w:t xml:space="preserve"> и потребителями.</w:t>
            </w:r>
          </w:p>
          <w:p w:rsidR="00AE66AE" w:rsidRPr="005C3051" w:rsidRDefault="00AE66AE" w:rsidP="00F155D2">
            <w:pPr>
              <w:pStyle w:val="Default"/>
              <w:ind w:firstLine="709"/>
              <w:jc w:val="both"/>
              <w:rPr>
                <w:color w:val="auto"/>
                <w:sz w:val="20"/>
                <w:szCs w:val="20"/>
              </w:rPr>
            </w:pPr>
            <w:r w:rsidRPr="005C3051">
              <w:rPr>
                <w:color w:val="auto"/>
                <w:sz w:val="20"/>
                <w:szCs w:val="20"/>
              </w:rPr>
              <w:t xml:space="preserve">Состояние конкурентной среды оценивается хозяйствующими субъектами следующим образом: хозяйствующие субъекты оценивают конкуренцию на указанном рынке как высокую (40%), умеренную (20%), слабую (20%). 20% </w:t>
            </w:r>
            <w:proofErr w:type="gramStart"/>
            <w:r w:rsidRPr="005C3051">
              <w:rPr>
                <w:color w:val="auto"/>
                <w:sz w:val="20"/>
                <w:szCs w:val="20"/>
              </w:rPr>
              <w:t>опрошенных</w:t>
            </w:r>
            <w:proofErr w:type="gramEnd"/>
            <w:r w:rsidRPr="005C3051">
              <w:rPr>
                <w:color w:val="auto"/>
                <w:sz w:val="20"/>
                <w:szCs w:val="20"/>
              </w:rPr>
              <w:t xml:space="preserve"> отметили отсутствие конкуренции на данном товарном рынке. Оценка числа конкурентов показала, что 40% опрошенных отмечают наличие на рынке Мурманской области от одного до трех конкурентов, 40% - от четырех до восьми конкурентов, 20% - большого числа конкурентов.</w:t>
            </w:r>
          </w:p>
          <w:p w:rsidR="00AE66AE" w:rsidRPr="005C3051" w:rsidRDefault="00AE66AE" w:rsidP="00F155D2">
            <w:pPr>
              <w:pStyle w:val="Default"/>
              <w:ind w:firstLine="709"/>
              <w:jc w:val="both"/>
              <w:rPr>
                <w:color w:val="auto"/>
                <w:sz w:val="20"/>
                <w:szCs w:val="20"/>
              </w:rPr>
            </w:pPr>
            <w:proofErr w:type="gramStart"/>
            <w:r w:rsidRPr="005C3051">
              <w:rPr>
                <w:color w:val="auto"/>
                <w:sz w:val="20"/>
                <w:szCs w:val="20"/>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регулирующего предпринимательскую деятельность (40%), сложность/</w:t>
            </w:r>
            <w:proofErr w:type="spellStart"/>
            <w:r w:rsidRPr="005C3051">
              <w:rPr>
                <w:color w:val="auto"/>
                <w:sz w:val="20"/>
                <w:szCs w:val="20"/>
              </w:rPr>
              <w:t>затянутость</w:t>
            </w:r>
            <w:proofErr w:type="spellEnd"/>
            <w:r w:rsidRPr="005C3051">
              <w:rPr>
                <w:color w:val="auto"/>
                <w:sz w:val="20"/>
                <w:szCs w:val="20"/>
              </w:rPr>
              <w:t xml:space="preserve"> процедуры получения лицензий (40%), высокие налоги (40%), сложность получения доступа к земельным участкам (20%), коррупция (20%), ограничение/сложность доступа к закупкам компаний с государственным участием и субъектов естественных монополий (20%), ограничение  органами власти инициатив по организации совместной деятельности</w:t>
            </w:r>
            <w:proofErr w:type="gramEnd"/>
            <w:r w:rsidRPr="005C3051">
              <w:rPr>
                <w:color w:val="auto"/>
                <w:sz w:val="20"/>
                <w:szCs w:val="20"/>
              </w:rPr>
              <w:t xml:space="preserve"> малых предприятий (20%). </w:t>
            </w:r>
          </w:p>
          <w:p w:rsidR="00AE66AE" w:rsidRPr="005C3051" w:rsidRDefault="00AE66AE" w:rsidP="00F155D2">
            <w:pPr>
              <w:pStyle w:val="Default"/>
              <w:ind w:firstLine="709"/>
              <w:jc w:val="both"/>
              <w:rPr>
                <w:color w:val="auto"/>
                <w:sz w:val="20"/>
                <w:szCs w:val="20"/>
              </w:rPr>
            </w:pPr>
            <w:proofErr w:type="gramStart"/>
            <w:r w:rsidRPr="005C3051">
              <w:rPr>
                <w:color w:val="auto"/>
                <w:sz w:val="20"/>
                <w:szCs w:val="20"/>
              </w:rPr>
              <w:t>Мерами, предпринимаемыми хозяйствующими субъектами на рынке услуг связи, в том числе услуг по предоставлению широкополосного доступа к информационно-телекоммуникационной сети Интернет, в части повышения конкурентоспособности, являются обучение и переподготовка персонала (60%), новые способы продвижения продукции (маркетинговые стратегии) (40%), приобретение технического оборудования (40%), разработка новых модификаций и форм производимой продукции, расширение ассортимента (20%), приобретение технологий, патентов, лицензий, ноу-хау (20%), развитие и расширение</w:t>
            </w:r>
            <w:proofErr w:type="gramEnd"/>
            <w:r w:rsidRPr="005C3051">
              <w:rPr>
                <w:color w:val="auto"/>
                <w:sz w:val="20"/>
                <w:szCs w:val="20"/>
              </w:rPr>
              <w:t xml:space="preserve"> системы представительств (торговой сети, сети филиалов и проч.) (20%), самостоятельное проведение научно-исследовательских, опытно-конструкторских или технологических работ (20%).</w:t>
            </w:r>
          </w:p>
          <w:p w:rsidR="00AE66AE" w:rsidRPr="005C3051" w:rsidRDefault="00AE66AE" w:rsidP="00F155D2">
            <w:pPr>
              <w:pStyle w:val="Default"/>
              <w:ind w:firstLine="709"/>
              <w:jc w:val="both"/>
              <w:rPr>
                <w:color w:val="auto"/>
                <w:sz w:val="20"/>
                <w:szCs w:val="20"/>
              </w:rPr>
            </w:pPr>
            <w:r w:rsidRPr="005C3051">
              <w:rPr>
                <w:color w:val="auto"/>
                <w:sz w:val="20"/>
                <w:szCs w:val="20"/>
              </w:rPr>
              <w:lastRenderedPageBreak/>
              <w:t xml:space="preserve">Уровень удовлетворенности качеством оказания услуг частных организаций на данном рынке составляет 55,9 %. Наблюдается высокий уровень удовлетворенности потребителей уровнем цен – 50,3%. </w:t>
            </w:r>
          </w:p>
          <w:p w:rsidR="00AE66AE" w:rsidRPr="005C3051" w:rsidRDefault="00AE66AE" w:rsidP="00F155D2">
            <w:pPr>
              <w:spacing w:after="0" w:line="240" w:lineRule="auto"/>
              <w:ind w:firstLine="709"/>
              <w:contextualSpacing/>
              <w:jc w:val="both"/>
              <w:rPr>
                <w:sz w:val="20"/>
                <w:szCs w:val="20"/>
              </w:rPr>
            </w:pPr>
            <w:r w:rsidRPr="005C3051">
              <w:rPr>
                <w:sz w:val="20"/>
                <w:szCs w:val="20"/>
              </w:rPr>
              <w:t>Удовлетворенность предпринимателей действиями органов власти региона составляет 80%.</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IV. Характерные особенности рынка.</w:t>
            </w:r>
          </w:p>
          <w:p w:rsidR="00AE66AE" w:rsidRPr="005C3051" w:rsidRDefault="00AE66AE" w:rsidP="00F155D2">
            <w:pPr>
              <w:pStyle w:val="ConsPlusNormal"/>
              <w:ind w:firstLine="709"/>
              <w:jc w:val="both"/>
              <w:rPr>
                <w:rFonts w:ascii="Times New Roman" w:hAnsi="Times New Roman" w:cs="Times New Roman"/>
                <w:color w:val="000000"/>
                <w:shd w:val="clear" w:color="auto" w:fill="FFFFFF"/>
              </w:rPr>
            </w:pPr>
            <w:r w:rsidRPr="005C3051">
              <w:rPr>
                <w:rFonts w:ascii="Times New Roman" w:hAnsi="Times New Roman" w:cs="Times New Roman"/>
                <w:color w:val="000000"/>
                <w:shd w:val="clear" w:color="auto" w:fill="FFFFFF"/>
              </w:rPr>
              <w:t>В настоящее время рынок является развитым с высоким уровнем конкуренции, на рынке фактически предоставляют услуги все крупнейшие федеральные операт</w:t>
            </w:r>
            <w:r w:rsidRPr="005C3051">
              <w:rPr>
                <w:rFonts w:ascii="Times New Roman" w:hAnsi="Times New Roman" w:cs="Times New Roman"/>
                <w:color w:val="000000"/>
                <w:shd w:val="clear" w:color="auto" w:fill="FFFFFF"/>
              </w:rPr>
              <w:t>о</w:t>
            </w:r>
            <w:r w:rsidRPr="005C3051">
              <w:rPr>
                <w:rFonts w:ascii="Times New Roman" w:hAnsi="Times New Roman" w:cs="Times New Roman"/>
                <w:color w:val="000000"/>
                <w:shd w:val="clear" w:color="auto" w:fill="FFFFFF"/>
              </w:rPr>
              <w:t xml:space="preserve">ры связи. </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V. Меры по развитию рынка.</w:t>
            </w:r>
          </w:p>
          <w:p w:rsidR="00AE66AE" w:rsidRPr="005C3051" w:rsidRDefault="00AE66AE" w:rsidP="00F155D2">
            <w:pPr>
              <w:tabs>
                <w:tab w:val="left" w:pos="802"/>
              </w:tabs>
              <w:spacing w:after="0" w:line="240" w:lineRule="auto"/>
              <w:ind w:firstLine="709"/>
              <w:jc w:val="both"/>
              <w:rPr>
                <w:sz w:val="20"/>
                <w:szCs w:val="20"/>
              </w:rPr>
            </w:pPr>
            <w:r>
              <w:rPr>
                <w:sz w:val="20"/>
                <w:szCs w:val="20"/>
              </w:rPr>
              <w:t>ОМСУ</w:t>
            </w:r>
            <w:r w:rsidRPr="005C3051">
              <w:rPr>
                <w:sz w:val="20"/>
                <w:szCs w:val="20"/>
              </w:rPr>
              <w:t xml:space="preserve"> оказывают содействие (в пределах своих полномочий) операторам связи в рамках деятельности по реализации инвестиционных программ, направленных на развитие (модернизацию) инфраструктуры связи, </w:t>
            </w:r>
            <w:proofErr w:type="gramStart"/>
            <w:r w:rsidRPr="005C3051">
              <w:rPr>
                <w:sz w:val="20"/>
                <w:szCs w:val="20"/>
              </w:rPr>
              <w:t>в</w:t>
            </w:r>
            <w:proofErr w:type="gramEnd"/>
            <w:r w:rsidRPr="005C3051">
              <w:rPr>
                <w:sz w:val="20"/>
                <w:szCs w:val="20"/>
              </w:rPr>
              <w:t xml:space="preserve">: </w:t>
            </w:r>
          </w:p>
          <w:p w:rsidR="00AE66AE" w:rsidRPr="005C3051" w:rsidRDefault="00AE66AE" w:rsidP="00F155D2">
            <w:pPr>
              <w:tabs>
                <w:tab w:val="left" w:pos="802"/>
              </w:tabs>
              <w:spacing w:after="0" w:line="240" w:lineRule="auto"/>
              <w:ind w:firstLine="709"/>
              <w:jc w:val="both"/>
              <w:rPr>
                <w:sz w:val="20"/>
                <w:szCs w:val="20"/>
              </w:rPr>
            </w:pPr>
            <w:r w:rsidRPr="005C3051">
              <w:rPr>
                <w:sz w:val="20"/>
                <w:szCs w:val="20"/>
              </w:rPr>
              <w:t xml:space="preserve">- </w:t>
            </w:r>
            <w:proofErr w:type="gramStart"/>
            <w:r w:rsidRPr="005C3051">
              <w:rPr>
                <w:sz w:val="20"/>
                <w:szCs w:val="20"/>
              </w:rPr>
              <w:t>решении</w:t>
            </w:r>
            <w:proofErr w:type="gramEnd"/>
            <w:r w:rsidRPr="005C3051">
              <w:rPr>
                <w:sz w:val="20"/>
                <w:szCs w:val="20"/>
              </w:rPr>
              <w:t xml:space="preserve"> вопросов предоставления земельных участков для строительства сооружений связи;</w:t>
            </w:r>
          </w:p>
          <w:p w:rsidR="00AE66AE" w:rsidRPr="005C3051" w:rsidRDefault="00AE66AE" w:rsidP="00F155D2">
            <w:pPr>
              <w:pStyle w:val="Default"/>
              <w:tabs>
                <w:tab w:val="left" w:pos="802"/>
              </w:tabs>
              <w:ind w:firstLine="709"/>
              <w:jc w:val="both"/>
              <w:rPr>
                <w:sz w:val="20"/>
                <w:szCs w:val="20"/>
              </w:rPr>
            </w:pPr>
            <w:r w:rsidRPr="005C3051">
              <w:rPr>
                <w:sz w:val="20"/>
                <w:szCs w:val="20"/>
              </w:rPr>
              <w:t>- организации работы с управляющими компаниями (при создании домовых распределительных сетей в многоквартирных домах).</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VI. Перспективы развития рынка.</w:t>
            </w:r>
          </w:p>
          <w:p w:rsidR="00AE66AE" w:rsidRPr="005C3051" w:rsidRDefault="00AE66AE" w:rsidP="00F155D2">
            <w:pPr>
              <w:pStyle w:val="ConsPlusNormal"/>
              <w:ind w:firstLine="709"/>
              <w:jc w:val="both"/>
              <w:rPr>
                <w:rStyle w:val="FontStyle61"/>
                <w:b w:val="0"/>
                <w:bCs w:val="0"/>
                <w:color w:val="000000"/>
                <w:shd w:val="clear" w:color="auto" w:fill="FFFFFF"/>
              </w:rPr>
            </w:pPr>
            <w:r w:rsidRPr="005C3051">
              <w:rPr>
                <w:rFonts w:ascii="Times New Roman" w:hAnsi="Times New Roman" w:cs="Times New Roman"/>
                <w:color w:val="000000"/>
                <w:shd w:val="clear" w:color="auto" w:fill="FFFFFF"/>
              </w:rPr>
              <w:t>Предположительно, рынок будет развиваться в основном с точки зрения повышения качества предоставляемых услуг, возможно также незнач</w:t>
            </w:r>
            <w:r w:rsidRPr="005C3051">
              <w:rPr>
                <w:rFonts w:ascii="Times New Roman" w:hAnsi="Times New Roman" w:cs="Times New Roman"/>
                <w:color w:val="000000"/>
                <w:shd w:val="clear" w:color="auto" w:fill="FFFFFF"/>
              </w:rPr>
              <w:t>и</w:t>
            </w:r>
            <w:r w:rsidRPr="005C3051">
              <w:rPr>
                <w:rFonts w:ascii="Times New Roman" w:hAnsi="Times New Roman" w:cs="Times New Roman"/>
                <w:color w:val="000000"/>
                <w:shd w:val="clear" w:color="auto" w:fill="FFFFFF"/>
              </w:rPr>
              <w:t>тельное расширение территории оказания услуг в основном за счет развития сетей подвижной (радиотелефонной) связи последнего поколения и строительства распределительных к</w:t>
            </w:r>
            <w:r w:rsidRPr="005C3051">
              <w:rPr>
                <w:rFonts w:ascii="Times New Roman" w:hAnsi="Times New Roman" w:cs="Times New Roman"/>
                <w:color w:val="000000"/>
                <w:shd w:val="clear" w:color="auto" w:fill="FFFFFF"/>
              </w:rPr>
              <w:t>а</w:t>
            </w:r>
            <w:r w:rsidRPr="005C3051">
              <w:rPr>
                <w:rFonts w:ascii="Times New Roman" w:hAnsi="Times New Roman" w:cs="Times New Roman"/>
                <w:color w:val="000000"/>
                <w:shd w:val="clear" w:color="auto" w:fill="FFFFFF"/>
              </w:rPr>
              <w:t>бельных сетей в отдельных населенных пунктах</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val="ru-RU" w:eastAsia="ru-RU"/>
              </w:rPr>
            </w:pPr>
            <w:r w:rsidRPr="005C3051">
              <w:rPr>
                <w:rFonts w:ascii="Times New Roman" w:eastAsia="Times New Roman" w:hAnsi="Times New Roman"/>
                <w:color w:val="000000"/>
                <w:sz w:val="20"/>
                <w:szCs w:val="20"/>
                <w:lang w:val="ru-RU" w:eastAsia="ru-RU"/>
              </w:rPr>
              <w:lastRenderedPageBreak/>
              <w:t>8.</w:t>
            </w:r>
          </w:p>
        </w:tc>
        <w:tc>
          <w:tcPr>
            <w:tcW w:w="0" w:type="auto"/>
            <w:gridSpan w:val="6"/>
            <w:shd w:val="clear" w:color="auto" w:fill="auto"/>
          </w:tcPr>
          <w:p w:rsidR="00AE66AE" w:rsidRPr="005C3051" w:rsidRDefault="00AE66AE" w:rsidP="00F155D2">
            <w:pPr>
              <w:pStyle w:val="a9"/>
              <w:spacing w:after="0" w:line="240" w:lineRule="auto"/>
              <w:ind w:left="0"/>
              <w:jc w:val="center"/>
              <w:rPr>
                <w:rStyle w:val="FontStyle61"/>
                <w:b w:val="0"/>
                <w:color w:val="000000"/>
                <w:sz w:val="20"/>
                <w:szCs w:val="20"/>
                <w:shd w:val="clear" w:color="auto" w:fill="FFFFFF"/>
                <w:lang w:val="ru-RU"/>
              </w:rPr>
            </w:pPr>
            <w:r w:rsidRPr="005C3051">
              <w:rPr>
                <w:rStyle w:val="FontStyle61"/>
                <w:b w:val="0"/>
                <w:color w:val="000000"/>
                <w:sz w:val="20"/>
                <w:szCs w:val="20"/>
                <w:shd w:val="clear" w:color="auto" w:fill="FFFFFF"/>
                <w:lang w:val="ru-RU"/>
              </w:rPr>
              <w:t>Рынок ритуальных услуг</w:t>
            </w:r>
          </w:p>
          <w:p w:rsidR="00AE66AE" w:rsidRPr="005C3051" w:rsidRDefault="00AE66AE" w:rsidP="00F155D2">
            <w:pPr>
              <w:pStyle w:val="ConsPlusNormal"/>
              <w:jc w:val="both"/>
              <w:rPr>
                <w:rFonts w:ascii="Times New Roman" w:hAnsi="Times New Roman" w:cs="Times New Roman"/>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autoSpaceDE w:val="0"/>
              <w:autoSpaceDN w:val="0"/>
              <w:adjustRightInd w:val="0"/>
              <w:spacing w:after="0" w:line="240" w:lineRule="auto"/>
              <w:ind w:firstLine="709"/>
              <w:jc w:val="both"/>
              <w:rPr>
                <w:sz w:val="20"/>
                <w:szCs w:val="20"/>
                <w:lang w:eastAsia="ru-RU"/>
              </w:rPr>
            </w:pPr>
            <w:r w:rsidRPr="005C3051">
              <w:rPr>
                <w:sz w:val="20"/>
                <w:szCs w:val="20"/>
                <w:lang w:eastAsia="ru-RU"/>
              </w:rPr>
              <w:t>Рынок ритуальных услуг является одной из наиболее социально значимых отраслей и затрагивает интересы населения Мурманской области. Согласно информации, разм</w:t>
            </w:r>
            <w:r w:rsidRPr="005C3051">
              <w:rPr>
                <w:sz w:val="20"/>
                <w:szCs w:val="20"/>
                <w:lang w:eastAsia="ru-RU"/>
              </w:rPr>
              <w:t>е</w:t>
            </w:r>
            <w:r w:rsidRPr="005C3051">
              <w:rPr>
                <w:sz w:val="20"/>
                <w:szCs w:val="20"/>
                <w:lang w:eastAsia="ru-RU"/>
              </w:rPr>
              <w:t>щенной на сайте Федеральной налоговой службы, в городе Мурманске на 10.11.2023 зарегистрировано 35 организаций, оказывающ</w:t>
            </w:r>
            <w:r>
              <w:rPr>
                <w:sz w:val="20"/>
                <w:szCs w:val="20"/>
                <w:lang w:eastAsia="ru-RU"/>
              </w:rPr>
              <w:t>их</w:t>
            </w:r>
            <w:r w:rsidRPr="005C3051">
              <w:rPr>
                <w:sz w:val="20"/>
                <w:szCs w:val="20"/>
                <w:lang w:eastAsia="ru-RU"/>
              </w:rPr>
              <w:t xml:space="preserve"> услуги похорон и </w:t>
            </w:r>
            <w:proofErr w:type="gramStart"/>
            <w:r w:rsidRPr="005C3051">
              <w:rPr>
                <w:sz w:val="20"/>
                <w:szCs w:val="20"/>
                <w:lang w:eastAsia="ru-RU"/>
              </w:rPr>
              <w:t>предоставления</w:t>
            </w:r>
            <w:proofErr w:type="gramEnd"/>
            <w:r w:rsidRPr="005C3051">
              <w:rPr>
                <w:sz w:val="20"/>
                <w:szCs w:val="20"/>
                <w:lang w:eastAsia="ru-RU"/>
              </w:rPr>
              <w:t xml:space="preserve"> связанных с ними услуг (96.03), а также розничной торговли предметами культового и религиозного назначения, похоронными принадлежностями в специализированных магазинах (7.78.4). </w:t>
            </w:r>
          </w:p>
          <w:p w:rsidR="00AE66AE" w:rsidRPr="005C3051" w:rsidRDefault="00AE66AE" w:rsidP="00F155D2">
            <w:pPr>
              <w:autoSpaceDE w:val="0"/>
              <w:autoSpaceDN w:val="0"/>
              <w:adjustRightInd w:val="0"/>
              <w:spacing w:after="0" w:line="240" w:lineRule="auto"/>
              <w:ind w:firstLine="709"/>
              <w:jc w:val="both"/>
              <w:rPr>
                <w:sz w:val="20"/>
                <w:szCs w:val="20"/>
                <w:lang w:eastAsia="ru-RU"/>
              </w:rPr>
            </w:pPr>
            <w:r w:rsidRPr="005C3051">
              <w:rPr>
                <w:sz w:val="20"/>
                <w:szCs w:val="20"/>
                <w:lang w:eastAsia="ru-RU"/>
              </w:rPr>
              <w:t xml:space="preserve">Перечень хозяйствующих субъектов, доля участия субъекта Российской Федерации или муниципального образования в которых составляет 50 и более процентов, включает одну организацию, представленную на рынке ритуальных услуг (АО «Бюро </w:t>
            </w:r>
            <w:proofErr w:type="spellStart"/>
            <w:r w:rsidRPr="005C3051">
              <w:rPr>
                <w:sz w:val="20"/>
                <w:szCs w:val="20"/>
                <w:lang w:eastAsia="ru-RU"/>
              </w:rPr>
              <w:t>спецобслуживания</w:t>
            </w:r>
            <w:proofErr w:type="spellEnd"/>
            <w:r w:rsidRPr="005C3051">
              <w:rPr>
                <w:sz w:val="20"/>
                <w:szCs w:val="20"/>
                <w:lang w:eastAsia="ru-RU"/>
              </w:rPr>
              <w:t xml:space="preserve">»). </w:t>
            </w:r>
          </w:p>
          <w:p w:rsidR="00AE66AE" w:rsidRPr="005C3051" w:rsidRDefault="00AE66AE" w:rsidP="00F155D2">
            <w:pPr>
              <w:autoSpaceDE w:val="0"/>
              <w:autoSpaceDN w:val="0"/>
              <w:adjustRightInd w:val="0"/>
              <w:spacing w:after="0" w:line="240" w:lineRule="auto"/>
              <w:ind w:firstLine="709"/>
              <w:jc w:val="both"/>
              <w:rPr>
                <w:sz w:val="20"/>
                <w:szCs w:val="20"/>
                <w:lang w:eastAsia="ru-RU"/>
              </w:rPr>
            </w:pPr>
            <w:r w:rsidRPr="005C3051">
              <w:rPr>
                <w:sz w:val="20"/>
                <w:szCs w:val="20"/>
                <w:lang w:eastAsia="ru-RU"/>
              </w:rPr>
              <w:t>На территории муниципального образования город Мурманск расположено шесть муниципальных кладбищ, содержание которых осуществляется в соответствии с муниципальным заданием Мурманского муниципального бюджетного учреждения «Дирекция городского кладбища», Мурманского муниципального бюджетного учреждения «Управление дорожного хозяйства».</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eastAsia="ru-RU"/>
              </w:rPr>
              <w:t>II. Доля хозяйствующих субъектов частной формы собственности на рынке.</w:t>
            </w:r>
          </w:p>
          <w:p w:rsidR="00AE66AE" w:rsidRPr="005C3051" w:rsidRDefault="00AE66AE" w:rsidP="00F155D2">
            <w:pPr>
              <w:autoSpaceDE w:val="0"/>
              <w:autoSpaceDN w:val="0"/>
              <w:adjustRightInd w:val="0"/>
              <w:spacing w:after="0" w:line="240" w:lineRule="auto"/>
              <w:ind w:firstLine="709"/>
              <w:jc w:val="both"/>
              <w:rPr>
                <w:sz w:val="20"/>
                <w:szCs w:val="20"/>
                <w:lang w:eastAsia="ru-RU"/>
              </w:rPr>
            </w:pPr>
            <w:r w:rsidRPr="005C3051">
              <w:rPr>
                <w:bCs/>
                <w:color w:val="000000"/>
                <w:sz w:val="20"/>
                <w:szCs w:val="20"/>
                <w:lang w:eastAsia="ru-RU"/>
              </w:rPr>
              <w:t xml:space="preserve">Доля организаций частной формы собственности в сфере ритуальных услуг на 10.01.2024 составила 98,6%. </w:t>
            </w:r>
          </w:p>
          <w:p w:rsidR="00AE66AE" w:rsidRPr="005C3051" w:rsidRDefault="00AE66AE" w:rsidP="00F155D2">
            <w:pPr>
              <w:autoSpaceDE w:val="0"/>
              <w:autoSpaceDN w:val="0"/>
              <w:adjustRightInd w:val="0"/>
              <w:spacing w:after="0" w:line="240" w:lineRule="auto"/>
              <w:ind w:firstLine="709"/>
              <w:contextualSpacing/>
              <w:jc w:val="both"/>
              <w:rPr>
                <w:sz w:val="20"/>
                <w:szCs w:val="20"/>
                <w:lang w:eastAsia="ru-RU"/>
              </w:rPr>
            </w:pPr>
            <w:r w:rsidRPr="005C3051">
              <w:rPr>
                <w:sz w:val="20"/>
                <w:szCs w:val="20"/>
                <w:lang w:val="en-US" w:eastAsia="ru-RU"/>
              </w:rPr>
              <w:t>III</w:t>
            </w:r>
            <w:r w:rsidRPr="005C3051">
              <w:rPr>
                <w:sz w:val="20"/>
                <w:szCs w:val="20"/>
                <w:lang w:eastAsia="ru-RU"/>
              </w:rPr>
              <w:t xml:space="preserve">. Оценка состояния конкурентной среды </w:t>
            </w:r>
            <w:proofErr w:type="spellStart"/>
            <w:r w:rsidRPr="005C3051">
              <w:rPr>
                <w:sz w:val="20"/>
                <w:szCs w:val="20"/>
                <w:lang w:eastAsia="ru-RU"/>
              </w:rPr>
              <w:t>бизнес-объединениями</w:t>
            </w:r>
            <w:proofErr w:type="spellEnd"/>
            <w:r w:rsidRPr="005C3051">
              <w:rPr>
                <w:sz w:val="20"/>
                <w:szCs w:val="20"/>
                <w:lang w:eastAsia="ru-RU"/>
              </w:rPr>
              <w:t xml:space="preserve"> и потребителями.</w:t>
            </w:r>
          </w:p>
          <w:p w:rsidR="00AE66AE" w:rsidRPr="005C3051" w:rsidRDefault="00AE66AE" w:rsidP="00F155D2">
            <w:pPr>
              <w:pStyle w:val="Default"/>
              <w:ind w:firstLine="709"/>
              <w:jc w:val="both"/>
              <w:rPr>
                <w:color w:val="auto"/>
                <w:sz w:val="20"/>
                <w:szCs w:val="20"/>
              </w:rPr>
            </w:pPr>
            <w:r w:rsidRPr="005C3051">
              <w:rPr>
                <w:color w:val="auto"/>
                <w:sz w:val="20"/>
                <w:szCs w:val="20"/>
              </w:rPr>
              <w:t>Хозяйствующие субъекты оценивают конкуренцию на указанном рынке как высокую (80%). Оценка числа конкурентов показала, что 60% опрошенных отмечают наличие на рынке Мурманской области от четырех до восьми конкурентов, 40% - большого числа конкурентов.</w:t>
            </w:r>
          </w:p>
          <w:p w:rsidR="00AE66AE" w:rsidRPr="005C3051" w:rsidRDefault="00AE66AE" w:rsidP="00F155D2">
            <w:pPr>
              <w:pStyle w:val="Default"/>
              <w:ind w:firstLine="709"/>
              <w:jc w:val="both"/>
              <w:rPr>
                <w:color w:val="auto"/>
                <w:sz w:val="20"/>
                <w:szCs w:val="20"/>
              </w:rPr>
            </w:pPr>
            <w:r w:rsidRPr="005C3051">
              <w:rPr>
                <w:color w:val="auto"/>
                <w:sz w:val="20"/>
                <w:szCs w:val="20"/>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регулирующего предпринимательскую деятельность (60%), высокие налоги (60%), сложность получения доступа к земельным участкам (40%), необходимость установления партнерских отношений с органами власти (20%).</w:t>
            </w:r>
          </w:p>
          <w:p w:rsidR="00AE66AE" w:rsidRPr="005C3051" w:rsidRDefault="00AE66AE" w:rsidP="00F155D2">
            <w:pPr>
              <w:pStyle w:val="Default"/>
              <w:ind w:firstLine="709"/>
              <w:jc w:val="both"/>
              <w:rPr>
                <w:color w:val="auto"/>
                <w:sz w:val="20"/>
                <w:szCs w:val="20"/>
              </w:rPr>
            </w:pPr>
            <w:proofErr w:type="gramStart"/>
            <w:r w:rsidRPr="005C3051">
              <w:rPr>
                <w:color w:val="auto"/>
                <w:sz w:val="20"/>
                <w:szCs w:val="20"/>
              </w:rPr>
              <w:t xml:space="preserve">Мерами, предпринимаемыми хозяйствующими субъектами на рынке ритуальных услуг в части повышения конкурентоспособности, являются новые </w:t>
            </w:r>
            <w:r w:rsidRPr="005C3051">
              <w:rPr>
                <w:color w:val="auto"/>
                <w:sz w:val="20"/>
                <w:szCs w:val="20"/>
              </w:rPr>
              <w:lastRenderedPageBreak/>
              <w:t>способы продвижения продукции (маркетинговые стратегии) (60%), приобретение технического оборудования (40%), разработка новых модификаций и форм производимой продукции, расширение ассортимента (40%), обучение и переподготовка персонала (40%), развитие и расширение системы представительств (торговой сети, сети филиалов и проч.) (20%).</w:t>
            </w:r>
            <w:proofErr w:type="gramEnd"/>
          </w:p>
          <w:p w:rsidR="00AE66AE" w:rsidRPr="005C3051" w:rsidRDefault="00AE66AE" w:rsidP="00F155D2">
            <w:pPr>
              <w:pStyle w:val="Default"/>
              <w:ind w:firstLine="709"/>
              <w:jc w:val="both"/>
              <w:rPr>
                <w:color w:val="auto"/>
                <w:sz w:val="20"/>
                <w:szCs w:val="20"/>
              </w:rPr>
            </w:pPr>
            <w:r w:rsidRPr="005C3051">
              <w:rPr>
                <w:color w:val="auto"/>
                <w:sz w:val="20"/>
                <w:szCs w:val="20"/>
              </w:rPr>
              <w:t xml:space="preserve">Уровень удовлетворенности качеством оказания услуг частных организаций на данном рынке составляет 43,7%. Наблюдается низкий уровень удовлетворенности потребителей уровнем цен – 30,6%. </w:t>
            </w:r>
          </w:p>
          <w:p w:rsidR="00AE66AE" w:rsidRPr="005C3051" w:rsidRDefault="00AE66AE" w:rsidP="00F155D2">
            <w:pPr>
              <w:spacing w:after="0" w:line="240" w:lineRule="auto"/>
              <w:ind w:firstLine="709"/>
              <w:contextualSpacing/>
              <w:jc w:val="both"/>
              <w:rPr>
                <w:sz w:val="20"/>
                <w:szCs w:val="20"/>
              </w:rPr>
            </w:pPr>
            <w:r w:rsidRPr="005C3051">
              <w:rPr>
                <w:sz w:val="20"/>
                <w:szCs w:val="20"/>
              </w:rPr>
              <w:t>Удовлетворенность предпринимателей действиями органов власти региона составляет 100%.</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IV. Характерные особенности рынка.</w:t>
            </w:r>
          </w:p>
          <w:p w:rsidR="00AE66AE" w:rsidRPr="005C3051" w:rsidRDefault="00AE66AE" w:rsidP="00F155D2">
            <w:pPr>
              <w:autoSpaceDE w:val="0"/>
              <w:autoSpaceDN w:val="0"/>
              <w:adjustRightInd w:val="0"/>
              <w:spacing w:after="0" w:line="240" w:lineRule="auto"/>
              <w:ind w:firstLine="709"/>
              <w:jc w:val="both"/>
              <w:rPr>
                <w:sz w:val="20"/>
                <w:szCs w:val="20"/>
                <w:lang w:eastAsia="ru-RU"/>
              </w:rPr>
            </w:pPr>
            <w:r w:rsidRPr="005C3051">
              <w:rPr>
                <w:sz w:val="20"/>
                <w:szCs w:val="20"/>
                <w:lang w:eastAsia="ru-RU"/>
              </w:rPr>
              <w:t>Ритуальные услуги, в том числе услуги по погребению, предоставляются хозяйствующими субъектами, как правило, частной формы собственности. 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6AE" w:rsidRPr="005C3051" w:rsidRDefault="00AE66AE" w:rsidP="00F155D2">
            <w:pPr>
              <w:autoSpaceDE w:val="0"/>
              <w:autoSpaceDN w:val="0"/>
              <w:adjustRightInd w:val="0"/>
              <w:spacing w:after="0" w:line="240" w:lineRule="auto"/>
              <w:ind w:firstLine="709"/>
              <w:jc w:val="both"/>
              <w:rPr>
                <w:sz w:val="20"/>
                <w:szCs w:val="20"/>
                <w:lang w:eastAsia="ru-RU"/>
              </w:rPr>
            </w:pPr>
            <w:r w:rsidRPr="005C3051">
              <w:rPr>
                <w:sz w:val="20"/>
                <w:szCs w:val="20"/>
                <w:lang w:eastAsia="ru-RU"/>
              </w:rPr>
              <w:t>Работы по содержанию муниципальных кладбищ, расположенных на территории города Мурманска, осуществляются в соответствии с муниципальным заданием Мурманского муниципального бюджетного учреждения «Дирекция городского кладбища», Мурманского муниципального бюджетного учреждения «Управление дорожного хозяйства».</w:t>
            </w:r>
          </w:p>
          <w:p w:rsidR="00AE66AE" w:rsidRPr="005C3051" w:rsidRDefault="00AE66AE" w:rsidP="00F155D2">
            <w:pPr>
              <w:spacing w:after="0" w:line="240" w:lineRule="auto"/>
              <w:ind w:firstLine="709"/>
              <w:contextualSpacing/>
              <w:jc w:val="both"/>
              <w:rPr>
                <w:sz w:val="20"/>
                <w:szCs w:val="20"/>
                <w:lang w:eastAsia="ru-RU"/>
              </w:rPr>
            </w:pPr>
            <w:r w:rsidRPr="005C3051">
              <w:rPr>
                <w:sz w:val="20"/>
                <w:szCs w:val="20"/>
                <w:lang w:eastAsia="ru-RU"/>
              </w:rPr>
              <w:t>V. Меры по развитию рынка.</w:t>
            </w:r>
          </w:p>
          <w:p w:rsidR="00AE66AE" w:rsidRPr="005C3051" w:rsidRDefault="00AE66AE" w:rsidP="00F155D2">
            <w:pPr>
              <w:pStyle w:val="Default"/>
              <w:ind w:firstLine="709"/>
              <w:jc w:val="both"/>
              <w:rPr>
                <w:color w:val="auto"/>
                <w:sz w:val="20"/>
                <w:szCs w:val="20"/>
              </w:rPr>
            </w:pPr>
            <w:r w:rsidRPr="005C3051">
              <w:rPr>
                <w:color w:val="auto"/>
                <w:sz w:val="20"/>
                <w:szCs w:val="20"/>
              </w:rPr>
              <w:t>Мерами развития рынка являются:</w:t>
            </w:r>
          </w:p>
          <w:p w:rsidR="00AE66AE" w:rsidRPr="005C3051" w:rsidRDefault="00AE66AE" w:rsidP="00F155D2">
            <w:pPr>
              <w:pStyle w:val="Default"/>
              <w:ind w:firstLine="709"/>
              <w:jc w:val="both"/>
              <w:rPr>
                <w:rFonts w:eastAsia="Times New Roman"/>
                <w:sz w:val="20"/>
                <w:szCs w:val="20"/>
                <w:lang w:eastAsia="ru-RU"/>
              </w:rPr>
            </w:pPr>
            <w:r w:rsidRPr="005C3051">
              <w:rPr>
                <w:color w:val="auto"/>
                <w:sz w:val="20"/>
                <w:szCs w:val="20"/>
              </w:rPr>
              <w:t xml:space="preserve">- </w:t>
            </w:r>
            <w:r w:rsidRPr="005C3051">
              <w:rPr>
                <w:rFonts w:eastAsia="Times New Roman"/>
                <w:sz w:val="20"/>
                <w:szCs w:val="20"/>
                <w:lang w:eastAsia="ru-RU"/>
              </w:rPr>
              <w:t>организация инвентаризаций кладбищ и мест захоронения на них, создание и ведение реестра кладбищ Мурманской области и мест захор</w:t>
            </w:r>
            <w:r w:rsidRPr="005C3051">
              <w:rPr>
                <w:rFonts w:eastAsia="Times New Roman"/>
                <w:sz w:val="20"/>
                <w:szCs w:val="20"/>
                <w:lang w:eastAsia="ru-RU"/>
              </w:rPr>
              <w:t>о</w:t>
            </w:r>
            <w:r w:rsidRPr="005C3051">
              <w:rPr>
                <w:rFonts w:eastAsia="Times New Roman"/>
                <w:sz w:val="20"/>
                <w:szCs w:val="20"/>
                <w:lang w:eastAsia="ru-RU"/>
              </w:rPr>
              <w:t>нений на них;</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 размещение на региональном порт</w:t>
            </w:r>
            <w:r w:rsidRPr="005C3051">
              <w:rPr>
                <w:rFonts w:eastAsia="Times New Roman"/>
                <w:sz w:val="20"/>
                <w:szCs w:val="20"/>
                <w:lang w:eastAsia="ru-RU"/>
              </w:rPr>
              <w:t>а</w:t>
            </w:r>
            <w:r w:rsidRPr="005C3051">
              <w:rPr>
                <w:rFonts w:eastAsia="Times New Roman"/>
                <w:sz w:val="20"/>
                <w:szCs w:val="20"/>
                <w:lang w:eastAsia="ru-RU"/>
              </w:rPr>
              <w:t>ле электронных услуг Мурманской области (далее - РПЭУ) ссылки на реестр кладбищ Мурманской области и мест захоронений на них;</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 xml:space="preserve">- организация оказания услуг по принципу </w:t>
            </w:r>
            <w:r>
              <w:rPr>
                <w:rFonts w:eastAsia="Times New Roman"/>
                <w:sz w:val="20"/>
                <w:szCs w:val="20"/>
                <w:lang w:eastAsia="ru-RU"/>
              </w:rPr>
              <w:t>«</w:t>
            </w:r>
            <w:r w:rsidRPr="005C3051">
              <w:rPr>
                <w:rFonts w:eastAsia="Times New Roman"/>
                <w:sz w:val="20"/>
                <w:szCs w:val="20"/>
                <w:lang w:eastAsia="ru-RU"/>
              </w:rPr>
              <w:t>одного окна</w:t>
            </w:r>
            <w:r>
              <w:rPr>
                <w:rFonts w:eastAsia="Times New Roman"/>
                <w:sz w:val="20"/>
                <w:szCs w:val="20"/>
                <w:lang w:eastAsia="ru-RU"/>
              </w:rPr>
              <w:t>»</w:t>
            </w:r>
            <w:r w:rsidRPr="005C3051">
              <w:rPr>
                <w:rFonts w:eastAsia="Times New Roman"/>
                <w:sz w:val="20"/>
                <w:szCs w:val="20"/>
                <w:lang w:eastAsia="ru-RU"/>
              </w:rPr>
              <w:t xml:space="preserve"> на основе конкуренции с предоставлением лицам, ответственным за захорон</w:t>
            </w:r>
            <w:r w:rsidRPr="005C3051">
              <w:rPr>
                <w:rFonts w:eastAsia="Times New Roman"/>
                <w:sz w:val="20"/>
                <w:szCs w:val="20"/>
                <w:lang w:eastAsia="ru-RU"/>
              </w:rPr>
              <w:t>е</w:t>
            </w:r>
            <w:r w:rsidRPr="005C3051">
              <w:rPr>
                <w:rFonts w:eastAsia="Times New Roman"/>
                <w:sz w:val="20"/>
                <w:szCs w:val="20"/>
                <w:lang w:eastAsia="ru-RU"/>
              </w:rPr>
              <w:t>ния, полной информации об указанных хозяйствующих субъектах, с</w:t>
            </w:r>
            <w:r w:rsidRPr="005C3051">
              <w:rPr>
                <w:rFonts w:eastAsia="Times New Roman"/>
                <w:sz w:val="20"/>
                <w:szCs w:val="20"/>
                <w:lang w:eastAsia="ru-RU"/>
              </w:rPr>
              <w:t>о</w:t>
            </w:r>
            <w:r w:rsidRPr="005C3051">
              <w:rPr>
                <w:rFonts w:eastAsia="Times New Roman"/>
                <w:sz w:val="20"/>
                <w:szCs w:val="20"/>
                <w:lang w:eastAsia="ru-RU"/>
              </w:rPr>
              <w:t>держащейся в таких реестрах.</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VI. Перспективы развития рынка.</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 xml:space="preserve">Основными перспективными направлениями развития рынка являются: </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 xml:space="preserve">- снижение </w:t>
            </w:r>
            <w:proofErr w:type="spellStart"/>
            <w:r w:rsidRPr="005C3051">
              <w:rPr>
                <w:rFonts w:eastAsia="Times New Roman"/>
                <w:sz w:val="20"/>
                <w:szCs w:val="20"/>
                <w:lang w:eastAsia="ru-RU"/>
              </w:rPr>
              <w:t>коррупциогенности</w:t>
            </w:r>
            <w:proofErr w:type="spellEnd"/>
            <w:r w:rsidRPr="005C3051">
              <w:rPr>
                <w:rFonts w:eastAsia="Times New Roman"/>
                <w:sz w:val="20"/>
                <w:szCs w:val="20"/>
                <w:lang w:eastAsia="ru-RU"/>
              </w:rPr>
              <w:t xml:space="preserve"> сферы погребения; </w:t>
            </w:r>
          </w:p>
          <w:p w:rsidR="00AE66AE" w:rsidRPr="005C3051" w:rsidRDefault="00AE66AE" w:rsidP="00F155D2">
            <w:pPr>
              <w:pStyle w:val="Default"/>
              <w:ind w:firstLine="709"/>
              <w:jc w:val="both"/>
              <w:rPr>
                <w:rFonts w:eastAsia="Times New Roman"/>
                <w:sz w:val="20"/>
                <w:szCs w:val="20"/>
                <w:lang w:eastAsia="ru-RU"/>
              </w:rPr>
            </w:pPr>
            <w:r w:rsidRPr="005C3051">
              <w:rPr>
                <w:rFonts w:eastAsia="Times New Roman"/>
                <w:sz w:val="20"/>
                <w:szCs w:val="20"/>
                <w:lang w:eastAsia="ru-RU"/>
              </w:rPr>
              <w:t xml:space="preserve">- обеспечение качества и доступности ритуальных услуг для всех категорий населения;  </w:t>
            </w:r>
          </w:p>
          <w:p w:rsidR="00AE66AE" w:rsidRPr="005C3051" w:rsidRDefault="00AE66AE" w:rsidP="00F155D2">
            <w:pPr>
              <w:autoSpaceDE w:val="0"/>
              <w:autoSpaceDN w:val="0"/>
              <w:adjustRightInd w:val="0"/>
              <w:spacing w:after="0" w:line="240" w:lineRule="auto"/>
              <w:ind w:firstLine="709"/>
              <w:jc w:val="both"/>
              <w:rPr>
                <w:sz w:val="20"/>
                <w:szCs w:val="20"/>
              </w:rPr>
            </w:pPr>
            <w:r w:rsidRPr="005C3051">
              <w:rPr>
                <w:sz w:val="20"/>
                <w:szCs w:val="20"/>
                <w:lang w:eastAsia="ru-RU"/>
              </w:rPr>
              <w:t>- с</w:t>
            </w:r>
            <w:r w:rsidRPr="005C3051">
              <w:rPr>
                <w:sz w:val="20"/>
                <w:szCs w:val="20"/>
              </w:rPr>
              <w:t>нижение административных барьеров и коррупционных факторов;</w:t>
            </w:r>
          </w:p>
          <w:p w:rsidR="00AE66AE" w:rsidRPr="005C3051" w:rsidRDefault="00AE66AE" w:rsidP="00F155D2">
            <w:pPr>
              <w:autoSpaceDE w:val="0"/>
              <w:autoSpaceDN w:val="0"/>
              <w:adjustRightInd w:val="0"/>
              <w:spacing w:after="0" w:line="240" w:lineRule="auto"/>
              <w:ind w:firstLine="709"/>
              <w:jc w:val="both"/>
              <w:rPr>
                <w:sz w:val="20"/>
                <w:szCs w:val="20"/>
              </w:rPr>
            </w:pPr>
            <w:r w:rsidRPr="005C3051">
              <w:rPr>
                <w:sz w:val="20"/>
                <w:szCs w:val="20"/>
              </w:rPr>
              <w:t>- обеспечение качества и доступности ритуальных услуг для всех категорий населения;</w:t>
            </w:r>
          </w:p>
          <w:p w:rsidR="00AE66AE" w:rsidRPr="005C3051" w:rsidRDefault="00AE66AE" w:rsidP="00F155D2">
            <w:pPr>
              <w:autoSpaceDE w:val="0"/>
              <w:autoSpaceDN w:val="0"/>
              <w:adjustRightInd w:val="0"/>
              <w:spacing w:after="0" w:line="240" w:lineRule="auto"/>
              <w:ind w:firstLine="709"/>
              <w:jc w:val="both"/>
              <w:rPr>
                <w:sz w:val="20"/>
                <w:szCs w:val="20"/>
              </w:rPr>
            </w:pPr>
            <w:r w:rsidRPr="005C3051">
              <w:rPr>
                <w:sz w:val="20"/>
                <w:szCs w:val="20"/>
              </w:rPr>
              <w:t>- обеспечение прозрачности информации о стоимости ритуальных услуг;</w:t>
            </w:r>
          </w:p>
          <w:p w:rsidR="00AE66AE" w:rsidRPr="005C3051" w:rsidRDefault="00AE66AE" w:rsidP="00F155D2">
            <w:pPr>
              <w:pStyle w:val="a9"/>
              <w:spacing w:after="0" w:line="240" w:lineRule="auto"/>
              <w:ind w:left="0" w:firstLine="709"/>
              <w:jc w:val="both"/>
              <w:rPr>
                <w:rFonts w:ascii="Times New Roman" w:hAnsi="Times New Roman"/>
                <w:sz w:val="20"/>
                <w:szCs w:val="20"/>
                <w:lang w:val="ru-RU"/>
              </w:rPr>
            </w:pPr>
            <w:r w:rsidRPr="005C3051">
              <w:rPr>
                <w:rFonts w:ascii="Times New Roman" w:hAnsi="Times New Roman"/>
                <w:sz w:val="20"/>
                <w:szCs w:val="20"/>
                <w:lang w:val="ru-RU"/>
              </w:rPr>
              <w:t>- обеспечение открытости и прозрачности процедур предоставления мест захоронения.</w:t>
            </w:r>
          </w:p>
          <w:p w:rsidR="00AE66AE" w:rsidRPr="005C3051" w:rsidRDefault="00AE66AE" w:rsidP="00F155D2">
            <w:pPr>
              <w:pStyle w:val="a9"/>
              <w:spacing w:after="0" w:line="240" w:lineRule="auto"/>
              <w:ind w:left="0" w:firstLine="709"/>
              <w:jc w:val="both"/>
              <w:rPr>
                <w:rFonts w:ascii="Times New Roman" w:eastAsia="Times New Roman" w:hAnsi="Times New Roman"/>
                <w:sz w:val="20"/>
                <w:szCs w:val="20"/>
                <w:lang w:val="ru-RU" w:eastAsia="ru-RU"/>
              </w:rPr>
            </w:pPr>
            <w:r w:rsidRPr="005C3051">
              <w:rPr>
                <w:rFonts w:ascii="Times New Roman" w:eastAsia="Times New Roman" w:hAnsi="Times New Roman"/>
                <w:sz w:val="20"/>
                <w:szCs w:val="20"/>
                <w:lang w:val="ru-RU" w:eastAsia="ru-RU"/>
              </w:rPr>
              <w:t xml:space="preserve">Министерством строительства и жилищно-коммунального хозяйства Российской Федерации совместно с ФАС России разработан проект </w:t>
            </w:r>
            <w:r>
              <w:rPr>
                <w:rFonts w:ascii="Times New Roman" w:eastAsia="Times New Roman" w:hAnsi="Times New Roman"/>
                <w:sz w:val="20"/>
                <w:szCs w:val="20"/>
                <w:lang w:val="ru-RU" w:eastAsia="ru-RU"/>
              </w:rPr>
              <w:t>Ф</w:t>
            </w:r>
            <w:r w:rsidRPr="005C3051">
              <w:rPr>
                <w:rFonts w:ascii="Times New Roman" w:eastAsia="Times New Roman" w:hAnsi="Times New Roman"/>
                <w:sz w:val="20"/>
                <w:szCs w:val="20"/>
                <w:lang w:val="ru-RU" w:eastAsia="ru-RU"/>
              </w:rPr>
              <w:t>едерального закона «О похоро</w:t>
            </w:r>
            <w:r w:rsidRPr="005C3051">
              <w:rPr>
                <w:rFonts w:ascii="Times New Roman" w:eastAsia="Times New Roman" w:hAnsi="Times New Roman"/>
                <w:sz w:val="20"/>
                <w:szCs w:val="20"/>
                <w:lang w:val="ru-RU" w:eastAsia="ru-RU"/>
              </w:rPr>
              <w:t>н</w:t>
            </w:r>
            <w:r w:rsidRPr="005C3051">
              <w:rPr>
                <w:rFonts w:ascii="Times New Roman" w:eastAsia="Times New Roman" w:hAnsi="Times New Roman"/>
                <w:sz w:val="20"/>
                <w:szCs w:val="20"/>
                <w:lang w:val="ru-RU" w:eastAsia="ru-RU"/>
              </w:rPr>
              <w:t>ном деле в Российской Федерации и о внесении изменений в отдельные законодательные акты Российской Федерации», который в том числе регулирует правоотношения негосударственного сектора в указанной сфере деятельности. Законопроектом предусмотрено наличие уполномоченного органа исполнительной власти субъекта Российской Федерации в сфере похоронного дела, а также наличие уполномоченных органов на муниципальном уровне. После принятия соответствующего Закона и опр</w:t>
            </w:r>
            <w:r w:rsidRPr="005C3051">
              <w:rPr>
                <w:rFonts w:ascii="Times New Roman" w:eastAsia="Times New Roman" w:hAnsi="Times New Roman"/>
                <w:sz w:val="20"/>
                <w:szCs w:val="20"/>
                <w:lang w:val="ru-RU" w:eastAsia="ru-RU"/>
              </w:rPr>
              <w:t>е</w:t>
            </w:r>
            <w:r w:rsidRPr="005C3051">
              <w:rPr>
                <w:rFonts w:ascii="Times New Roman" w:eastAsia="Times New Roman" w:hAnsi="Times New Roman"/>
                <w:sz w:val="20"/>
                <w:szCs w:val="20"/>
                <w:lang w:val="ru-RU" w:eastAsia="ru-RU"/>
              </w:rPr>
              <w:t xml:space="preserve">деления органа </w:t>
            </w:r>
            <w:proofErr w:type="gramStart"/>
            <w:r w:rsidRPr="005C3051">
              <w:rPr>
                <w:rFonts w:ascii="Times New Roman" w:eastAsia="Times New Roman" w:hAnsi="Times New Roman"/>
                <w:sz w:val="20"/>
                <w:szCs w:val="20"/>
                <w:lang w:val="ru-RU" w:eastAsia="ru-RU"/>
              </w:rPr>
              <w:t>власти</w:t>
            </w:r>
            <w:proofErr w:type="gramEnd"/>
            <w:r w:rsidRPr="005C3051">
              <w:rPr>
                <w:rFonts w:ascii="Times New Roman" w:eastAsia="Times New Roman" w:hAnsi="Times New Roman"/>
                <w:sz w:val="20"/>
                <w:szCs w:val="20"/>
                <w:lang w:val="ru-RU" w:eastAsia="ru-RU"/>
              </w:rPr>
              <w:t xml:space="preserve"> как на федеральном, так и на региональном уровнях будут определены ИОГВ, ответственные за развитие рынка ритуальных услуг и осуществле</w:t>
            </w:r>
            <w:r>
              <w:rPr>
                <w:rFonts w:ascii="Times New Roman" w:eastAsia="Times New Roman" w:hAnsi="Times New Roman"/>
                <w:sz w:val="20"/>
                <w:szCs w:val="20"/>
                <w:lang w:val="ru-RU" w:eastAsia="ru-RU"/>
              </w:rPr>
              <w:t>ние соответствующих мероприятий</w:t>
            </w:r>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eastAsia="ru-RU"/>
              </w:rPr>
            </w:pPr>
            <w:r w:rsidRPr="005C3051">
              <w:rPr>
                <w:rFonts w:ascii="Times New Roman" w:eastAsia="Times New Roman" w:hAnsi="Times New Roman"/>
                <w:color w:val="000000"/>
                <w:sz w:val="20"/>
                <w:szCs w:val="20"/>
                <w:lang w:val="ru-RU" w:eastAsia="ru-RU"/>
              </w:rPr>
              <w:lastRenderedPageBreak/>
              <w:t>9</w:t>
            </w:r>
            <w:r w:rsidRPr="005C3051">
              <w:rPr>
                <w:rFonts w:ascii="Times New Roman" w:eastAsia="Times New Roman" w:hAnsi="Times New Roman"/>
                <w:color w:val="000000"/>
                <w:sz w:val="20"/>
                <w:szCs w:val="20"/>
                <w:lang w:eastAsia="ru-RU"/>
              </w:rPr>
              <w:t>.</w:t>
            </w:r>
          </w:p>
        </w:tc>
        <w:tc>
          <w:tcPr>
            <w:tcW w:w="0" w:type="auto"/>
            <w:gridSpan w:val="6"/>
            <w:shd w:val="clear" w:color="auto" w:fill="auto"/>
          </w:tcPr>
          <w:p w:rsidR="00AE66AE" w:rsidRPr="005C3051" w:rsidRDefault="00AE66AE" w:rsidP="00F155D2">
            <w:pPr>
              <w:autoSpaceDE w:val="0"/>
              <w:autoSpaceDN w:val="0"/>
              <w:adjustRightInd w:val="0"/>
              <w:spacing w:after="0" w:line="240" w:lineRule="auto"/>
              <w:jc w:val="center"/>
              <w:rPr>
                <w:sz w:val="20"/>
                <w:szCs w:val="20"/>
                <w:shd w:val="clear" w:color="auto" w:fill="FFFFFF"/>
              </w:rPr>
            </w:pPr>
            <w:r w:rsidRPr="005C3051">
              <w:rPr>
                <w:rFonts w:eastAsia="Arial"/>
                <w:sz w:val="20"/>
                <w:szCs w:val="20"/>
                <w:shd w:val="clear" w:color="auto" w:fill="FFFFFF"/>
              </w:rPr>
              <w:t xml:space="preserve">Рынок </w:t>
            </w:r>
            <w:r w:rsidRPr="005C3051">
              <w:rPr>
                <w:sz w:val="20"/>
                <w:szCs w:val="20"/>
                <w:shd w:val="clear" w:color="auto" w:fill="FFFFFF"/>
              </w:rPr>
              <w:t xml:space="preserve">внутреннего и въездного туризма </w:t>
            </w:r>
          </w:p>
          <w:p w:rsidR="00AE66AE" w:rsidRPr="005C3051" w:rsidRDefault="00AE66AE" w:rsidP="00F155D2">
            <w:pPr>
              <w:autoSpaceDE w:val="0"/>
              <w:autoSpaceDN w:val="0"/>
              <w:adjustRightInd w:val="0"/>
              <w:spacing w:after="0" w:line="240" w:lineRule="auto"/>
              <w:ind w:firstLine="709"/>
              <w:jc w:val="center"/>
              <w:rPr>
                <w:rFonts w:eastAsia="Arial"/>
                <w:sz w:val="20"/>
                <w:szCs w:val="20"/>
                <w:shd w:val="clear" w:color="auto" w:fill="FFFFFF"/>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соответствии с Федеральным реестром туроператоров на территории муниципального образования город Мурманск в 2023 году (по состоянию на 10.01.2024) осуществляли деятельность 49 туроператоров (код ОКВЭД 79.12), которые формируют </w:t>
            </w:r>
            <w:proofErr w:type="spellStart"/>
            <w:r w:rsidRPr="005C3051">
              <w:rPr>
                <w:rFonts w:ascii="Times New Roman" w:hAnsi="Times New Roman" w:cs="Times New Roman"/>
              </w:rPr>
              <w:t>турпродукт</w:t>
            </w:r>
            <w:proofErr w:type="spellEnd"/>
            <w:r w:rsidRPr="005C3051">
              <w:rPr>
                <w:rFonts w:ascii="Times New Roman" w:hAnsi="Times New Roman" w:cs="Times New Roman"/>
              </w:rPr>
              <w:t xml:space="preserve"> на территории города и региона и реализуют его потребителям. По состоянию на 10.11.2024 их количество составило 57 ед</w:t>
            </w:r>
            <w:r>
              <w:rPr>
                <w:rFonts w:ascii="Times New Roman" w:hAnsi="Times New Roman" w:cs="Times New Roman"/>
              </w:rPr>
              <w:t>иниц</w:t>
            </w:r>
            <w:r w:rsidRPr="005C3051">
              <w:rPr>
                <w:rFonts w:ascii="Times New Roman" w:hAnsi="Times New Roman" w:cs="Times New Roman"/>
              </w:rPr>
              <w:t xml:space="preserve">.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По данным Единого реестра субъектов МСП по коду ОКВЭД 79.11 в 2023 году (по состоянию на 10.01.2024) на территории муниципального образования город Мурманск осуществляли деятельность 104 туристических агентства, реализующих туристские продукты. По состоянию на 10.11.2024 их количество составило 106 ед</w:t>
            </w:r>
            <w:r>
              <w:rPr>
                <w:rFonts w:ascii="Times New Roman" w:hAnsi="Times New Roman" w:cs="Times New Roman"/>
              </w:rPr>
              <w:t>иниц</w:t>
            </w:r>
            <w:r w:rsidRPr="005C3051">
              <w:rPr>
                <w:rFonts w:ascii="Times New Roman" w:hAnsi="Times New Roman" w:cs="Times New Roman"/>
              </w:rPr>
              <w:t>. Количество турагентств значительно не изменилось, что говорит об относительной стабильности в данной сфере.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Важной составляющей сферы въездного туризма является обеспеченность коллективными средствами размещения различной </w:t>
            </w:r>
            <w:proofErr w:type="spellStart"/>
            <w:r w:rsidRPr="005C3051">
              <w:rPr>
                <w:rFonts w:ascii="Times New Roman" w:hAnsi="Times New Roman" w:cs="Times New Roman"/>
              </w:rPr>
              <w:t>категорийности</w:t>
            </w:r>
            <w:proofErr w:type="spellEnd"/>
            <w:r w:rsidRPr="005C3051">
              <w:rPr>
                <w:rFonts w:ascii="Times New Roman" w:hAnsi="Times New Roman" w:cs="Times New Roman"/>
              </w:rPr>
              <w:t xml:space="preserve">. Следует отметить, что за последнее время линейка предложений по размещению туристов расширилась: появились </w:t>
            </w:r>
            <w:proofErr w:type="spellStart"/>
            <w:r w:rsidRPr="005C3051">
              <w:rPr>
                <w:rFonts w:ascii="Times New Roman" w:hAnsi="Times New Roman" w:cs="Times New Roman"/>
              </w:rPr>
              <w:t>хостелы</w:t>
            </w:r>
            <w:proofErr w:type="spellEnd"/>
            <w:r w:rsidRPr="005C3051">
              <w:rPr>
                <w:rFonts w:ascii="Times New Roman" w:hAnsi="Times New Roman" w:cs="Times New Roman"/>
              </w:rPr>
              <w:t>, гостевые дома. По данным Единого реестра субъектов МСП по коду ОКВЭД 55. Деятельность по предоставлению</w:t>
            </w:r>
            <w:r>
              <w:rPr>
                <w:rFonts w:ascii="Times New Roman" w:hAnsi="Times New Roman" w:cs="Times New Roman"/>
              </w:rPr>
              <w:t xml:space="preserve"> мест для временного проживания</w:t>
            </w:r>
            <w:r w:rsidRPr="005C3051">
              <w:rPr>
                <w:rFonts w:ascii="Times New Roman" w:hAnsi="Times New Roman" w:cs="Times New Roman"/>
              </w:rPr>
              <w:t xml:space="preserve"> в 2023 году (по состоянию на 10.01.2024) на территории муниципального образования город Мурманск было зарегистрировано 117 субъектов МСП. По состоянию на 10.11.2024 их количество составило 130 субъектов МСП.</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Государственные унитарные предприятия, муниципальные унитарные предприятия, хозяйственные общества, в уставном капитале которых более 50% акций (долей) находится в государственной (муниципальной) собственности, на указанном рынке отсутствуют.</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Сегменты рынка, на которых в силу нормативных требований или объективных причин могут осуществлять деятельность только государственные и (или) муниципальные организации, отсутствуют.</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Анализ состояния сферы внутреннего и въездного туризма позволяет сделать выводы о положительной динамике в развитии этой сферы: число размещенных туристов в коллективных средствах размещения за 2022 год - 178,2 тыс. чел., за 2023 год – 191,4 тыс. чел., за 9 месяцев 2024 года – 150,7 тыс. чел.</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целях поддержки и увеличения туристского потока администрацией города Мурманска в рамках программных мероприятий проводится системная работа по развитию туристской инфраструктуры, созданию информационной системы для населения и гостей города. С 2014 года работает туристический портал города Мурманска (https://tour.murman.ru) (далее – Портал).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Портал содержит информацию для жителей и гостей города, включающую сведения о событиях и достопримечательностях города, туристических и транспортных маршрутах, контакты коллективных средств размещения, объектов общественного питания, транспорте и прочее.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2022 году Портал посетили 16 270 человек, количество просмотров составило 26 670; в 2023 количество посетителей составило 17 102 человека, просмотров – 28 476. За 9 месяцев 2024 года количество посетителей - 20 228 человек, просмотров – 32 072.</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целях информационного обеспечения туристов и гостей города ежегодно издаются карты-схемы города Мурманска, которые распространяются, в том числе через региональный туристский информационный центр Мурманской области, а также на выездных мероприятиях (туристически</w:t>
            </w:r>
            <w:r>
              <w:rPr>
                <w:rFonts w:ascii="Times New Roman" w:hAnsi="Times New Roman" w:cs="Times New Roman"/>
              </w:rPr>
              <w:t>х выставках</w:t>
            </w:r>
            <w:r w:rsidRPr="005C3051">
              <w:rPr>
                <w:rFonts w:ascii="Times New Roman" w:hAnsi="Times New Roman" w:cs="Times New Roman"/>
              </w:rPr>
              <w:t>, встреч</w:t>
            </w:r>
            <w:r>
              <w:rPr>
                <w:rFonts w:ascii="Times New Roman" w:hAnsi="Times New Roman" w:cs="Times New Roman"/>
              </w:rPr>
              <w:t>ах</w:t>
            </w:r>
            <w:r w:rsidRPr="005C3051">
              <w:rPr>
                <w:rFonts w:ascii="Times New Roman" w:hAnsi="Times New Roman" w:cs="Times New Roman"/>
              </w:rPr>
              <w:t xml:space="preserve"> различного уровня).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 01.01.2023 действует новая муниципальная программа «Развитие конкурентоспособной экономики» на 2023-2028 годы, утвержденная постановлением администрации города Мурманска от 14.11.2022 № 3522, в рамках которой реализуются мероприятия по развитию туристской деятельности на территории города Мурманска.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Туристический бизнес города Мурманска в большей степени ориентирован на внешнего потребителя, что соответствует понятию въездного туризма в регион. Жители города не выступают активными потребителями рынка услуг внутреннего туризма, однако указанный рынок представляет особый интерес с позиции территориального маркетинга, ориентированного на внутреннюю целевую аудиторию. Развитие рынка услуг внутреннего туризма может рассматриваться как необходимое условие формирования северной идентичности и даже возможного решения вопроса отрицательной миграции населения в регионе, в </w:t>
            </w:r>
            <w:proofErr w:type="gramStart"/>
            <w:r w:rsidRPr="005C3051">
              <w:rPr>
                <w:rFonts w:ascii="Times New Roman" w:hAnsi="Times New Roman" w:cs="Times New Roman"/>
              </w:rPr>
              <w:t>связи</w:t>
            </w:r>
            <w:proofErr w:type="gramEnd"/>
            <w:r w:rsidRPr="005C3051">
              <w:rPr>
                <w:rFonts w:ascii="Times New Roman" w:hAnsi="Times New Roman" w:cs="Times New Roman"/>
              </w:rPr>
              <w:t xml:space="preserve"> с чем </w:t>
            </w:r>
            <w:r w:rsidRPr="005C3051">
              <w:rPr>
                <w:rFonts w:ascii="Times New Roman" w:hAnsi="Times New Roman" w:cs="Times New Roman"/>
              </w:rPr>
              <w:lastRenderedPageBreak/>
              <w:t>разработка туристских предложений, ориентированных на жителей города и региона, представляется целесообразной.</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результате проведенного мониторинга можно выделить следующие особенности развития рынка внутреннего и въездного туризма в городе Мурманске: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растущая конкуренция туроператоров в последние годы;</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развитие неформальной (нелегальной) практики туризма, которая нарушает конкурентный механизм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организационные, экономические и правовые ограничения на развитие круизного, экологического и этнографического туризма;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недостаточное развитие туристской инфраструктуры;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недостаточный уровень информированности населения города Мурманска о возможностях внутреннего туризма в регионе и, как результат, низкий уровень потребления услуг данного рынка внутренней целевой аудиторией.</w:t>
            </w:r>
          </w:p>
          <w:p w:rsidR="00AE66AE" w:rsidRPr="005C3051" w:rsidRDefault="00AE66AE" w:rsidP="00F155D2">
            <w:pPr>
              <w:pStyle w:val="ConsPlusNormal"/>
              <w:ind w:firstLine="709"/>
              <w:jc w:val="both"/>
              <w:rPr>
                <w:rFonts w:ascii="Times New Roman" w:hAnsi="Times New Roman" w:cs="Times New Roman"/>
              </w:rPr>
            </w:pPr>
            <w:proofErr w:type="spellStart"/>
            <w:r w:rsidRPr="005C3051">
              <w:rPr>
                <w:rFonts w:ascii="Times New Roman" w:hAnsi="Times New Roman" w:cs="Times New Roman"/>
              </w:rPr>
              <w:t>Справочно</w:t>
            </w:r>
            <w:proofErr w:type="spellEnd"/>
            <w:r w:rsidRPr="005C3051">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w:t>
            </w:r>
            <w:proofErr w:type="spellStart"/>
            <w:r w:rsidRPr="005C3051">
              <w:rPr>
                <w:rFonts w:ascii="Times New Roman" w:hAnsi="Times New Roman" w:cs="Times New Roman"/>
              </w:rPr>
              <w:t>турагентская</w:t>
            </w:r>
            <w:proofErr w:type="spellEnd"/>
            <w:r w:rsidRPr="005C3051">
              <w:rPr>
                <w:rFonts w:ascii="Times New Roman" w:hAnsi="Times New Roman" w:cs="Times New Roman"/>
              </w:rPr>
              <w:t xml:space="preserve"> деятельность – деятельность по продвижению и реализации туристского продукта, осуществляемая юридическим лицом или индивидуальным предпринимателем (</w:t>
            </w:r>
            <w:proofErr w:type="spellStart"/>
            <w:r w:rsidRPr="005C3051">
              <w:rPr>
                <w:rFonts w:ascii="Times New Roman" w:hAnsi="Times New Roman" w:cs="Times New Roman"/>
              </w:rPr>
              <w:t>турагентом</w:t>
            </w:r>
            <w:proofErr w:type="spellEnd"/>
            <w:r w:rsidRPr="005C3051">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w:t>
            </w:r>
            <w:proofErr w:type="spellStart"/>
            <w:r w:rsidRPr="005C3051">
              <w:rPr>
                <w:rFonts w:ascii="Times New Roman" w:hAnsi="Times New Roman" w:cs="Times New Roman"/>
              </w:rPr>
              <w:t>туроператорская</w:t>
            </w:r>
            <w:proofErr w:type="spellEnd"/>
            <w:r w:rsidRPr="005C3051">
              <w:rPr>
                <w:rFonts w:ascii="Times New Roman" w:hAnsi="Times New Roman" w:cs="Times New Roman"/>
              </w:rPr>
              <w:t xml:space="preserve"> деятельность – деятельность по формированию, продвижению и реализации туристского продукта, осуществляемая юридическим лицом (туроператором).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II. Доля хозяйствующих субъектов частной формы собственности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Показатель по городу Мурманску составляет 100%.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III. Оценка состояния конкурентной среды </w:t>
            </w:r>
            <w:proofErr w:type="spellStart"/>
            <w:proofErr w:type="gramStart"/>
            <w:r w:rsidRPr="005C3051">
              <w:rPr>
                <w:rFonts w:ascii="Times New Roman" w:hAnsi="Times New Roman" w:cs="Times New Roman"/>
              </w:rPr>
              <w:t>бизнес-объединениями</w:t>
            </w:r>
            <w:proofErr w:type="spellEnd"/>
            <w:proofErr w:type="gramEnd"/>
            <w:r w:rsidRPr="005C3051">
              <w:rPr>
                <w:rFonts w:ascii="Times New Roman" w:hAnsi="Times New Roman" w:cs="Times New Roman"/>
              </w:rPr>
              <w:t xml:space="preserve"> и потребителями.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Состояние конкурентной среды оценивается хозяйствующими субъектами следующим образом: 60% отмечают умеренный уровень конкуренции, 20% </w:t>
            </w:r>
            <w:proofErr w:type="gramStart"/>
            <w:r w:rsidRPr="005C3051">
              <w:rPr>
                <w:rFonts w:ascii="Times New Roman" w:hAnsi="Times New Roman" w:cs="Times New Roman"/>
              </w:rPr>
              <w:t>опрошенных</w:t>
            </w:r>
            <w:proofErr w:type="gramEnd"/>
            <w:r w:rsidRPr="005C3051">
              <w:rPr>
                <w:rFonts w:ascii="Times New Roman" w:hAnsi="Times New Roman" w:cs="Times New Roman"/>
              </w:rPr>
              <w:t xml:space="preserve"> считают, что конкуренция на указанном рынке высокая, 20% -  конкуренция на указанном рынке слабая.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Оценка числа конкурентов показала, что 80% опрошенных отмечают наличие на рынке Мурманской области большого количества конкурентов, 20% - наличие от четырех до восьми конкурентов.</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регулирующего предпринимательскую деятельность (60%), сложность/</w:t>
            </w:r>
            <w:proofErr w:type="spellStart"/>
            <w:r w:rsidRPr="005C3051">
              <w:rPr>
                <w:rFonts w:ascii="Times New Roman" w:hAnsi="Times New Roman" w:cs="Times New Roman"/>
              </w:rPr>
              <w:t>затянутость</w:t>
            </w:r>
            <w:proofErr w:type="spellEnd"/>
            <w:r w:rsidRPr="005C3051">
              <w:rPr>
                <w:rFonts w:ascii="Times New Roman" w:hAnsi="Times New Roman" w:cs="Times New Roman"/>
              </w:rPr>
              <w:t xml:space="preserve"> процедуры получения лицензий (60%), высокие налоги (40%), сложность получения доступа к земельным участкам (20%), иные действия/давление со стороны органов власти, препятствующие ведению бизнеса на рынке (20%).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Мерами, предпринимаемыми хозяйствующими субъектами на рынке в части повышения конкурентоспособности, являются новые способы продвижения продукции (маркетинговые стратегии) (100%), разработка новых модификаций и форм производимой продукции, расширение ассортимента (80%), обучение и переподготовка персонала (80%), приобретение технического оборудования (80%), приобретение технологий, патентов, ноу-хау (20%), самостоятельное проведение научно-исследовательских, опытно-конструкторских или технологических работ (20%).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Уровень удовлетворенности качеством оказания услуг частных организаций на данном рынке составляет 39,1%. Наблюдается низкий уровень удовлетворенности потребителей уровнем цен – 26,7%.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Удовлетворенность предпринимателей действиями органов власти региона составляет 80%.</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IV. Характерные особенности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последнее время придается большое значение развитию Арктической зоны и, в частности, развитию арктического туризма. На фоне пандемии, политических и экономических санкций внутренний туризм получает дополнительный импульс к развитию. При анализе особенностей рынка внутреннего </w:t>
            </w:r>
            <w:r w:rsidRPr="005C3051">
              <w:rPr>
                <w:rFonts w:ascii="Times New Roman" w:hAnsi="Times New Roman" w:cs="Times New Roman"/>
              </w:rPr>
              <w:lastRenderedPageBreak/>
              <w:t>арктического туризма в регионе следует особенно отметить следующие факторы:</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сильная зависимость от климатических факторов и сезонности ряда туристических маршрутов;</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труднодоступность привлекательных с точки зрения развития туризма мест и объектов показа;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слаборазвитая туристская инфраструктура;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высокая стоимость туристских продуктов.</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Вместе с тем, основой туристской привлекательности Арктической зоны как раз и являются особенности географического положения, труднодоступность, природно-климатическая специфика, уникальные явления природы (полярный день и полярная ночь, северное сияние) и северная экзотика (низкие температуры, незамерзающий Кольский залив, снег в июле).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Город Мурманск является заполярной столицей и служит точкой для отправления в туристические маршруты по Мурманской области. Здесь находится большое количество туристических компаний, средств коллективного размещения от комфортабельных гостиниц до </w:t>
            </w:r>
            <w:proofErr w:type="spellStart"/>
            <w:r w:rsidRPr="005C3051">
              <w:rPr>
                <w:rFonts w:ascii="Times New Roman" w:hAnsi="Times New Roman" w:cs="Times New Roman"/>
              </w:rPr>
              <w:t>хостелов</w:t>
            </w:r>
            <w:proofErr w:type="spellEnd"/>
            <w:r w:rsidRPr="005C3051">
              <w:rPr>
                <w:rFonts w:ascii="Times New Roman" w:hAnsi="Times New Roman" w:cs="Times New Roman"/>
              </w:rPr>
              <w:t xml:space="preserve"> различной ценовой категории, объектов общественного питания с разнообразным меню, включая блюда северной кухни. Инфраструктура гостеприимства города Мурманска включает 51 объект коллективного размещения.</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Наиболее крупные гостиницы, отели и </w:t>
            </w:r>
            <w:proofErr w:type="spellStart"/>
            <w:r w:rsidRPr="005C3051">
              <w:rPr>
                <w:rFonts w:ascii="Times New Roman" w:hAnsi="Times New Roman" w:cs="Times New Roman"/>
              </w:rPr>
              <w:t>хостелы</w:t>
            </w:r>
            <w:proofErr w:type="spellEnd"/>
            <w:r w:rsidRPr="005C3051">
              <w:rPr>
                <w:rFonts w:ascii="Times New Roman" w:hAnsi="Times New Roman" w:cs="Times New Roman"/>
              </w:rPr>
              <w:t xml:space="preserve"> города Мурманска: </w:t>
            </w:r>
            <w:proofErr w:type="gramStart"/>
            <w:r>
              <w:rPr>
                <w:rFonts w:ascii="Times New Roman" w:hAnsi="Times New Roman" w:cs="Times New Roman"/>
              </w:rPr>
              <w:t>AZIMUT Отель Мурманск</w:t>
            </w:r>
            <w:r w:rsidRPr="005C3051">
              <w:rPr>
                <w:rFonts w:ascii="Times New Roman" w:hAnsi="Times New Roman" w:cs="Times New Roman"/>
              </w:rPr>
              <w:t>, конгресс-отель «Меридиан», отель «</w:t>
            </w:r>
            <w:proofErr w:type="spellStart"/>
            <w:r w:rsidRPr="005C3051">
              <w:rPr>
                <w:rFonts w:ascii="Times New Roman" w:hAnsi="Times New Roman" w:cs="Times New Roman"/>
              </w:rPr>
              <w:t>Cosmos</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Murmansk</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Hotel</w:t>
            </w:r>
            <w:proofErr w:type="spellEnd"/>
            <w:r w:rsidRPr="005C3051">
              <w:rPr>
                <w:rFonts w:ascii="Times New Roman" w:hAnsi="Times New Roman" w:cs="Times New Roman"/>
              </w:rPr>
              <w:t>», отель «Огни Мурманска», отель «</w:t>
            </w:r>
            <w:proofErr w:type="spellStart"/>
            <w:r w:rsidRPr="005C3051">
              <w:rPr>
                <w:rFonts w:ascii="Times New Roman" w:hAnsi="Times New Roman" w:cs="Times New Roman"/>
              </w:rPr>
              <w:t>Murmansk</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Discovery</w:t>
            </w:r>
            <w:proofErr w:type="spellEnd"/>
            <w:r w:rsidRPr="005C3051">
              <w:rPr>
                <w:rFonts w:ascii="Times New Roman" w:hAnsi="Times New Roman" w:cs="Times New Roman"/>
              </w:rPr>
              <w:t>», гостиница «69 Параллель», отель «Губернский», гостиница «</w:t>
            </w:r>
            <w:proofErr w:type="spellStart"/>
            <w:r w:rsidRPr="005C3051">
              <w:rPr>
                <w:rFonts w:ascii="Times New Roman" w:hAnsi="Times New Roman" w:cs="Times New Roman"/>
              </w:rPr>
              <w:t>Nord</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Star</w:t>
            </w:r>
            <w:proofErr w:type="spellEnd"/>
            <w:r w:rsidRPr="005C3051">
              <w:rPr>
                <w:rFonts w:ascii="Times New Roman" w:hAnsi="Times New Roman" w:cs="Times New Roman"/>
              </w:rPr>
              <w:t>», парк-отель «Экспедиция», гостиница «</w:t>
            </w:r>
            <w:proofErr w:type="spellStart"/>
            <w:r w:rsidRPr="005C3051">
              <w:rPr>
                <w:rFonts w:ascii="Times New Roman" w:hAnsi="Times New Roman" w:cs="Times New Roman"/>
              </w:rPr>
              <w:t>Гларус</w:t>
            </w:r>
            <w:proofErr w:type="spellEnd"/>
            <w:r w:rsidRPr="005C3051">
              <w:rPr>
                <w:rFonts w:ascii="Times New Roman" w:hAnsi="Times New Roman" w:cs="Times New Roman"/>
              </w:rPr>
              <w:t xml:space="preserve">», гостиница «Долина Уюта», отель «Тундра», </w:t>
            </w:r>
            <w:proofErr w:type="spellStart"/>
            <w:r w:rsidRPr="005C3051">
              <w:rPr>
                <w:rFonts w:ascii="Times New Roman" w:hAnsi="Times New Roman" w:cs="Times New Roman"/>
              </w:rPr>
              <w:t>хостел</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Yagel</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хостел</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Yagel</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Loft</w:t>
            </w:r>
            <w:proofErr w:type="spellEnd"/>
            <w:r w:rsidRPr="005C3051">
              <w:rPr>
                <w:rFonts w:ascii="Times New Roman" w:hAnsi="Times New Roman" w:cs="Times New Roman"/>
              </w:rPr>
              <w:t xml:space="preserve">», бутик-отель «Ренессанс», </w:t>
            </w:r>
            <w:proofErr w:type="spellStart"/>
            <w:r w:rsidRPr="005C3051">
              <w:rPr>
                <w:rFonts w:ascii="Times New Roman" w:hAnsi="Times New Roman" w:cs="Times New Roman"/>
              </w:rPr>
              <w:t>хостел</w:t>
            </w:r>
            <w:proofErr w:type="spellEnd"/>
            <w:r w:rsidRPr="005C3051">
              <w:rPr>
                <w:rFonts w:ascii="Times New Roman" w:hAnsi="Times New Roman" w:cs="Times New Roman"/>
              </w:rPr>
              <w:t xml:space="preserve"> «Причал».</w:t>
            </w:r>
            <w:proofErr w:type="gramEnd"/>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С целью повышения туристской привлекательности, а также создания условий для проведения активного досуга жителей в городе развивается спортивная инфраструктура, в том числе горнолыжные склоны «Норд Стар», «Огни Мурманска» и «Южный склон», ледовая арена «Метеор», «Спортивный комплекс «Снежинка». В целях популяризации лыжного спорта в Мурманске реализуется проект «Пять озер» (озера Семеновское, Среднее, Большое, Глубокое, Безымянное). В рамках проекта обустраиваются освещенные протяженные лыжные трассы, пункты проката лыжного инвентаря. В летний период на озерах предусматриваются зоны </w:t>
            </w:r>
            <w:r>
              <w:rPr>
                <w:rFonts w:ascii="Times New Roman" w:hAnsi="Times New Roman" w:cs="Times New Roman"/>
              </w:rPr>
              <w:t xml:space="preserve">для </w:t>
            </w:r>
            <w:r w:rsidRPr="005C3051">
              <w:rPr>
                <w:rFonts w:ascii="Times New Roman" w:hAnsi="Times New Roman" w:cs="Times New Roman"/>
              </w:rPr>
              <w:t xml:space="preserve">занятий </w:t>
            </w:r>
            <w:proofErr w:type="spellStart"/>
            <w:r w:rsidRPr="005C3051">
              <w:rPr>
                <w:rFonts w:ascii="Times New Roman" w:hAnsi="Times New Roman" w:cs="Times New Roman"/>
              </w:rPr>
              <w:t>вейкбордингом</w:t>
            </w:r>
            <w:proofErr w:type="spellEnd"/>
            <w:r w:rsidRPr="005C3051">
              <w:rPr>
                <w:rFonts w:ascii="Times New Roman" w:hAnsi="Times New Roman" w:cs="Times New Roman"/>
              </w:rPr>
              <w:t xml:space="preserve"> и </w:t>
            </w:r>
            <w:proofErr w:type="spellStart"/>
            <w:proofErr w:type="gramStart"/>
            <w:r w:rsidRPr="005C3051">
              <w:rPr>
                <w:rFonts w:ascii="Times New Roman" w:hAnsi="Times New Roman" w:cs="Times New Roman"/>
              </w:rPr>
              <w:t>сап-серфингом</w:t>
            </w:r>
            <w:proofErr w:type="spellEnd"/>
            <w:proofErr w:type="gramEnd"/>
            <w:r w:rsidRPr="005C3051">
              <w:rPr>
                <w:rFonts w:ascii="Times New Roman" w:hAnsi="Times New Roman" w:cs="Times New Roman"/>
              </w:rPr>
              <w:t>.</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Интересные </w:t>
            </w:r>
            <w:proofErr w:type="spellStart"/>
            <w:r w:rsidRPr="005C3051">
              <w:rPr>
                <w:rFonts w:ascii="Times New Roman" w:hAnsi="Times New Roman" w:cs="Times New Roman"/>
              </w:rPr>
              <w:t>арт-объекты</w:t>
            </w:r>
            <w:proofErr w:type="spellEnd"/>
            <w:r w:rsidRPr="005C3051">
              <w:rPr>
                <w:rFonts w:ascii="Times New Roman" w:hAnsi="Times New Roman" w:cs="Times New Roman"/>
              </w:rPr>
              <w:t xml:space="preserve"> созданы в разных районах города в рамках арктического фестиваля уличного графического искусства «Рост» - </w:t>
            </w:r>
            <w:proofErr w:type="spellStart"/>
            <w:r w:rsidRPr="005C3051">
              <w:rPr>
                <w:rFonts w:ascii="Times New Roman" w:hAnsi="Times New Roman" w:cs="Times New Roman"/>
              </w:rPr>
              <w:t>муралы</w:t>
            </w:r>
            <w:proofErr w:type="spellEnd"/>
            <w:r w:rsidRPr="005C3051">
              <w:rPr>
                <w:rFonts w:ascii="Times New Roman" w:hAnsi="Times New Roman" w:cs="Times New Roman"/>
              </w:rPr>
              <w:t xml:space="preserve"> </w:t>
            </w:r>
            <w:proofErr w:type="gramStart"/>
            <w:r w:rsidRPr="005C3051">
              <w:rPr>
                <w:rFonts w:ascii="Times New Roman" w:hAnsi="Times New Roman" w:cs="Times New Roman"/>
              </w:rPr>
              <w:t>-м</w:t>
            </w:r>
            <w:proofErr w:type="gramEnd"/>
            <w:r w:rsidRPr="005C3051">
              <w:rPr>
                <w:rFonts w:ascii="Times New Roman" w:hAnsi="Times New Roman" w:cs="Times New Roman"/>
              </w:rPr>
              <w:t xml:space="preserve">онументальная роспись фасадов жилых домов и технических сооружений. Так, за период 2019-2024 годов было создано 118 </w:t>
            </w:r>
            <w:proofErr w:type="spellStart"/>
            <w:r w:rsidRPr="005C3051">
              <w:rPr>
                <w:rFonts w:ascii="Times New Roman" w:hAnsi="Times New Roman" w:cs="Times New Roman"/>
              </w:rPr>
              <w:t>муралов</w:t>
            </w:r>
            <w:proofErr w:type="spellEnd"/>
            <w:r w:rsidRPr="005C3051">
              <w:rPr>
                <w:rFonts w:ascii="Times New Roman" w:hAnsi="Times New Roman" w:cs="Times New Roman"/>
              </w:rPr>
              <w:t xml:space="preserve"> (</w:t>
            </w:r>
            <w:hyperlink r:id="rId11" w:history="1">
              <w:r w:rsidRPr="005C3051">
                <w:rPr>
                  <w:rFonts w:ascii="Times New Roman" w:hAnsi="Times New Roman" w:cs="Times New Roman"/>
                </w:rPr>
                <w:t>https://rostfest.ru/</w:t>
              </w:r>
            </w:hyperlink>
            <w:r w:rsidRPr="005C3051">
              <w:rPr>
                <w:rFonts w:ascii="Times New Roman" w:hAnsi="Times New Roman" w:cs="Times New Roman"/>
              </w:rPr>
              <w:t>). Также в рамках проекта «Мой залив» реализовано 6 видовых площадок.</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Сфера общественного питания насчитывает 199 предприятий (рестораны, кафе, бары, столовые), большая часть из которых предлагает арктическое меню. Кроме того, сфера общественного питания расширяется за счет мобильных объектов (</w:t>
            </w:r>
            <w:proofErr w:type="spellStart"/>
            <w:r w:rsidRPr="005C3051">
              <w:rPr>
                <w:rFonts w:ascii="Times New Roman" w:hAnsi="Times New Roman" w:cs="Times New Roman"/>
              </w:rPr>
              <w:t>фудтраков</w:t>
            </w:r>
            <w:proofErr w:type="spellEnd"/>
            <w:r w:rsidRPr="005C3051">
              <w:rPr>
                <w:rFonts w:ascii="Times New Roman" w:hAnsi="Times New Roman" w:cs="Times New Roman"/>
              </w:rPr>
              <w:t xml:space="preserve">, автолавок), которых на текущий момент в городе Мурманске </w:t>
            </w:r>
            <w:r>
              <w:rPr>
                <w:rFonts w:ascii="Times New Roman" w:hAnsi="Times New Roman" w:cs="Times New Roman"/>
              </w:rPr>
              <w:br/>
            </w:r>
            <w:r w:rsidRPr="005C3051">
              <w:rPr>
                <w:rFonts w:ascii="Times New Roman" w:hAnsi="Times New Roman" w:cs="Times New Roman"/>
              </w:rPr>
              <w:t>29 единиц.</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На территории города Мурманска реализуются 19 крупных инвестиционных проектов, имеющих туристическую направленность. Кроме того, </w:t>
            </w:r>
            <w:r>
              <w:rPr>
                <w:rFonts w:ascii="Times New Roman" w:hAnsi="Times New Roman" w:cs="Times New Roman"/>
              </w:rPr>
              <w:t xml:space="preserve">город </w:t>
            </w:r>
            <w:r w:rsidRPr="005C3051">
              <w:rPr>
                <w:rFonts w:ascii="Times New Roman" w:hAnsi="Times New Roman" w:cs="Times New Roman"/>
              </w:rPr>
              <w:t xml:space="preserve">Мурманск является началом </w:t>
            </w:r>
            <w:r>
              <w:rPr>
                <w:rFonts w:ascii="Times New Roman" w:hAnsi="Times New Roman" w:cs="Times New Roman"/>
              </w:rPr>
              <w:t>двух</w:t>
            </w:r>
            <w:r w:rsidRPr="005C3051">
              <w:rPr>
                <w:rFonts w:ascii="Times New Roman" w:hAnsi="Times New Roman" w:cs="Times New Roman"/>
              </w:rPr>
              <w:t xml:space="preserve"> национальных туристских маршрутов: «Заполярный калейдоскоп» и «</w:t>
            </w:r>
            <w:proofErr w:type="gramStart"/>
            <w:r w:rsidRPr="005C3051">
              <w:rPr>
                <w:rFonts w:ascii="Times New Roman" w:hAnsi="Times New Roman" w:cs="Times New Roman"/>
              </w:rPr>
              <w:t>От</w:t>
            </w:r>
            <w:proofErr w:type="gramEnd"/>
            <w:r w:rsidRPr="005C3051">
              <w:rPr>
                <w:rFonts w:ascii="Times New Roman" w:hAnsi="Times New Roman" w:cs="Times New Roman"/>
              </w:rPr>
              <w:t xml:space="preserve"> Баренцева до Белого».</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городе Мурманск проблематику развития туризма следует рассматривать с точки зрения видов туризма, реализуемых на территории города: культурно-познавательный туризм, событийный и деловой туризм, патриотический туризм, морской туризм, спортивный туризм, гастрономический туризм.</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 Меры по развитию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С учетом перспектив развития рынка туризма на территории города Мурманска следует:</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стимулировать развитие современной инфраструктуры;</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способствовать созданию интерактивных объектов показа;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 содействовать развитию событийного и патриотического туризма.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Для развития морского туризма (морские прогулки по Кольскому заливу) в первую очередь требуется наличие специально оборудованного с целью </w:t>
            </w:r>
            <w:r w:rsidRPr="005C3051">
              <w:rPr>
                <w:rFonts w:ascii="Times New Roman" w:hAnsi="Times New Roman" w:cs="Times New Roman"/>
              </w:rPr>
              <w:lastRenderedPageBreak/>
              <w:t>осуществления безопасной посадки пассажиров причала в черте города, с учетом обеспечения транспортной и пешеходной доступности к причалу. Для стимулирования и поддержки судовладельцев следует рассмотреть вопрос о предоставлении субсидий и компенсаций части затрат (например, возмещение части затрат при предоставлении скидок туристам с ограниченными возможностями здоровья и инвалидам, многодетным семьям и т.п.).</w:t>
            </w:r>
          </w:p>
          <w:p w:rsidR="00AE66AE" w:rsidRPr="005C3051" w:rsidRDefault="00AE66AE" w:rsidP="00F155D2">
            <w:pPr>
              <w:pStyle w:val="ConsPlusNormal"/>
              <w:ind w:firstLine="709"/>
              <w:jc w:val="both"/>
              <w:rPr>
                <w:rFonts w:ascii="Times New Roman" w:hAnsi="Times New Roman" w:cs="Times New Roman"/>
              </w:rPr>
            </w:pPr>
            <w:proofErr w:type="gramStart"/>
            <w:r w:rsidRPr="005C3051">
              <w:rPr>
                <w:rFonts w:ascii="Times New Roman" w:hAnsi="Times New Roman" w:cs="Times New Roman"/>
              </w:rPr>
              <w:t>Для разработки, продвижения и реализации туристических программ и маршрутов патриотической направленности, в том числе в рамках реализации проекта «Парк Победы», необходимо предусмотреть в региональном и муниципальном бюджетах финансовые средства.</w:t>
            </w:r>
            <w:proofErr w:type="gramEnd"/>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Для развития туризма в городе администрацией города Мурманска совместно с Комитетом по туризму Мурманской области был разработан План развития туризма в городе Мурманске.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период с мая по сентябрь 2024 года управленческая команда администрации города Мурманска и правительства Мурманской области прошла </w:t>
            </w:r>
            <w:proofErr w:type="gramStart"/>
            <w:r w:rsidRPr="005C3051">
              <w:rPr>
                <w:rFonts w:ascii="Times New Roman" w:hAnsi="Times New Roman" w:cs="Times New Roman"/>
              </w:rPr>
              <w:t>обучение</w:t>
            </w:r>
            <w:proofErr w:type="gramEnd"/>
            <w:r w:rsidRPr="005C3051">
              <w:rPr>
                <w:rFonts w:ascii="Times New Roman" w:hAnsi="Times New Roman" w:cs="Times New Roman"/>
              </w:rPr>
              <w:t xml:space="preserve"> по отраслевой образовательной программе «Обучение команд, управляющих проектами развития городов с высоким туристическим потенциалом: индустрия гостеприимства как драйвер городского регионального развития» Московской школы управления «</w:t>
            </w:r>
            <w:proofErr w:type="spellStart"/>
            <w:r w:rsidRPr="005C3051">
              <w:rPr>
                <w:rFonts w:ascii="Times New Roman" w:hAnsi="Times New Roman" w:cs="Times New Roman"/>
              </w:rPr>
              <w:t>Сколково</w:t>
            </w:r>
            <w:proofErr w:type="spellEnd"/>
            <w:r w:rsidRPr="005C3051">
              <w:rPr>
                <w:rFonts w:ascii="Times New Roman" w:hAnsi="Times New Roman" w:cs="Times New Roman"/>
              </w:rPr>
              <w:t xml:space="preserve">».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Программа обучения включала пять модулей: внутренний туризм, туристическая инфраструктура, повышение качества сервиса, продвижение территорий, управление командой в условиях неопределенности.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VI. Перспективы развития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Перспективными направлениями туризма в городе Мурманске являются событийный и деловой туризм, патриотический туризм, спортивный туризм, морской туризм, гастрономический туризм.</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рамках событийного туризма могут проводиться массовые городские мероприятия, связанные с местными праздниками, традициями, промыслами, климатическими особенностями и уникальными явлениями природы региона. Мурманская область является регионом, где одной из точек притяжения для туристов является уникальный полярный день. Летний период является для города Мурманска высоким туристическим сезоном. Используя это явление, можно создать традиционный ежегодный фестиваль полярного дня. </w:t>
            </w:r>
            <w:proofErr w:type="gramStart"/>
            <w:r w:rsidRPr="005C3051">
              <w:rPr>
                <w:rFonts w:ascii="Times New Roman" w:hAnsi="Times New Roman" w:cs="Times New Roman"/>
              </w:rPr>
              <w:t xml:space="preserve">Такой событийный фестиваль в городе Мурманске может включать мероприятия различной направленности: гастрономический фестиваль, ярмарки туристических программ и маршрутов (презентации </w:t>
            </w:r>
            <w:proofErr w:type="spellStart"/>
            <w:r w:rsidRPr="005C3051">
              <w:rPr>
                <w:rFonts w:ascii="Times New Roman" w:hAnsi="Times New Roman" w:cs="Times New Roman"/>
              </w:rPr>
              <w:t>турпродуктов</w:t>
            </w:r>
            <w:proofErr w:type="spellEnd"/>
            <w:r w:rsidRPr="005C3051">
              <w:rPr>
                <w:rFonts w:ascii="Times New Roman" w:hAnsi="Times New Roman" w:cs="Times New Roman"/>
              </w:rPr>
              <w:t xml:space="preserve">, созданных </w:t>
            </w:r>
            <w:proofErr w:type="spellStart"/>
            <w:r w:rsidRPr="005C3051">
              <w:rPr>
                <w:rFonts w:ascii="Times New Roman" w:hAnsi="Times New Roman" w:cs="Times New Roman"/>
              </w:rPr>
              <w:t>туркомпаниями</w:t>
            </w:r>
            <w:proofErr w:type="spellEnd"/>
            <w:r w:rsidRPr="005C3051">
              <w:rPr>
                <w:rFonts w:ascii="Times New Roman" w:hAnsi="Times New Roman" w:cs="Times New Roman"/>
              </w:rPr>
              <w:t xml:space="preserve"> города Мурманска и Мурманской области), церемонии награждений и посвящений в гиды, карнавал костюмов (авторы – северные дизайнеры, при создании костюмов должны быть использованы традиционные материалы Севера), концертные площадки, площадки северной поэзии (стихотворения о Севере, стихотворения поэтов Мурманской области), творческие</w:t>
            </w:r>
            <w:proofErr w:type="gramEnd"/>
            <w:r w:rsidRPr="005C3051">
              <w:rPr>
                <w:rFonts w:ascii="Times New Roman" w:hAnsi="Times New Roman" w:cs="Times New Roman"/>
              </w:rPr>
              <w:t xml:space="preserve"> мастерские (коллективы театров Мурманской области, ДК и пр.), мастер-классы по северным ремеслам, </w:t>
            </w:r>
            <w:proofErr w:type="spellStart"/>
            <w:r w:rsidRPr="005C3051">
              <w:rPr>
                <w:rFonts w:ascii="Times New Roman" w:hAnsi="Times New Roman" w:cs="Times New Roman"/>
              </w:rPr>
              <w:t>квесты</w:t>
            </w:r>
            <w:proofErr w:type="spellEnd"/>
            <w:r w:rsidRPr="005C3051">
              <w:rPr>
                <w:rFonts w:ascii="Times New Roman" w:hAnsi="Times New Roman" w:cs="Times New Roman"/>
              </w:rPr>
              <w:t xml:space="preserve"> и т.п.; спортивные состязания народов Севера.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Необходимо возобновить традиционный для города Мурманска День Рыбака, площадкой его проведения может стать территория у Морского вокзала.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В программы событийных мероприятий хорошо встраивается гастрономическая составляющая, посвященная северной кухне.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Морские прогулки по Кольскому заливу – это еще один потенциал города Мурманска. В настоящее время данное направление стало бы очень востребованным в случае появления такого туристического продукта. </w:t>
            </w:r>
          </w:p>
          <w:p w:rsidR="00AE66AE" w:rsidRPr="005C3051" w:rsidRDefault="00AE66AE" w:rsidP="00F155D2">
            <w:pPr>
              <w:pStyle w:val="ConsPlusNormal"/>
              <w:ind w:firstLine="709"/>
              <w:jc w:val="both"/>
              <w:rPr>
                <w:shd w:val="clear" w:color="auto" w:fill="FFFFFF"/>
              </w:rPr>
            </w:pPr>
            <w:r w:rsidRPr="005C3051">
              <w:rPr>
                <w:rFonts w:ascii="Times New Roman" w:hAnsi="Times New Roman" w:cs="Times New Roman"/>
              </w:rPr>
              <w:t xml:space="preserve">Развитию спортивного туризма будет способствовать проведение таких зрелищных мероприятий, как «Ледовое плавание», «Парусная регата», соревнования по </w:t>
            </w:r>
            <w:proofErr w:type="spellStart"/>
            <w:r w:rsidRPr="005C3051">
              <w:rPr>
                <w:rFonts w:ascii="Times New Roman" w:hAnsi="Times New Roman" w:cs="Times New Roman"/>
              </w:rPr>
              <w:t>сноукайтингу</w:t>
            </w:r>
            <w:proofErr w:type="spellEnd"/>
          </w:p>
        </w:tc>
      </w:tr>
      <w:tr w:rsidR="00AE66AE" w:rsidRPr="005C3051" w:rsidTr="00F155D2">
        <w:trPr>
          <w:jc w:val="center"/>
        </w:trPr>
        <w:tc>
          <w:tcPr>
            <w:tcW w:w="0" w:type="auto"/>
            <w:shd w:val="clear" w:color="auto" w:fill="auto"/>
            <w:noWrap/>
          </w:tcPr>
          <w:p w:rsidR="00AE66AE" w:rsidRPr="005C3051" w:rsidRDefault="00AE66AE" w:rsidP="00F155D2">
            <w:pPr>
              <w:pStyle w:val="a9"/>
              <w:spacing w:after="0" w:line="240" w:lineRule="auto"/>
              <w:ind w:left="0"/>
              <w:jc w:val="center"/>
              <w:rPr>
                <w:rFonts w:ascii="Times New Roman" w:eastAsia="Times New Roman" w:hAnsi="Times New Roman"/>
                <w:color w:val="000000"/>
                <w:sz w:val="20"/>
                <w:szCs w:val="20"/>
                <w:lang w:val="ru-RU" w:eastAsia="ru-RU"/>
              </w:rPr>
            </w:pPr>
            <w:r w:rsidRPr="005C3051">
              <w:rPr>
                <w:rFonts w:ascii="Times New Roman" w:eastAsia="Times New Roman" w:hAnsi="Times New Roman"/>
                <w:color w:val="000000"/>
                <w:sz w:val="20"/>
                <w:szCs w:val="20"/>
                <w:lang w:val="ru-RU" w:eastAsia="ru-RU"/>
              </w:rPr>
              <w:lastRenderedPageBreak/>
              <w:t>10.</w:t>
            </w:r>
          </w:p>
        </w:tc>
        <w:tc>
          <w:tcPr>
            <w:tcW w:w="0" w:type="auto"/>
            <w:gridSpan w:val="6"/>
            <w:shd w:val="clear" w:color="auto" w:fill="auto"/>
          </w:tcPr>
          <w:p w:rsidR="00AE66AE" w:rsidRPr="005C3051" w:rsidRDefault="00AE66AE" w:rsidP="00F155D2">
            <w:pPr>
              <w:pStyle w:val="a9"/>
              <w:spacing w:after="0" w:line="240" w:lineRule="auto"/>
              <w:ind w:left="0"/>
              <w:jc w:val="center"/>
              <w:rPr>
                <w:rFonts w:ascii="Times New Roman" w:hAnsi="Times New Roman"/>
                <w:color w:val="000000"/>
                <w:sz w:val="20"/>
                <w:szCs w:val="20"/>
                <w:lang w:val="ru-RU"/>
              </w:rPr>
            </w:pPr>
            <w:r w:rsidRPr="005C3051">
              <w:rPr>
                <w:rFonts w:ascii="Times New Roman" w:hAnsi="Times New Roman"/>
                <w:color w:val="000000"/>
                <w:sz w:val="20"/>
                <w:szCs w:val="20"/>
                <w:lang w:val="ru-RU"/>
              </w:rPr>
              <w:t>Рынок торговли</w:t>
            </w:r>
          </w:p>
          <w:p w:rsidR="00AE66AE" w:rsidRPr="005C3051" w:rsidRDefault="00AE66AE" w:rsidP="00F155D2">
            <w:pPr>
              <w:pStyle w:val="a9"/>
              <w:spacing w:after="0" w:line="240" w:lineRule="auto"/>
              <w:ind w:left="0" w:firstLine="802"/>
              <w:jc w:val="center"/>
              <w:rPr>
                <w:rFonts w:ascii="Times New Roman" w:hAnsi="Times New Roman"/>
                <w:color w:val="000000"/>
                <w:sz w:val="20"/>
                <w:szCs w:val="20"/>
                <w:lang w:val="ru-RU"/>
              </w:rPr>
            </w:pP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w:t>
            </w:r>
            <w:r w:rsidRPr="005C3051">
              <w:rPr>
                <w:rFonts w:ascii="Times New Roman" w:hAnsi="Times New Roman" w:cs="Times New Roman"/>
              </w:rPr>
              <w:t>. Исходная информация в отношении ситуации и проблематики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Тяжелые природно-климатические условия, сезонный отток населения, перепрофилирование сетевых магазинов в формат «магазин у дома», особенности застройки населенных пунктов Мурманской области, отличающейся плотностью и компактностью, не способствуют развитию торговли в нестационарных торговых объектах.</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lastRenderedPageBreak/>
              <w:t xml:space="preserve">Кроме того, Мурманская область – один из самых урбанизированных регионов Российской Федерации, территория которого полностью отнесена к Арктической зоне Российской Федерации. Условия Крайнего Севера оказывают влияние на формирование и развитие сельского хозяйства в Заполярье, жестко ограничивая потенциальные возможности его развития.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Общее количество нестационарных торговых объектов по городу Мурманску в период с 01.01.2023 по 01.10.2024 увеличилось на 1 ед. (01.01.2023 - </w:t>
            </w:r>
            <w:r>
              <w:rPr>
                <w:rFonts w:ascii="Times New Roman" w:hAnsi="Times New Roman" w:cs="Times New Roman"/>
              </w:rPr>
              <w:br/>
            </w:r>
            <w:r w:rsidRPr="005C3051">
              <w:rPr>
                <w:rFonts w:ascii="Times New Roman" w:hAnsi="Times New Roman" w:cs="Times New Roman"/>
              </w:rPr>
              <w:t xml:space="preserve">127 объектов, 01.10.2024 – 128 объектов).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II</w:t>
            </w:r>
            <w:r w:rsidRPr="005C3051">
              <w:rPr>
                <w:rFonts w:ascii="Times New Roman" w:hAnsi="Times New Roman" w:cs="Times New Roman"/>
              </w:rPr>
              <w:t>. Доля хозяйствующих субъектов частной формы собственности на рынке.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Правообладателями нестационарных торговых объектов, расположенных на территории города Мурманска, являются индивидуальные предприниматели и юридические лица.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III</w:t>
            </w:r>
            <w:r w:rsidRPr="005C3051">
              <w:rPr>
                <w:rFonts w:ascii="Times New Roman" w:hAnsi="Times New Roman" w:cs="Times New Roman"/>
              </w:rPr>
              <w:t xml:space="preserve">. Оценка состояния конкурентной среды </w:t>
            </w:r>
            <w:proofErr w:type="spellStart"/>
            <w:r w:rsidRPr="005C3051">
              <w:rPr>
                <w:rFonts w:ascii="Times New Roman" w:hAnsi="Times New Roman" w:cs="Times New Roman"/>
              </w:rPr>
              <w:t>бизнес-объединениями</w:t>
            </w:r>
            <w:proofErr w:type="spellEnd"/>
            <w:r w:rsidRPr="005C3051">
              <w:rPr>
                <w:rFonts w:ascii="Times New Roman" w:hAnsi="Times New Roman" w:cs="Times New Roman"/>
              </w:rPr>
              <w:t xml:space="preserve"> и потребителями.</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Состояние конкурентной среды оценивается хозяйствующими субъектами следующим образом: 40% </w:t>
            </w:r>
            <w:proofErr w:type="gramStart"/>
            <w:r w:rsidRPr="005C3051">
              <w:rPr>
                <w:rFonts w:ascii="Times New Roman" w:hAnsi="Times New Roman" w:cs="Times New Roman"/>
              </w:rPr>
              <w:t>опрошенных</w:t>
            </w:r>
            <w:proofErr w:type="gramEnd"/>
            <w:r w:rsidRPr="005C3051">
              <w:rPr>
                <w:rFonts w:ascii="Times New Roman" w:hAnsi="Times New Roman" w:cs="Times New Roman"/>
              </w:rPr>
              <w:t xml:space="preserve"> отмечают очень высокий уровень конкуренции, 20% отмечают умеренный уровень конкуренции, 20% считают, что конкуренция на указанном рынке слабая, 20% - конкуренция на указанном рынке отсутствует.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Оценка числа конкурентов показала, что 40% опрошенных отмечают наличие на рынке Мурманской области большого количества конкурентов, 40% - от одного до трех конкурентов, 20% - наличие от четырех до восьми конкурентов.</w:t>
            </w:r>
          </w:p>
          <w:p w:rsidR="00AE66AE" w:rsidRPr="005C3051" w:rsidRDefault="00AE66AE" w:rsidP="00F155D2">
            <w:pPr>
              <w:pStyle w:val="ConsPlusNormal"/>
              <w:ind w:firstLine="709"/>
              <w:jc w:val="both"/>
              <w:rPr>
                <w:rFonts w:ascii="Times New Roman" w:hAnsi="Times New Roman" w:cs="Times New Roman"/>
              </w:rPr>
            </w:pPr>
            <w:proofErr w:type="gramStart"/>
            <w:r w:rsidRPr="005C3051">
              <w:rPr>
                <w:rFonts w:ascii="Times New Roman" w:hAnsi="Times New Roman" w:cs="Times New Roman"/>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регулирующего предпринимательскую деятельность (60%), высокие налоги (40%), ограничение/сложность доступа к поставкам товаров, оказанию услуг и выполнению работ в рамках государственных закупок (40%), ограничение/сложность доступа к закупках компаний с государственным участием и субъектов естественных монополий (20%), коррупция (20%), сложность получения доступа к земельным</w:t>
            </w:r>
            <w:proofErr w:type="gramEnd"/>
            <w:r w:rsidRPr="005C3051">
              <w:rPr>
                <w:rFonts w:ascii="Times New Roman" w:hAnsi="Times New Roman" w:cs="Times New Roman"/>
              </w:rPr>
              <w:t xml:space="preserve"> участкам (20%), сложность/</w:t>
            </w:r>
            <w:proofErr w:type="spellStart"/>
            <w:r w:rsidRPr="005C3051">
              <w:rPr>
                <w:rFonts w:ascii="Times New Roman" w:hAnsi="Times New Roman" w:cs="Times New Roman"/>
              </w:rPr>
              <w:t>затянутос</w:t>
            </w:r>
            <w:r>
              <w:rPr>
                <w:rFonts w:ascii="Times New Roman" w:hAnsi="Times New Roman" w:cs="Times New Roman"/>
              </w:rPr>
              <w:t>т</w:t>
            </w:r>
            <w:r w:rsidRPr="005C3051">
              <w:rPr>
                <w:rFonts w:ascii="Times New Roman" w:hAnsi="Times New Roman" w:cs="Times New Roman"/>
              </w:rPr>
              <w:t>ь</w:t>
            </w:r>
            <w:proofErr w:type="spellEnd"/>
            <w:r w:rsidRPr="005C3051">
              <w:rPr>
                <w:rFonts w:ascii="Times New Roman" w:hAnsi="Times New Roman" w:cs="Times New Roman"/>
              </w:rPr>
              <w:t xml:space="preserve"> получения лицензий (20%).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Мерами, предпринимаемыми хозяйствующими субъектами на рынке в части повышения конкурентоспособности, являются обучение и переподготовка персонала (60%), новые способы продвижения продукции (маркетинговые стратегии) (40%), приобретение технического оборудования (40%), разработка новых модификаций и форм производимой продукции, расширение ассортимента (40%), развитие и расширение системы представительств (торговой сети, сети филиалов и проч</w:t>
            </w:r>
            <w:r>
              <w:rPr>
                <w:rFonts w:ascii="Times New Roman" w:hAnsi="Times New Roman" w:cs="Times New Roman"/>
              </w:rPr>
              <w:t>ее</w:t>
            </w:r>
            <w:r w:rsidRPr="005C3051">
              <w:rPr>
                <w:rFonts w:ascii="Times New Roman" w:hAnsi="Times New Roman" w:cs="Times New Roman"/>
              </w:rPr>
              <w:t xml:space="preserve">) (40%).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Уровень удовлетворенности качеством оказания услуг частных организаций на данном рынке составляет 48,1%. Наблюдается низкий уровень удовлетворенности потребителей уровнем цен – 33,0%.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Удовлетворенность предпринимателей действиями органов власти региона составляет 60%, скорее не удовлетворены 40% опрошенных предпринимателей.</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lang w:val="en-US"/>
              </w:rPr>
              <w:t>IV</w:t>
            </w:r>
            <w:r w:rsidRPr="005C3051">
              <w:rPr>
                <w:rFonts w:ascii="Times New Roman" w:hAnsi="Times New Roman" w:cs="Times New Roman"/>
              </w:rPr>
              <w:t>. Характерные особенности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В настоящее время в субъектах Российской Федерации установлены нормативы минимальной обеспеченности населения площадью нестационарных торговых объектов, рассчитанные в соответствии с постановлением Правительства РФ от 09.04.2016 № 291. Тем же постановлением закреплено, что регионы, относящиеся к районам Крайнего Севера, самостоятельно принимают решение об установлении нормативов минимальной обеспеченности населения нестационарными торговыми объектами. Нормативы минимальной обеспеченности населения нестационарными торговыми объектами на территории Мурманской области не установлены.</w:t>
            </w:r>
          </w:p>
          <w:p w:rsidR="00AE66AE" w:rsidRPr="005C3051" w:rsidRDefault="00AE66AE" w:rsidP="00F155D2">
            <w:pPr>
              <w:pStyle w:val="ConsPlusNormal"/>
              <w:ind w:firstLine="709"/>
              <w:jc w:val="both"/>
              <w:rPr>
                <w:rFonts w:ascii="Times New Roman" w:hAnsi="Times New Roman" w:cs="Times New Roman"/>
              </w:rPr>
            </w:pPr>
            <w:proofErr w:type="gramStart"/>
            <w:r w:rsidRPr="005C3051">
              <w:rPr>
                <w:rFonts w:ascii="Times New Roman" w:hAnsi="Times New Roman" w:cs="Times New Roman"/>
              </w:rPr>
              <w:t xml:space="preserve">Размещение нестационарных торговых объектов на территории муниципального образования город Мурманск осуществляется на основании порядка организации размещения нестационарных торговых объектов на территории муниципального образования город Мурманск, утвержденного постановлением администрации города Мурманска от 13.06.2013 № 1462 (далее – Порядок), и в соответствии со схемой размещения нестационарных торговых объектов, </w:t>
            </w:r>
            <w:r w:rsidRPr="005C3051">
              <w:rPr>
                <w:rFonts w:ascii="Times New Roman" w:hAnsi="Times New Roman" w:cs="Times New Roman"/>
              </w:rPr>
              <w:lastRenderedPageBreak/>
              <w:t>утвержденной постановлением администрации города Мурманска от 02.05.2024 № 1611.</w:t>
            </w:r>
            <w:proofErr w:type="gramEnd"/>
            <w:r w:rsidRPr="005C3051">
              <w:rPr>
                <w:rFonts w:ascii="Times New Roman" w:hAnsi="Times New Roman" w:cs="Times New Roman"/>
              </w:rPr>
              <w:t xml:space="preserve"> Действие Порядка распространяется на следующие типы объектов: торговые павильоны, ярмарочные домики, </w:t>
            </w:r>
            <w:proofErr w:type="spellStart"/>
            <w:r w:rsidRPr="005C3051">
              <w:rPr>
                <w:rFonts w:ascii="Times New Roman" w:hAnsi="Times New Roman" w:cs="Times New Roman"/>
              </w:rPr>
              <w:t>боверы</w:t>
            </w:r>
            <w:proofErr w:type="spellEnd"/>
            <w:r w:rsidRPr="005C3051">
              <w:rPr>
                <w:rFonts w:ascii="Times New Roman" w:hAnsi="Times New Roman" w:cs="Times New Roman"/>
              </w:rPr>
              <w:t xml:space="preserve">, </w:t>
            </w:r>
            <w:proofErr w:type="spellStart"/>
            <w:proofErr w:type="gramStart"/>
            <w:r w:rsidRPr="005C3051">
              <w:rPr>
                <w:rFonts w:ascii="Times New Roman" w:hAnsi="Times New Roman" w:cs="Times New Roman"/>
              </w:rPr>
              <w:t>блок-контейнеры</w:t>
            </w:r>
            <w:proofErr w:type="spellEnd"/>
            <w:proofErr w:type="gramEnd"/>
            <w:r w:rsidRPr="005C3051">
              <w:rPr>
                <w:rFonts w:ascii="Times New Roman" w:hAnsi="Times New Roman" w:cs="Times New Roman"/>
              </w:rPr>
              <w:t xml:space="preserve">, киоски, </w:t>
            </w:r>
            <w:proofErr w:type="spellStart"/>
            <w:r w:rsidRPr="005C3051">
              <w:rPr>
                <w:rFonts w:ascii="Times New Roman" w:hAnsi="Times New Roman" w:cs="Times New Roman"/>
              </w:rPr>
              <w:t>фудтраки</w:t>
            </w:r>
            <w:proofErr w:type="spellEnd"/>
            <w:r w:rsidRPr="005C3051">
              <w:rPr>
                <w:rFonts w:ascii="Times New Roman" w:hAnsi="Times New Roman" w:cs="Times New Roman"/>
              </w:rPr>
              <w:t xml:space="preserve"> (без колес), мини </w:t>
            </w:r>
            <w:proofErr w:type="spellStart"/>
            <w:r w:rsidRPr="005C3051">
              <w:rPr>
                <w:rFonts w:ascii="Times New Roman" w:hAnsi="Times New Roman" w:cs="Times New Roman"/>
              </w:rPr>
              <w:t>фреш-бары</w:t>
            </w:r>
            <w:proofErr w:type="spellEnd"/>
            <w:r w:rsidRPr="005C3051">
              <w:rPr>
                <w:rFonts w:ascii="Times New Roman" w:hAnsi="Times New Roman" w:cs="Times New Roman"/>
              </w:rPr>
              <w:t xml:space="preserve">, торговые палатки, сезонные кафе, а также мобильные нестационарные торговые объекты – автолавки, автоприцепы, </w:t>
            </w:r>
            <w:proofErr w:type="spellStart"/>
            <w:r w:rsidRPr="005C3051">
              <w:rPr>
                <w:rFonts w:ascii="Times New Roman" w:hAnsi="Times New Roman" w:cs="Times New Roman"/>
              </w:rPr>
              <w:t>автокафе</w:t>
            </w:r>
            <w:proofErr w:type="spellEnd"/>
            <w:r w:rsidRPr="005C3051">
              <w:rPr>
                <w:rFonts w:ascii="Times New Roman" w:hAnsi="Times New Roman" w:cs="Times New Roman"/>
              </w:rPr>
              <w:t xml:space="preserve">, </w:t>
            </w:r>
            <w:proofErr w:type="spellStart"/>
            <w:r w:rsidRPr="005C3051">
              <w:rPr>
                <w:rFonts w:ascii="Times New Roman" w:hAnsi="Times New Roman" w:cs="Times New Roman"/>
              </w:rPr>
              <w:t>фудтраки</w:t>
            </w:r>
            <w:proofErr w:type="spellEnd"/>
            <w:r w:rsidRPr="005C3051">
              <w:rPr>
                <w:rFonts w:ascii="Times New Roman" w:hAnsi="Times New Roman" w:cs="Times New Roman"/>
              </w:rPr>
              <w:t xml:space="preserve">, кафе-фургоны с мобильной кухней.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Размещение нестационарных торговых объектов способствует повышению доступности товаров и услуг для населения города Мурманска. Действующей схемой размещения нестационарных торговых объектов предусмотрены места для размещения нестационарных торговых объектов (автолавок, автоприцепов) в отдаленных районах города Мурманска (</w:t>
            </w:r>
            <w:proofErr w:type="spellStart"/>
            <w:r w:rsidRPr="005C3051">
              <w:rPr>
                <w:rFonts w:ascii="Times New Roman" w:hAnsi="Times New Roman" w:cs="Times New Roman"/>
              </w:rPr>
              <w:t>Росляково</w:t>
            </w:r>
            <w:proofErr w:type="spellEnd"/>
            <w:r w:rsidRPr="005C3051">
              <w:rPr>
                <w:rFonts w:ascii="Times New Roman" w:hAnsi="Times New Roman" w:cs="Times New Roman"/>
              </w:rPr>
              <w:t xml:space="preserve">, Абрам-Мыс, </w:t>
            </w:r>
            <w:proofErr w:type="gramStart"/>
            <w:r w:rsidRPr="005C3051">
              <w:rPr>
                <w:rFonts w:ascii="Times New Roman" w:hAnsi="Times New Roman" w:cs="Times New Roman"/>
              </w:rPr>
              <w:t>Дровяное</w:t>
            </w:r>
            <w:proofErr w:type="gramEnd"/>
            <w:r w:rsidRPr="005C3051">
              <w:rPr>
                <w:rFonts w:ascii="Times New Roman" w:hAnsi="Times New Roman" w:cs="Times New Roman"/>
              </w:rPr>
              <w:t xml:space="preserve">) для обеспечения жителей продовольственными товарами, однако данные места не пользуются спросом у предпринимателей.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Организация ярмарок на территории города Мурманска осуществляется в соответствии с Порядком организации ярмарок и продажи товаров (выполнения работ, оказания услуг) на них на территории Мурманской области, утвержденным постановлением Правительства Мурманской области от 18.07.2016 № 349-ПП. Перечень мест для организации ярмарок и продажи товаров (выполнения работ, оказания услуг) на них на территории муниципального образования город Мурманск утвержден постановлением администрации города Мурманска от 08.09.2016 № 2705.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 Меры по развитию рынка.</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Места для размещения нестационарных торговых объектов на территории муниципального образования город Мурманск предоставляются предпринимателям на бесплатной основе в соответствии с требованиями административного регламента предоставления муниципальной услуги «Выдача разрешений на право размещения нестационарных торговых объектов на территории муниципального образования город Мурманск», утвержденного постановлением администрации города Мурманска от 18.11.2013 № 3280. Предоставление муниципальной услуги осуществляется также на бесплатной основе.</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 xml:space="preserve">На основании постановления Правительства Мурманской области от 18.07.2016 № 349-ПП получение разрешения на проведение ярмарки не требуется, ярмарка носит уведомительный характер.  </w:t>
            </w:r>
          </w:p>
          <w:p w:rsidR="00AE66AE" w:rsidRPr="005C3051" w:rsidRDefault="00AE66AE" w:rsidP="00F155D2">
            <w:pPr>
              <w:pStyle w:val="ConsPlusNormal"/>
              <w:ind w:firstLine="709"/>
              <w:jc w:val="both"/>
              <w:rPr>
                <w:rFonts w:ascii="Times New Roman" w:hAnsi="Times New Roman" w:cs="Times New Roman"/>
              </w:rPr>
            </w:pPr>
            <w:r w:rsidRPr="005C3051">
              <w:rPr>
                <w:rFonts w:ascii="Times New Roman" w:hAnsi="Times New Roman" w:cs="Times New Roman"/>
              </w:rPr>
              <w:t>VI. Перспективы развития рынка.</w:t>
            </w:r>
          </w:p>
          <w:p w:rsidR="00AE66AE" w:rsidRPr="005C3051" w:rsidRDefault="00AE66AE" w:rsidP="00F155D2">
            <w:pPr>
              <w:spacing w:after="0" w:line="240" w:lineRule="auto"/>
              <w:ind w:firstLine="709"/>
              <w:jc w:val="both"/>
              <w:rPr>
                <w:bCs/>
                <w:color w:val="000000"/>
                <w:sz w:val="20"/>
                <w:szCs w:val="20"/>
                <w:lang w:eastAsia="ru-RU"/>
              </w:rPr>
            </w:pPr>
            <w:r w:rsidRPr="005C3051">
              <w:rPr>
                <w:sz w:val="20"/>
                <w:szCs w:val="20"/>
                <w:lang w:eastAsia="ru-RU"/>
              </w:rPr>
              <w:t>Принимая во внимание вышеизложенное, а также отток населения из Мурманской области, роста числа нестационарных торговых объектов в регионе в ближайшие годы не ожидается. С учетом направления государственной политики по поддержке МСП, развития малых форм торговли, а также принимая во внимание мероприятия «дорожной карты»</w:t>
            </w:r>
            <w:r>
              <w:rPr>
                <w:sz w:val="20"/>
                <w:szCs w:val="20"/>
                <w:lang w:eastAsia="ru-RU"/>
              </w:rPr>
              <w:t>,</w:t>
            </w:r>
            <w:r w:rsidRPr="005C3051">
              <w:rPr>
                <w:sz w:val="20"/>
                <w:szCs w:val="20"/>
                <w:lang w:eastAsia="ru-RU"/>
              </w:rPr>
              <w:t xml:space="preserve"> прирост количества нестационарных торговых объектов в Мурманской области прогнозируется не ранее чем по итогам 202</w:t>
            </w:r>
            <w:r>
              <w:rPr>
                <w:sz w:val="20"/>
                <w:szCs w:val="20"/>
                <w:lang w:eastAsia="ru-RU"/>
              </w:rPr>
              <w:t>5</w:t>
            </w:r>
            <w:r w:rsidRPr="005C3051">
              <w:rPr>
                <w:sz w:val="20"/>
                <w:szCs w:val="20"/>
                <w:lang w:eastAsia="ru-RU"/>
              </w:rPr>
              <w:t xml:space="preserve"> года</w:t>
            </w:r>
          </w:p>
        </w:tc>
      </w:tr>
    </w:tbl>
    <w:p w:rsidR="00AE66AE" w:rsidRPr="005C3051" w:rsidRDefault="00AE66AE" w:rsidP="00AE66AE">
      <w:pPr>
        <w:spacing w:after="0" w:line="240" w:lineRule="auto"/>
        <w:ind w:firstLine="709"/>
        <w:contextualSpacing/>
        <w:jc w:val="both"/>
      </w:pPr>
      <w:r>
        <w:lastRenderedPageBreak/>
        <w:t>6</w:t>
      </w:r>
      <w:r w:rsidRPr="005C3051">
        <w:t xml:space="preserve">. </w:t>
      </w:r>
      <w:proofErr w:type="spellStart"/>
      <w:r w:rsidRPr="005C3051">
        <w:t>Пп</w:t>
      </w:r>
      <w:proofErr w:type="spellEnd"/>
      <w:r w:rsidRPr="005C3051">
        <w:t xml:space="preserve">. «а» п. 30, </w:t>
      </w:r>
      <w:proofErr w:type="spellStart"/>
      <w:r w:rsidRPr="005C3051">
        <w:t>пп</w:t>
      </w:r>
      <w:proofErr w:type="spellEnd"/>
      <w:r w:rsidRPr="005C3051">
        <w:t xml:space="preserve">. «и» п. 30, </w:t>
      </w:r>
      <w:proofErr w:type="spellStart"/>
      <w:r w:rsidRPr="005C3051">
        <w:t>пп</w:t>
      </w:r>
      <w:proofErr w:type="spellEnd"/>
      <w:r w:rsidRPr="005C3051">
        <w:t>. «к» п. 30 таблицы раздела III «Ключевые показатели эффективности реализации системных мероприятий, направленных на развитие конкуренции на территории муниципального образования город Мурманск»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056"/>
        <w:gridCol w:w="3989"/>
        <w:gridCol w:w="3155"/>
        <w:gridCol w:w="1168"/>
        <w:gridCol w:w="1171"/>
        <w:gridCol w:w="1174"/>
        <w:gridCol w:w="1174"/>
        <w:gridCol w:w="1899"/>
      </w:tblGrid>
      <w:tr w:rsidR="00AE66AE" w:rsidRPr="005C3051" w:rsidTr="00F155D2">
        <w:trPr>
          <w:tblHeader/>
        </w:trPr>
        <w:tc>
          <w:tcPr>
            <w:tcW w:w="35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Пункт стандарта</w:t>
            </w:r>
          </w:p>
        </w:tc>
        <w:tc>
          <w:tcPr>
            <w:tcW w:w="1349"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 xml:space="preserve">Сокращенное наименование </w:t>
            </w:r>
            <w:r w:rsidRPr="005C3051">
              <w:rPr>
                <w:sz w:val="20"/>
                <w:szCs w:val="20"/>
              </w:rPr>
              <w:br/>
              <w:t>с</w:t>
            </w:r>
            <w:r w:rsidRPr="005C3051">
              <w:rPr>
                <w:sz w:val="20"/>
                <w:szCs w:val="20"/>
              </w:rPr>
              <w:t>и</w:t>
            </w:r>
            <w:r w:rsidRPr="005C3051">
              <w:rPr>
                <w:sz w:val="20"/>
                <w:szCs w:val="20"/>
              </w:rPr>
              <w:t>стемного мероприятия</w:t>
            </w:r>
          </w:p>
        </w:tc>
        <w:tc>
          <w:tcPr>
            <w:tcW w:w="106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Ключевые показатели эффективности реализации систе</w:t>
            </w:r>
            <w:r w:rsidRPr="005C3051">
              <w:rPr>
                <w:sz w:val="20"/>
                <w:szCs w:val="20"/>
              </w:rPr>
              <w:t>м</w:t>
            </w:r>
            <w:r w:rsidRPr="005C3051">
              <w:rPr>
                <w:sz w:val="20"/>
                <w:szCs w:val="20"/>
              </w:rPr>
              <w:t xml:space="preserve">ного мероприятия </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 xml:space="preserve">31.12.2022 </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31.12.2023</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31.12.2024</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31.12.2025</w:t>
            </w:r>
          </w:p>
        </w:tc>
        <w:tc>
          <w:tcPr>
            <w:tcW w:w="642"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Ответственные исполнители</w:t>
            </w:r>
          </w:p>
        </w:tc>
      </w:tr>
      <w:tr w:rsidR="00AE66AE" w:rsidRPr="005C3051" w:rsidTr="00F155D2">
        <w:tc>
          <w:tcPr>
            <w:tcW w:w="357" w:type="pct"/>
            <w:vMerge w:val="restart"/>
            <w:shd w:val="clear" w:color="auto" w:fill="FFFFFF"/>
          </w:tcPr>
          <w:p w:rsidR="00AE66AE" w:rsidRPr="005C3051" w:rsidRDefault="00AE66AE" w:rsidP="00F155D2">
            <w:pPr>
              <w:spacing w:after="0" w:line="240" w:lineRule="auto"/>
              <w:rPr>
                <w:sz w:val="20"/>
                <w:szCs w:val="20"/>
              </w:rPr>
            </w:pPr>
            <w:proofErr w:type="spellStart"/>
            <w:r w:rsidRPr="005C3051">
              <w:rPr>
                <w:sz w:val="20"/>
                <w:szCs w:val="20"/>
              </w:rPr>
              <w:t>Пп</w:t>
            </w:r>
            <w:proofErr w:type="spellEnd"/>
            <w:r w:rsidRPr="005C3051">
              <w:rPr>
                <w:sz w:val="20"/>
                <w:szCs w:val="20"/>
              </w:rPr>
              <w:t xml:space="preserve">. «а» п. 30 </w:t>
            </w:r>
          </w:p>
        </w:tc>
        <w:tc>
          <w:tcPr>
            <w:tcW w:w="1349" w:type="pct"/>
            <w:vMerge w:val="restart"/>
            <w:shd w:val="clear" w:color="auto" w:fill="FFFFFF"/>
          </w:tcPr>
          <w:p w:rsidR="00AE66AE" w:rsidRPr="005C3051" w:rsidRDefault="00AE66AE" w:rsidP="00F155D2">
            <w:pPr>
              <w:spacing w:after="0" w:line="240" w:lineRule="auto"/>
              <w:rPr>
                <w:sz w:val="20"/>
                <w:szCs w:val="20"/>
              </w:rPr>
            </w:pPr>
            <w:r w:rsidRPr="005C3051">
              <w:rPr>
                <w:sz w:val="20"/>
                <w:szCs w:val="20"/>
              </w:rPr>
              <w:t>Развитие конкурентоспособности т</w:t>
            </w:r>
            <w:r w:rsidRPr="005C3051">
              <w:rPr>
                <w:sz w:val="20"/>
                <w:szCs w:val="20"/>
              </w:rPr>
              <w:t>о</w:t>
            </w:r>
            <w:r w:rsidRPr="005C3051">
              <w:rPr>
                <w:sz w:val="20"/>
                <w:szCs w:val="20"/>
              </w:rPr>
              <w:t>варов, работ, услуг субъектов МСП</w:t>
            </w:r>
          </w:p>
        </w:tc>
        <w:tc>
          <w:tcPr>
            <w:tcW w:w="1067" w:type="pct"/>
            <w:shd w:val="clear" w:color="auto" w:fill="FFFFFF"/>
          </w:tcPr>
          <w:p w:rsidR="00AE66AE" w:rsidRPr="005C3051" w:rsidRDefault="00AE66AE" w:rsidP="00F155D2">
            <w:pPr>
              <w:spacing w:after="0" w:line="240" w:lineRule="auto"/>
              <w:rPr>
                <w:b/>
                <w:strike/>
                <w:color w:val="FF0000"/>
                <w:sz w:val="20"/>
                <w:szCs w:val="20"/>
              </w:rPr>
            </w:pPr>
            <w:r w:rsidRPr="005C3051">
              <w:rPr>
                <w:sz w:val="20"/>
                <w:szCs w:val="20"/>
              </w:rPr>
              <w:t>Количество субъектов МСП (включая индивидуальных пре</w:t>
            </w:r>
            <w:r w:rsidRPr="005C3051">
              <w:rPr>
                <w:sz w:val="20"/>
                <w:szCs w:val="20"/>
              </w:rPr>
              <w:t>д</w:t>
            </w:r>
            <w:r w:rsidRPr="005C3051">
              <w:rPr>
                <w:sz w:val="20"/>
                <w:szCs w:val="20"/>
              </w:rPr>
              <w:t xml:space="preserve">принимателей) в расчете </w:t>
            </w:r>
            <w:r w:rsidRPr="00AE66AE">
              <w:rPr>
                <w:sz w:val="20"/>
                <w:szCs w:val="20"/>
              </w:rPr>
              <w:br/>
            </w:r>
            <w:r w:rsidRPr="005C3051">
              <w:rPr>
                <w:sz w:val="20"/>
                <w:szCs w:val="20"/>
              </w:rPr>
              <w:t>на 1 тыс. человек населения, ед.</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50,2</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50,9</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54,5</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54,6</w:t>
            </w:r>
          </w:p>
        </w:tc>
        <w:tc>
          <w:tcPr>
            <w:tcW w:w="642" w:type="pct"/>
            <w:vMerge w:val="restart"/>
            <w:shd w:val="clear" w:color="auto" w:fill="FFFFFF"/>
          </w:tcPr>
          <w:p w:rsidR="00AE66AE" w:rsidRPr="005C3051" w:rsidRDefault="00AE66AE" w:rsidP="00F155D2">
            <w:pPr>
              <w:spacing w:after="0" w:line="240" w:lineRule="auto"/>
              <w:rPr>
                <w:strike/>
                <w:color w:val="FF0000"/>
                <w:sz w:val="20"/>
                <w:szCs w:val="20"/>
              </w:rPr>
            </w:pPr>
            <w:r w:rsidRPr="005C3051">
              <w:rPr>
                <w:color w:val="000000"/>
                <w:sz w:val="20"/>
                <w:szCs w:val="20"/>
                <w:lang w:eastAsia="ru-RU"/>
              </w:rPr>
              <w:t>Комитет по экономическому развитию администрации города Мурманска</w:t>
            </w:r>
          </w:p>
        </w:tc>
      </w:tr>
      <w:tr w:rsidR="00AE66AE" w:rsidRPr="005C3051" w:rsidTr="00F155D2">
        <w:tc>
          <w:tcPr>
            <w:tcW w:w="357" w:type="pct"/>
            <w:vMerge/>
            <w:shd w:val="clear" w:color="auto" w:fill="FFFFFF"/>
          </w:tcPr>
          <w:p w:rsidR="00AE66AE" w:rsidRPr="005C3051" w:rsidRDefault="00AE66AE" w:rsidP="00F155D2">
            <w:pPr>
              <w:spacing w:after="0" w:line="240" w:lineRule="auto"/>
              <w:rPr>
                <w:sz w:val="20"/>
                <w:szCs w:val="20"/>
              </w:rPr>
            </w:pPr>
          </w:p>
        </w:tc>
        <w:tc>
          <w:tcPr>
            <w:tcW w:w="1349" w:type="pct"/>
            <w:vMerge/>
            <w:shd w:val="clear" w:color="auto" w:fill="FFFFFF"/>
          </w:tcPr>
          <w:p w:rsidR="00AE66AE" w:rsidRPr="005C3051" w:rsidRDefault="00AE66AE" w:rsidP="00F155D2">
            <w:pPr>
              <w:spacing w:after="0" w:line="240" w:lineRule="auto"/>
              <w:rPr>
                <w:sz w:val="20"/>
                <w:szCs w:val="20"/>
              </w:rPr>
            </w:pPr>
          </w:p>
        </w:tc>
        <w:tc>
          <w:tcPr>
            <w:tcW w:w="1067" w:type="pct"/>
            <w:shd w:val="clear" w:color="auto" w:fill="FFFFFF"/>
          </w:tcPr>
          <w:p w:rsidR="00AE66AE" w:rsidRPr="005C3051" w:rsidRDefault="00AE66AE" w:rsidP="00F155D2">
            <w:pPr>
              <w:spacing w:after="0" w:line="240" w:lineRule="auto"/>
              <w:rPr>
                <w:sz w:val="20"/>
                <w:szCs w:val="20"/>
              </w:rPr>
            </w:pPr>
            <w:r w:rsidRPr="005C3051">
              <w:rPr>
                <w:color w:val="000000"/>
                <w:sz w:val="20"/>
                <w:szCs w:val="20"/>
                <w:lang w:eastAsia="ru-RU"/>
              </w:rPr>
              <w:t xml:space="preserve">Количество субъектов МСП, получивших финансовую </w:t>
            </w:r>
            <w:r w:rsidRPr="005C3051">
              <w:rPr>
                <w:color w:val="000000"/>
                <w:sz w:val="20"/>
                <w:szCs w:val="20"/>
                <w:lang w:eastAsia="ru-RU"/>
              </w:rPr>
              <w:lastRenderedPageBreak/>
              <w:t>поддержку, ед.</w:t>
            </w:r>
            <w:r w:rsidRPr="005C3051">
              <w:rPr>
                <w:sz w:val="20"/>
                <w:szCs w:val="20"/>
                <w:vertAlign w:val="superscript"/>
                <w:lang w:eastAsia="ru-RU"/>
              </w:rPr>
              <w:t xml:space="preserve"> </w:t>
            </w:r>
            <w:r>
              <w:rPr>
                <w:sz w:val="20"/>
                <w:szCs w:val="20"/>
                <w:vertAlign w:val="superscript"/>
                <w:lang w:eastAsia="ru-RU"/>
              </w:rPr>
              <w:t>4</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lastRenderedPageBreak/>
              <w:t>21</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12</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10</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5</w:t>
            </w:r>
          </w:p>
        </w:tc>
        <w:tc>
          <w:tcPr>
            <w:tcW w:w="642" w:type="pct"/>
            <w:vMerge/>
            <w:shd w:val="clear" w:color="auto" w:fill="FFFFFF"/>
          </w:tcPr>
          <w:p w:rsidR="00AE66AE" w:rsidRPr="005C3051" w:rsidRDefault="00AE66AE" w:rsidP="00F155D2">
            <w:pPr>
              <w:spacing w:after="0" w:line="240" w:lineRule="auto"/>
              <w:rPr>
                <w:color w:val="000000"/>
                <w:sz w:val="20"/>
                <w:szCs w:val="20"/>
                <w:lang w:eastAsia="ru-RU"/>
              </w:rPr>
            </w:pPr>
          </w:p>
        </w:tc>
      </w:tr>
      <w:tr w:rsidR="00AE66AE" w:rsidRPr="005C3051" w:rsidTr="00F155D2">
        <w:tc>
          <w:tcPr>
            <w:tcW w:w="357" w:type="pct"/>
            <w:vMerge/>
            <w:shd w:val="clear" w:color="auto" w:fill="FFFFFF"/>
          </w:tcPr>
          <w:p w:rsidR="00AE66AE" w:rsidRPr="005C3051" w:rsidRDefault="00AE66AE" w:rsidP="00F155D2">
            <w:pPr>
              <w:spacing w:after="0" w:line="240" w:lineRule="auto"/>
              <w:rPr>
                <w:sz w:val="20"/>
                <w:szCs w:val="20"/>
              </w:rPr>
            </w:pPr>
          </w:p>
        </w:tc>
        <w:tc>
          <w:tcPr>
            <w:tcW w:w="1349" w:type="pct"/>
            <w:vMerge/>
            <w:shd w:val="clear" w:color="auto" w:fill="FFFFFF"/>
          </w:tcPr>
          <w:p w:rsidR="00AE66AE" w:rsidRPr="005C3051" w:rsidRDefault="00AE66AE" w:rsidP="00F155D2">
            <w:pPr>
              <w:spacing w:after="0" w:line="240" w:lineRule="auto"/>
              <w:rPr>
                <w:sz w:val="20"/>
                <w:szCs w:val="20"/>
              </w:rPr>
            </w:pPr>
          </w:p>
        </w:tc>
        <w:tc>
          <w:tcPr>
            <w:tcW w:w="1067" w:type="pct"/>
            <w:shd w:val="clear" w:color="auto" w:fill="FFFFFF"/>
          </w:tcPr>
          <w:p w:rsidR="00AE66AE" w:rsidRPr="00DE0B40" w:rsidRDefault="00AE66AE" w:rsidP="00F155D2">
            <w:pPr>
              <w:spacing w:after="0" w:line="240" w:lineRule="auto"/>
              <w:rPr>
                <w:sz w:val="20"/>
                <w:szCs w:val="20"/>
              </w:rPr>
            </w:pPr>
            <w:r w:rsidRPr="005C3051">
              <w:rPr>
                <w:sz w:val="20"/>
                <w:szCs w:val="20"/>
              </w:rPr>
              <w:t xml:space="preserve">Количество муниципальных объектов, переданных субъектам МСП и </w:t>
            </w:r>
            <w:proofErr w:type="spellStart"/>
            <w:r w:rsidRPr="005C3051">
              <w:rPr>
                <w:sz w:val="20"/>
                <w:szCs w:val="20"/>
              </w:rPr>
              <w:t>самозанятым</w:t>
            </w:r>
            <w:proofErr w:type="spellEnd"/>
            <w:r w:rsidRPr="005C3051">
              <w:rPr>
                <w:sz w:val="20"/>
                <w:szCs w:val="20"/>
              </w:rPr>
              <w:t xml:space="preserve"> гражданам в качестве имущественной поддержки, шт.</w:t>
            </w:r>
            <w:r w:rsidRPr="005C3051">
              <w:rPr>
                <w:sz w:val="20"/>
                <w:szCs w:val="20"/>
                <w:vertAlign w:val="superscript"/>
                <w:lang w:eastAsia="ru-RU"/>
              </w:rPr>
              <w:t xml:space="preserve"> </w:t>
            </w:r>
            <w:r w:rsidRPr="00DE0B40">
              <w:rPr>
                <w:sz w:val="20"/>
                <w:szCs w:val="20"/>
                <w:vertAlign w:val="superscript"/>
                <w:lang w:eastAsia="ru-RU"/>
              </w:rPr>
              <w:t>4</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80</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75</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76</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77</w:t>
            </w:r>
          </w:p>
        </w:tc>
        <w:tc>
          <w:tcPr>
            <w:tcW w:w="642" w:type="pct"/>
            <w:vMerge/>
            <w:shd w:val="clear" w:color="auto" w:fill="FFFFFF"/>
          </w:tcPr>
          <w:p w:rsidR="00AE66AE" w:rsidRPr="005C3051" w:rsidRDefault="00AE66AE" w:rsidP="00F155D2">
            <w:pPr>
              <w:spacing w:after="0" w:line="240" w:lineRule="auto"/>
              <w:rPr>
                <w:color w:val="000000"/>
                <w:sz w:val="20"/>
                <w:szCs w:val="20"/>
                <w:lang w:eastAsia="ru-RU"/>
              </w:rPr>
            </w:pPr>
          </w:p>
        </w:tc>
      </w:tr>
      <w:tr w:rsidR="00AE66AE" w:rsidRPr="005C3051" w:rsidTr="00F155D2">
        <w:tc>
          <w:tcPr>
            <w:tcW w:w="357" w:type="pct"/>
            <w:vMerge/>
            <w:shd w:val="clear" w:color="auto" w:fill="FFFFFF"/>
          </w:tcPr>
          <w:p w:rsidR="00AE66AE" w:rsidRPr="005C3051" w:rsidRDefault="00AE66AE" w:rsidP="00F155D2">
            <w:pPr>
              <w:spacing w:after="0" w:line="240" w:lineRule="auto"/>
              <w:rPr>
                <w:sz w:val="20"/>
                <w:szCs w:val="20"/>
              </w:rPr>
            </w:pPr>
          </w:p>
        </w:tc>
        <w:tc>
          <w:tcPr>
            <w:tcW w:w="1349" w:type="pct"/>
            <w:vMerge/>
            <w:shd w:val="clear" w:color="auto" w:fill="FFFFFF"/>
          </w:tcPr>
          <w:p w:rsidR="00AE66AE" w:rsidRPr="005C3051" w:rsidRDefault="00AE66AE" w:rsidP="00F155D2">
            <w:pPr>
              <w:spacing w:after="0" w:line="240" w:lineRule="auto"/>
              <w:rPr>
                <w:sz w:val="20"/>
                <w:szCs w:val="20"/>
              </w:rPr>
            </w:pPr>
          </w:p>
        </w:tc>
        <w:tc>
          <w:tcPr>
            <w:tcW w:w="1067" w:type="pct"/>
            <w:shd w:val="clear" w:color="auto" w:fill="FFFFFF"/>
          </w:tcPr>
          <w:p w:rsidR="00AE66AE" w:rsidRPr="005C3051" w:rsidRDefault="00AE66AE" w:rsidP="00F155D2">
            <w:pPr>
              <w:spacing w:after="0" w:line="240" w:lineRule="auto"/>
              <w:rPr>
                <w:sz w:val="20"/>
                <w:szCs w:val="20"/>
              </w:rPr>
            </w:pPr>
            <w:r w:rsidRPr="005C3051">
              <w:rPr>
                <w:sz w:val="20"/>
                <w:szCs w:val="20"/>
              </w:rPr>
              <w:t xml:space="preserve">Количество объектов, включенных в перечень муниципального имущества города Мурманска, предназначенного для оказания имущественной поддержки субъектам МСП и </w:t>
            </w:r>
            <w:proofErr w:type="spellStart"/>
            <w:r w:rsidRPr="005C3051">
              <w:rPr>
                <w:sz w:val="20"/>
                <w:szCs w:val="20"/>
              </w:rPr>
              <w:t>самозанятым</w:t>
            </w:r>
            <w:proofErr w:type="spellEnd"/>
            <w:r w:rsidRPr="005C3051">
              <w:rPr>
                <w:sz w:val="20"/>
                <w:szCs w:val="20"/>
              </w:rPr>
              <w:t xml:space="preserve"> гражданам</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83</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86</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87</w:t>
            </w:r>
          </w:p>
        </w:tc>
        <w:tc>
          <w:tcPr>
            <w:tcW w:w="642" w:type="pct"/>
            <w:vMerge/>
            <w:shd w:val="clear" w:color="auto" w:fill="FFFFFF"/>
          </w:tcPr>
          <w:p w:rsidR="00AE66AE" w:rsidRPr="005C3051" w:rsidRDefault="00AE66AE" w:rsidP="00F155D2">
            <w:pPr>
              <w:spacing w:after="0" w:line="240" w:lineRule="auto"/>
              <w:rPr>
                <w:color w:val="000000"/>
                <w:sz w:val="20"/>
                <w:szCs w:val="20"/>
                <w:lang w:eastAsia="ru-RU"/>
              </w:rPr>
            </w:pPr>
          </w:p>
        </w:tc>
      </w:tr>
      <w:tr w:rsidR="00AE66AE" w:rsidRPr="005C3051" w:rsidTr="00F155D2">
        <w:tc>
          <w:tcPr>
            <w:tcW w:w="357" w:type="pct"/>
            <w:vMerge w:val="restart"/>
            <w:shd w:val="clear" w:color="auto" w:fill="auto"/>
          </w:tcPr>
          <w:p w:rsidR="00AE66AE" w:rsidRPr="005C3051" w:rsidRDefault="00AE66AE" w:rsidP="00F155D2">
            <w:pPr>
              <w:spacing w:after="0" w:line="240" w:lineRule="auto"/>
              <w:rPr>
                <w:sz w:val="20"/>
                <w:szCs w:val="20"/>
              </w:rPr>
            </w:pPr>
            <w:proofErr w:type="spellStart"/>
            <w:r w:rsidRPr="005C3051">
              <w:rPr>
                <w:sz w:val="20"/>
                <w:szCs w:val="20"/>
              </w:rPr>
              <w:t>Пп</w:t>
            </w:r>
            <w:proofErr w:type="spellEnd"/>
            <w:r w:rsidRPr="005C3051">
              <w:rPr>
                <w:sz w:val="20"/>
                <w:szCs w:val="20"/>
              </w:rPr>
              <w:t>. «и» п. 30</w:t>
            </w:r>
          </w:p>
        </w:tc>
        <w:tc>
          <w:tcPr>
            <w:tcW w:w="1349" w:type="pct"/>
            <w:vMerge w:val="restart"/>
            <w:shd w:val="clear" w:color="auto" w:fill="auto"/>
          </w:tcPr>
          <w:p w:rsidR="00AE66AE" w:rsidRPr="005C3051" w:rsidRDefault="00AE66AE" w:rsidP="00F155D2">
            <w:pPr>
              <w:pStyle w:val="ConsPlusNormal"/>
              <w:ind w:firstLine="0"/>
              <w:rPr>
                <w:rFonts w:ascii="Times New Roman" w:hAnsi="Times New Roman" w:cs="Times New Roman"/>
              </w:rPr>
            </w:pPr>
            <w:r w:rsidRPr="005C3051">
              <w:rPr>
                <w:rFonts w:ascii="Times New Roman" w:hAnsi="Times New Roman" w:cs="Times New Roman"/>
              </w:rPr>
              <w:t>Содействие развитию негосударственных (немуниципальных) социально ориентированных некоммерч</w:t>
            </w:r>
            <w:r w:rsidRPr="005C3051">
              <w:rPr>
                <w:rFonts w:ascii="Times New Roman" w:hAnsi="Times New Roman" w:cs="Times New Roman"/>
              </w:rPr>
              <w:t>е</w:t>
            </w:r>
            <w:r w:rsidRPr="005C3051">
              <w:rPr>
                <w:rFonts w:ascii="Times New Roman" w:hAnsi="Times New Roman" w:cs="Times New Roman"/>
              </w:rPr>
              <w:t>ских организаций (далее – СОНКО) и «социального предпр</w:t>
            </w:r>
            <w:r w:rsidRPr="005C3051">
              <w:rPr>
                <w:rFonts w:ascii="Times New Roman" w:hAnsi="Times New Roman" w:cs="Times New Roman"/>
              </w:rPr>
              <w:t>и</w:t>
            </w:r>
            <w:r w:rsidRPr="005C3051">
              <w:rPr>
                <w:rFonts w:ascii="Times New Roman" w:hAnsi="Times New Roman" w:cs="Times New Roman"/>
              </w:rPr>
              <w:t>нимательства»</w:t>
            </w:r>
          </w:p>
        </w:tc>
        <w:tc>
          <w:tcPr>
            <w:tcW w:w="1067" w:type="pct"/>
            <w:shd w:val="clear" w:color="auto" w:fill="auto"/>
          </w:tcPr>
          <w:p w:rsidR="00AE66AE" w:rsidRPr="005C3051" w:rsidRDefault="00AE66AE" w:rsidP="00F155D2">
            <w:pPr>
              <w:spacing w:after="0" w:line="240" w:lineRule="auto"/>
              <w:rPr>
                <w:b/>
                <w:sz w:val="20"/>
                <w:szCs w:val="20"/>
              </w:rPr>
            </w:pPr>
            <w:r w:rsidRPr="005C3051">
              <w:rPr>
                <w:bCs/>
                <w:sz w:val="20"/>
                <w:szCs w:val="20"/>
              </w:rPr>
              <w:t>Количество СОНКО, за искл</w:t>
            </w:r>
            <w:r w:rsidRPr="005C3051">
              <w:rPr>
                <w:bCs/>
                <w:sz w:val="20"/>
                <w:szCs w:val="20"/>
              </w:rPr>
              <w:t>ю</w:t>
            </w:r>
            <w:r w:rsidRPr="005C3051">
              <w:rPr>
                <w:bCs/>
                <w:sz w:val="20"/>
                <w:szCs w:val="20"/>
              </w:rPr>
              <w:t>чением государственных (мун</w:t>
            </w:r>
            <w:r w:rsidRPr="005C3051">
              <w:rPr>
                <w:bCs/>
                <w:sz w:val="20"/>
                <w:szCs w:val="20"/>
              </w:rPr>
              <w:t>и</w:t>
            </w:r>
            <w:r w:rsidRPr="005C3051">
              <w:rPr>
                <w:bCs/>
                <w:sz w:val="20"/>
                <w:szCs w:val="20"/>
              </w:rPr>
              <w:t>ципальных) учреждений, на те</w:t>
            </w:r>
            <w:r w:rsidRPr="005C3051">
              <w:rPr>
                <w:bCs/>
                <w:sz w:val="20"/>
                <w:szCs w:val="20"/>
              </w:rPr>
              <w:t>р</w:t>
            </w:r>
            <w:r w:rsidRPr="005C3051">
              <w:rPr>
                <w:bCs/>
                <w:sz w:val="20"/>
                <w:szCs w:val="20"/>
              </w:rPr>
              <w:t>ритории муниципального образования город Мурманск на 10 тыс. населения, ед.</w:t>
            </w:r>
          </w:p>
        </w:tc>
        <w:tc>
          <w:tcPr>
            <w:tcW w:w="395" w:type="pct"/>
            <w:shd w:val="clear" w:color="auto" w:fill="auto"/>
          </w:tcPr>
          <w:p w:rsidR="00AE66AE" w:rsidRPr="005C3051" w:rsidRDefault="00AE66AE" w:rsidP="00F155D2">
            <w:pPr>
              <w:autoSpaceDE w:val="0"/>
              <w:autoSpaceDN w:val="0"/>
              <w:adjustRightInd w:val="0"/>
              <w:spacing w:after="0" w:line="240" w:lineRule="auto"/>
              <w:jc w:val="center"/>
              <w:rPr>
                <w:sz w:val="20"/>
                <w:szCs w:val="20"/>
              </w:rPr>
            </w:pPr>
            <w:r w:rsidRPr="005C3051">
              <w:rPr>
                <w:sz w:val="20"/>
                <w:szCs w:val="20"/>
              </w:rPr>
              <w:t>15</w:t>
            </w:r>
          </w:p>
        </w:tc>
        <w:tc>
          <w:tcPr>
            <w:tcW w:w="396" w:type="pct"/>
          </w:tcPr>
          <w:p w:rsidR="00AE66AE" w:rsidRPr="005C3051" w:rsidRDefault="00AE66AE" w:rsidP="00F155D2">
            <w:pPr>
              <w:spacing w:after="0" w:line="240" w:lineRule="auto"/>
              <w:jc w:val="center"/>
              <w:rPr>
                <w:sz w:val="20"/>
                <w:szCs w:val="20"/>
              </w:rPr>
            </w:pPr>
            <w:r w:rsidRPr="005C3051">
              <w:rPr>
                <w:sz w:val="20"/>
                <w:szCs w:val="20"/>
              </w:rPr>
              <w:t>15</w:t>
            </w:r>
          </w:p>
        </w:tc>
        <w:tc>
          <w:tcPr>
            <w:tcW w:w="397" w:type="pct"/>
          </w:tcPr>
          <w:p w:rsidR="00AE66AE" w:rsidRPr="005C3051" w:rsidRDefault="00AE66AE" w:rsidP="00F155D2">
            <w:pPr>
              <w:autoSpaceDE w:val="0"/>
              <w:autoSpaceDN w:val="0"/>
              <w:adjustRightInd w:val="0"/>
              <w:spacing w:after="0" w:line="240" w:lineRule="auto"/>
              <w:jc w:val="center"/>
              <w:rPr>
                <w:sz w:val="20"/>
                <w:szCs w:val="20"/>
              </w:rPr>
            </w:pPr>
            <w:r w:rsidRPr="005C3051">
              <w:rPr>
                <w:sz w:val="20"/>
                <w:szCs w:val="20"/>
              </w:rPr>
              <w:t>16</w:t>
            </w:r>
          </w:p>
        </w:tc>
        <w:tc>
          <w:tcPr>
            <w:tcW w:w="397" w:type="pct"/>
            <w:shd w:val="clear" w:color="auto" w:fill="auto"/>
          </w:tcPr>
          <w:p w:rsidR="00AE66AE" w:rsidRPr="005C3051" w:rsidRDefault="00AE66AE" w:rsidP="00F155D2">
            <w:pPr>
              <w:spacing w:after="0" w:line="240" w:lineRule="auto"/>
              <w:jc w:val="center"/>
              <w:rPr>
                <w:sz w:val="20"/>
                <w:szCs w:val="20"/>
              </w:rPr>
            </w:pPr>
            <w:r w:rsidRPr="005C3051">
              <w:rPr>
                <w:sz w:val="20"/>
                <w:szCs w:val="20"/>
              </w:rPr>
              <w:t>16</w:t>
            </w:r>
          </w:p>
        </w:tc>
        <w:tc>
          <w:tcPr>
            <w:tcW w:w="642" w:type="pct"/>
            <w:vMerge w:val="restart"/>
            <w:shd w:val="clear" w:color="auto" w:fill="auto"/>
          </w:tcPr>
          <w:p w:rsidR="00AE66AE" w:rsidRPr="005C3051" w:rsidRDefault="00AE66AE" w:rsidP="00F155D2">
            <w:pPr>
              <w:spacing w:after="0" w:line="240" w:lineRule="auto"/>
              <w:rPr>
                <w:color w:val="000000"/>
                <w:sz w:val="20"/>
                <w:szCs w:val="20"/>
              </w:rPr>
            </w:pPr>
            <w:r w:rsidRPr="005C3051">
              <w:rPr>
                <w:color w:val="000000"/>
                <w:sz w:val="20"/>
                <w:szCs w:val="20"/>
              </w:rPr>
              <w:t>Комитет по социальной поддержке, вза</w:t>
            </w:r>
            <w:r w:rsidRPr="005C3051">
              <w:rPr>
                <w:color w:val="000000"/>
                <w:sz w:val="20"/>
                <w:szCs w:val="20"/>
              </w:rPr>
              <w:t>и</w:t>
            </w:r>
            <w:r w:rsidRPr="005C3051">
              <w:rPr>
                <w:color w:val="000000"/>
                <w:sz w:val="20"/>
                <w:szCs w:val="20"/>
              </w:rPr>
              <w:t>модействию с общественными организациями и делам молодежи администрации города Му</w:t>
            </w:r>
            <w:r w:rsidRPr="005C3051">
              <w:rPr>
                <w:color w:val="000000"/>
                <w:sz w:val="20"/>
                <w:szCs w:val="20"/>
              </w:rPr>
              <w:t>р</w:t>
            </w:r>
            <w:r w:rsidRPr="005C3051">
              <w:rPr>
                <w:color w:val="000000"/>
                <w:sz w:val="20"/>
                <w:szCs w:val="20"/>
              </w:rPr>
              <w:t xml:space="preserve">манска, </w:t>
            </w:r>
          </w:p>
          <w:p w:rsidR="00AE66AE" w:rsidRPr="005C3051" w:rsidRDefault="00AE66AE" w:rsidP="00F155D2">
            <w:pPr>
              <w:spacing w:after="0" w:line="240" w:lineRule="auto"/>
              <w:rPr>
                <w:color w:val="000000"/>
                <w:sz w:val="20"/>
                <w:szCs w:val="20"/>
              </w:rPr>
            </w:pPr>
          </w:p>
        </w:tc>
      </w:tr>
      <w:tr w:rsidR="00AE66AE" w:rsidRPr="005C3051" w:rsidTr="00F155D2">
        <w:tc>
          <w:tcPr>
            <w:tcW w:w="357" w:type="pct"/>
            <w:vMerge/>
            <w:shd w:val="clear" w:color="auto" w:fill="auto"/>
          </w:tcPr>
          <w:p w:rsidR="00AE66AE" w:rsidRPr="005C3051" w:rsidRDefault="00AE66AE" w:rsidP="00F155D2">
            <w:pPr>
              <w:spacing w:after="0" w:line="240" w:lineRule="auto"/>
              <w:rPr>
                <w:sz w:val="20"/>
                <w:szCs w:val="20"/>
              </w:rPr>
            </w:pPr>
          </w:p>
        </w:tc>
        <w:tc>
          <w:tcPr>
            <w:tcW w:w="1349" w:type="pct"/>
            <w:vMerge/>
            <w:shd w:val="clear" w:color="auto" w:fill="auto"/>
          </w:tcPr>
          <w:p w:rsidR="00AE66AE" w:rsidRPr="005C3051" w:rsidRDefault="00AE66AE" w:rsidP="00F155D2">
            <w:pPr>
              <w:pStyle w:val="ConsPlusNormal"/>
              <w:ind w:firstLine="0"/>
              <w:rPr>
                <w:rFonts w:ascii="Times New Roman" w:hAnsi="Times New Roman" w:cs="Times New Roman"/>
              </w:rPr>
            </w:pPr>
          </w:p>
        </w:tc>
        <w:tc>
          <w:tcPr>
            <w:tcW w:w="1067" w:type="pct"/>
            <w:shd w:val="clear" w:color="auto" w:fill="auto"/>
          </w:tcPr>
          <w:p w:rsidR="00AE66AE" w:rsidRPr="005C3051" w:rsidRDefault="00AE66AE" w:rsidP="00F155D2">
            <w:pPr>
              <w:spacing w:after="0" w:line="240" w:lineRule="auto"/>
              <w:rPr>
                <w:bCs/>
                <w:sz w:val="20"/>
                <w:szCs w:val="20"/>
              </w:rPr>
            </w:pPr>
            <w:r w:rsidRPr="005C3051">
              <w:rPr>
                <w:bCs/>
                <w:sz w:val="20"/>
                <w:szCs w:val="20"/>
              </w:rPr>
              <w:t>Доля общественных объединений и некоммерческих организаций, вовлеченных в реализацию мероприятий по поддержке общественных и гражданских инициатив, от общего числа общественных организаций, %</w:t>
            </w:r>
          </w:p>
        </w:tc>
        <w:tc>
          <w:tcPr>
            <w:tcW w:w="395" w:type="pct"/>
            <w:shd w:val="clear" w:color="auto" w:fill="auto"/>
          </w:tcPr>
          <w:p w:rsidR="00AE66AE" w:rsidRPr="005C3051" w:rsidRDefault="00AE66AE" w:rsidP="00F155D2">
            <w:pPr>
              <w:autoSpaceDE w:val="0"/>
              <w:autoSpaceDN w:val="0"/>
              <w:adjustRightInd w:val="0"/>
              <w:spacing w:after="0" w:line="240" w:lineRule="auto"/>
              <w:ind w:left="57" w:right="-106"/>
              <w:contextualSpacing/>
              <w:jc w:val="center"/>
              <w:rPr>
                <w:sz w:val="20"/>
                <w:szCs w:val="20"/>
              </w:rPr>
            </w:pPr>
            <w:r w:rsidRPr="005C3051">
              <w:rPr>
                <w:sz w:val="20"/>
                <w:szCs w:val="20"/>
              </w:rPr>
              <w:t>17,2%</w:t>
            </w:r>
          </w:p>
        </w:tc>
        <w:tc>
          <w:tcPr>
            <w:tcW w:w="396" w:type="pct"/>
          </w:tcPr>
          <w:p w:rsidR="00AE66AE" w:rsidRPr="005C3051" w:rsidRDefault="00AE66AE" w:rsidP="00F155D2">
            <w:pPr>
              <w:spacing w:after="0" w:line="240" w:lineRule="auto"/>
              <w:jc w:val="center"/>
              <w:rPr>
                <w:sz w:val="20"/>
                <w:szCs w:val="20"/>
              </w:rPr>
            </w:pPr>
            <w:r w:rsidRPr="005C3051">
              <w:rPr>
                <w:sz w:val="20"/>
                <w:szCs w:val="20"/>
              </w:rPr>
              <w:t>17,2%</w:t>
            </w:r>
          </w:p>
        </w:tc>
        <w:tc>
          <w:tcPr>
            <w:tcW w:w="397" w:type="pct"/>
          </w:tcPr>
          <w:p w:rsidR="00AE66AE" w:rsidRPr="005C3051" w:rsidRDefault="00AE66AE" w:rsidP="00F155D2">
            <w:pPr>
              <w:spacing w:after="0" w:line="240" w:lineRule="auto"/>
              <w:jc w:val="center"/>
              <w:rPr>
                <w:sz w:val="20"/>
                <w:szCs w:val="20"/>
              </w:rPr>
            </w:pPr>
            <w:r w:rsidRPr="005C3051">
              <w:rPr>
                <w:sz w:val="20"/>
                <w:szCs w:val="20"/>
              </w:rPr>
              <w:t>17,2%</w:t>
            </w:r>
          </w:p>
        </w:tc>
        <w:tc>
          <w:tcPr>
            <w:tcW w:w="397" w:type="pct"/>
            <w:shd w:val="clear" w:color="auto" w:fill="auto"/>
          </w:tcPr>
          <w:p w:rsidR="00AE66AE" w:rsidRPr="005C3051" w:rsidRDefault="00AE66AE" w:rsidP="00F155D2">
            <w:pPr>
              <w:spacing w:after="0" w:line="240" w:lineRule="auto"/>
              <w:jc w:val="center"/>
              <w:rPr>
                <w:sz w:val="20"/>
                <w:szCs w:val="20"/>
              </w:rPr>
            </w:pPr>
            <w:r w:rsidRPr="005C3051">
              <w:rPr>
                <w:sz w:val="20"/>
                <w:szCs w:val="20"/>
              </w:rPr>
              <w:t>17,2%</w:t>
            </w:r>
          </w:p>
        </w:tc>
        <w:tc>
          <w:tcPr>
            <w:tcW w:w="642" w:type="pct"/>
            <w:vMerge/>
            <w:shd w:val="clear" w:color="auto" w:fill="auto"/>
          </w:tcPr>
          <w:p w:rsidR="00AE66AE" w:rsidRPr="005C3051" w:rsidRDefault="00AE66AE" w:rsidP="00F155D2">
            <w:pPr>
              <w:spacing w:after="0" w:line="240" w:lineRule="auto"/>
              <w:rPr>
                <w:rStyle w:val="FontStyle61"/>
                <w:b w:val="0"/>
                <w:color w:val="000000"/>
                <w:sz w:val="20"/>
                <w:szCs w:val="20"/>
              </w:rPr>
            </w:pPr>
          </w:p>
        </w:tc>
      </w:tr>
      <w:tr w:rsidR="00AE66AE" w:rsidRPr="005C3051" w:rsidTr="00F155D2">
        <w:tc>
          <w:tcPr>
            <w:tcW w:w="357" w:type="pct"/>
            <w:vMerge/>
            <w:shd w:val="clear" w:color="auto" w:fill="auto"/>
          </w:tcPr>
          <w:p w:rsidR="00AE66AE" w:rsidRPr="005C3051" w:rsidRDefault="00AE66AE" w:rsidP="00F155D2">
            <w:pPr>
              <w:spacing w:after="0" w:line="240" w:lineRule="auto"/>
              <w:rPr>
                <w:sz w:val="20"/>
                <w:szCs w:val="20"/>
              </w:rPr>
            </w:pPr>
          </w:p>
        </w:tc>
        <w:tc>
          <w:tcPr>
            <w:tcW w:w="1349" w:type="pct"/>
            <w:vMerge/>
            <w:shd w:val="clear" w:color="auto" w:fill="auto"/>
          </w:tcPr>
          <w:p w:rsidR="00AE66AE" w:rsidRPr="005C3051" w:rsidRDefault="00AE66AE" w:rsidP="00F155D2">
            <w:pPr>
              <w:pStyle w:val="ConsPlusNormal"/>
              <w:ind w:firstLine="0"/>
              <w:rPr>
                <w:rFonts w:ascii="Times New Roman" w:hAnsi="Times New Roman" w:cs="Times New Roman"/>
              </w:rPr>
            </w:pPr>
          </w:p>
        </w:tc>
        <w:tc>
          <w:tcPr>
            <w:tcW w:w="1067" w:type="pct"/>
            <w:shd w:val="clear" w:color="auto" w:fill="auto"/>
          </w:tcPr>
          <w:p w:rsidR="00AE66AE" w:rsidRPr="005C3051" w:rsidRDefault="00AE66AE" w:rsidP="00F155D2">
            <w:pPr>
              <w:spacing w:after="0" w:line="240" w:lineRule="auto"/>
              <w:rPr>
                <w:bCs/>
                <w:sz w:val="20"/>
                <w:szCs w:val="20"/>
              </w:rPr>
            </w:pPr>
            <w:r w:rsidRPr="005C3051">
              <w:rPr>
                <w:bCs/>
                <w:sz w:val="20"/>
                <w:szCs w:val="20"/>
              </w:rPr>
              <w:t>Количество заявок, поданных на конкурс на соискание субсидий на реализацию социально значимого проекта, ед.</w:t>
            </w:r>
          </w:p>
        </w:tc>
        <w:tc>
          <w:tcPr>
            <w:tcW w:w="395" w:type="pct"/>
            <w:shd w:val="clear" w:color="auto" w:fill="auto"/>
          </w:tcPr>
          <w:p w:rsidR="00AE66AE" w:rsidRPr="005C3051" w:rsidRDefault="00AE66AE" w:rsidP="00F155D2">
            <w:pPr>
              <w:spacing w:after="0" w:line="240" w:lineRule="auto"/>
              <w:jc w:val="center"/>
              <w:rPr>
                <w:sz w:val="20"/>
                <w:szCs w:val="20"/>
              </w:rPr>
            </w:pPr>
            <w:r w:rsidRPr="005C3051">
              <w:rPr>
                <w:sz w:val="20"/>
                <w:szCs w:val="20"/>
              </w:rPr>
              <w:t>17</w:t>
            </w:r>
          </w:p>
        </w:tc>
        <w:tc>
          <w:tcPr>
            <w:tcW w:w="396" w:type="pct"/>
          </w:tcPr>
          <w:p w:rsidR="00AE66AE" w:rsidRPr="005C3051" w:rsidRDefault="00AE66AE" w:rsidP="00F155D2">
            <w:pPr>
              <w:jc w:val="center"/>
              <w:rPr>
                <w:sz w:val="20"/>
                <w:szCs w:val="20"/>
              </w:rPr>
            </w:pPr>
            <w:r w:rsidRPr="005C3051">
              <w:rPr>
                <w:sz w:val="20"/>
                <w:szCs w:val="20"/>
              </w:rPr>
              <w:t>11</w:t>
            </w:r>
          </w:p>
        </w:tc>
        <w:tc>
          <w:tcPr>
            <w:tcW w:w="397" w:type="pct"/>
          </w:tcPr>
          <w:p w:rsidR="00AE66AE" w:rsidRPr="005C3051" w:rsidRDefault="00AE66AE" w:rsidP="00F155D2">
            <w:pPr>
              <w:jc w:val="center"/>
              <w:rPr>
                <w:sz w:val="20"/>
                <w:szCs w:val="20"/>
              </w:rPr>
            </w:pPr>
            <w:r w:rsidRPr="005C3051">
              <w:rPr>
                <w:sz w:val="20"/>
                <w:szCs w:val="20"/>
              </w:rPr>
              <w:t>9</w:t>
            </w:r>
          </w:p>
        </w:tc>
        <w:tc>
          <w:tcPr>
            <w:tcW w:w="397" w:type="pct"/>
            <w:shd w:val="clear" w:color="auto" w:fill="auto"/>
          </w:tcPr>
          <w:p w:rsidR="00AE66AE" w:rsidRPr="005C3051" w:rsidRDefault="00AE66AE" w:rsidP="00F155D2">
            <w:pPr>
              <w:jc w:val="center"/>
              <w:rPr>
                <w:sz w:val="20"/>
                <w:szCs w:val="20"/>
              </w:rPr>
            </w:pPr>
            <w:r w:rsidRPr="005C3051">
              <w:rPr>
                <w:sz w:val="20"/>
                <w:szCs w:val="20"/>
              </w:rPr>
              <w:t>9</w:t>
            </w:r>
          </w:p>
        </w:tc>
        <w:tc>
          <w:tcPr>
            <w:tcW w:w="642" w:type="pct"/>
            <w:vMerge/>
            <w:shd w:val="clear" w:color="auto" w:fill="auto"/>
          </w:tcPr>
          <w:p w:rsidR="00AE66AE" w:rsidRPr="005C3051" w:rsidRDefault="00AE66AE" w:rsidP="00F155D2">
            <w:pPr>
              <w:spacing w:after="0" w:line="240" w:lineRule="auto"/>
              <w:rPr>
                <w:rStyle w:val="FontStyle61"/>
                <w:b w:val="0"/>
                <w:color w:val="000000"/>
                <w:sz w:val="20"/>
                <w:szCs w:val="20"/>
              </w:rPr>
            </w:pPr>
          </w:p>
        </w:tc>
      </w:tr>
      <w:tr w:rsidR="00AE66AE" w:rsidRPr="005C3051" w:rsidTr="00F155D2">
        <w:tc>
          <w:tcPr>
            <w:tcW w:w="357" w:type="pct"/>
            <w:vMerge/>
            <w:shd w:val="clear" w:color="auto" w:fill="auto"/>
          </w:tcPr>
          <w:p w:rsidR="00AE66AE" w:rsidRPr="005C3051" w:rsidRDefault="00AE66AE" w:rsidP="00F155D2">
            <w:pPr>
              <w:spacing w:after="0" w:line="240" w:lineRule="auto"/>
              <w:rPr>
                <w:sz w:val="20"/>
                <w:szCs w:val="20"/>
              </w:rPr>
            </w:pPr>
          </w:p>
        </w:tc>
        <w:tc>
          <w:tcPr>
            <w:tcW w:w="1349" w:type="pct"/>
            <w:vMerge/>
            <w:shd w:val="clear" w:color="auto" w:fill="auto"/>
          </w:tcPr>
          <w:p w:rsidR="00AE66AE" w:rsidRPr="005C3051" w:rsidRDefault="00AE66AE" w:rsidP="00F155D2">
            <w:pPr>
              <w:pStyle w:val="ConsPlusNormal"/>
              <w:ind w:firstLine="0"/>
              <w:rPr>
                <w:rFonts w:ascii="Times New Roman" w:hAnsi="Times New Roman" w:cs="Times New Roman"/>
              </w:rPr>
            </w:pPr>
          </w:p>
        </w:tc>
        <w:tc>
          <w:tcPr>
            <w:tcW w:w="1067" w:type="pct"/>
            <w:shd w:val="clear" w:color="auto" w:fill="auto"/>
          </w:tcPr>
          <w:p w:rsidR="00AE66AE" w:rsidRPr="0039620D" w:rsidRDefault="00AE66AE" w:rsidP="00F155D2">
            <w:pPr>
              <w:spacing w:after="0" w:line="240" w:lineRule="auto"/>
              <w:rPr>
                <w:bCs/>
                <w:sz w:val="20"/>
                <w:szCs w:val="20"/>
                <w:vertAlign w:val="superscript"/>
              </w:rPr>
            </w:pPr>
            <w:r w:rsidRPr="005C3051">
              <w:rPr>
                <w:bCs/>
                <w:sz w:val="20"/>
                <w:szCs w:val="20"/>
              </w:rPr>
              <w:t xml:space="preserve">Количество СОНКО, </w:t>
            </w:r>
            <w:proofErr w:type="gramStart"/>
            <w:r w:rsidRPr="005C3051">
              <w:rPr>
                <w:bCs/>
                <w:sz w:val="20"/>
                <w:szCs w:val="20"/>
              </w:rPr>
              <w:t>получивших</w:t>
            </w:r>
            <w:proofErr w:type="gramEnd"/>
            <w:r w:rsidRPr="005C3051">
              <w:rPr>
                <w:bCs/>
                <w:sz w:val="20"/>
                <w:szCs w:val="20"/>
              </w:rPr>
              <w:t xml:space="preserve"> льготы, отсрочки (рассрочки) по арендной плате за землю и пользование муниципальным имуществом, ед.</w:t>
            </w:r>
            <w:r>
              <w:rPr>
                <w:sz w:val="20"/>
                <w:szCs w:val="20"/>
                <w:vertAlign w:val="superscript"/>
              </w:rPr>
              <w:t>4</w:t>
            </w:r>
          </w:p>
        </w:tc>
        <w:tc>
          <w:tcPr>
            <w:tcW w:w="395" w:type="pct"/>
            <w:shd w:val="clear" w:color="auto" w:fill="auto"/>
          </w:tcPr>
          <w:p w:rsidR="00AE66AE" w:rsidRPr="005C3051" w:rsidRDefault="00AE66AE" w:rsidP="00F155D2">
            <w:pPr>
              <w:spacing w:after="0" w:line="240" w:lineRule="auto"/>
              <w:jc w:val="center"/>
              <w:rPr>
                <w:sz w:val="20"/>
                <w:szCs w:val="20"/>
              </w:rPr>
            </w:pPr>
            <w:r w:rsidRPr="005C3051">
              <w:rPr>
                <w:sz w:val="20"/>
                <w:szCs w:val="20"/>
              </w:rPr>
              <w:t>9</w:t>
            </w:r>
          </w:p>
        </w:tc>
        <w:tc>
          <w:tcPr>
            <w:tcW w:w="396" w:type="pct"/>
          </w:tcPr>
          <w:p w:rsidR="00AE66AE" w:rsidRPr="005C3051" w:rsidRDefault="00AE66AE" w:rsidP="00F155D2">
            <w:pPr>
              <w:spacing w:after="0" w:line="240" w:lineRule="auto"/>
              <w:jc w:val="center"/>
              <w:rPr>
                <w:sz w:val="20"/>
                <w:szCs w:val="20"/>
              </w:rPr>
            </w:pPr>
            <w:r w:rsidRPr="005C3051">
              <w:rPr>
                <w:sz w:val="20"/>
                <w:szCs w:val="20"/>
              </w:rPr>
              <w:t>9</w:t>
            </w:r>
          </w:p>
        </w:tc>
        <w:tc>
          <w:tcPr>
            <w:tcW w:w="397" w:type="pct"/>
          </w:tcPr>
          <w:p w:rsidR="00AE66AE" w:rsidRPr="005C3051" w:rsidRDefault="00AE66AE" w:rsidP="00F155D2">
            <w:pPr>
              <w:spacing w:after="0" w:line="240" w:lineRule="auto"/>
              <w:jc w:val="center"/>
              <w:rPr>
                <w:sz w:val="20"/>
                <w:szCs w:val="20"/>
              </w:rPr>
            </w:pPr>
            <w:r w:rsidRPr="005C3051">
              <w:rPr>
                <w:sz w:val="20"/>
                <w:szCs w:val="20"/>
              </w:rPr>
              <w:t>10</w:t>
            </w:r>
          </w:p>
        </w:tc>
        <w:tc>
          <w:tcPr>
            <w:tcW w:w="397" w:type="pct"/>
            <w:shd w:val="clear" w:color="auto" w:fill="auto"/>
          </w:tcPr>
          <w:p w:rsidR="00AE66AE" w:rsidRPr="005C3051" w:rsidRDefault="00AE66AE" w:rsidP="00F155D2">
            <w:pPr>
              <w:spacing w:after="0" w:line="240" w:lineRule="auto"/>
              <w:jc w:val="center"/>
              <w:rPr>
                <w:sz w:val="20"/>
                <w:szCs w:val="20"/>
              </w:rPr>
            </w:pPr>
            <w:r w:rsidRPr="005C3051">
              <w:rPr>
                <w:sz w:val="20"/>
                <w:szCs w:val="20"/>
              </w:rPr>
              <w:t>10</w:t>
            </w:r>
          </w:p>
        </w:tc>
        <w:tc>
          <w:tcPr>
            <w:tcW w:w="642" w:type="pct"/>
            <w:shd w:val="clear" w:color="auto" w:fill="auto"/>
          </w:tcPr>
          <w:p w:rsidR="00AE66AE" w:rsidRPr="005C3051" w:rsidRDefault="00AE66AE" w:rsidP="00F155D2">
            <w:pPr>
              <w:spacing w:after="0" w:line="240" w:lineRule="auto"/>
              <w:rPr>
                <w:rStyle w:val="FontStyle61"/>
                <w:b w:val="0"/>
                <w:color w:val="000000"/>
                <w:sz w:val="20"/>
                <w:szCs w:val="20"/>
              </w:rPr>
            </w:pPr>
            <w:r w:rsidRPr="005C3051">
              <w:rPr>
                <w:sz w:val="20"/>
                <w:szCs w:val="20"/>
              </w:rPr>
              <w:t>Комитет по экономическому развитию администрации города Мурманска</w:t>
            </w:r>
          </w:p>
        </w:tc>
      </w:tr>
      <w:tr w:rsidR="00AE66AE" w:rsidRPr="005C3051" w:rsidTr="00F155D2">
        <w:tc>
          <w:tcPr>
            <w:tcW w:w="357" w:type="pct"/>
            <w:vMerge w:val="restart"/>
            <w:shd w:val="clear" w:color="auto" w:fill="FFFFFF"/>
          </w:tcPr>
          <w:p w:rsidR="00AE66AE" w:rsidRPr="005C3051" w:rsidRDefault="00AE66AE" w:rsidP="00F155D2">
            <w:pPr>
              <w:spacing w:after="0" w:line="240" w:lineRule="auto"/>
              <w:rPr>
                <w:sz w:val="20"/>
                <w:szCs w:val="20"/>
              </w:rPr>
            </w:pPr>
            <w:proofErr w:type="spellStart"/>
            <w:r w:rsidRPr="005C3051">
              <w:rPr>
                <w:sz w:val="20"/>
                <w:szCs w:val="20"/>
              </w:rPr>
              <w:t>Пп</w:t>
            </w:r>
            <w:proofErr w:type="spellEnd"/>
            <w:r w:rsidRPr="005C3051">
              <w:rPr>
                <w:sz w:val="20"/>
                <w:szCs w:val="20"/>
              </w:rPr>
              <w:t>. «к» п. 30</w:t>
            </w:r>
          </w:p>
        </w:tc>
        <w:tc>
          <w:tcPr>
            <w:tcW w:w="1349" w:type="pct"/>
            <w:vMerge w:val="restart"/>
            <w:shd w:val="clear" w:color="auto" w:fill="FFFFFF"/>
          </w:tcPr>
          <w:p w:rsidR="00AE66AE" w:rsidRPr="005C3051" w:rsidRDefault="00AE66AE" w:rsidP="00F155D2">
            <w:pPr>
              <w:spacing w:after="0" w:line="240" w:lineRule="auto"/>
              <w:rPr>
                <w:sz w:val="20"/>
                <w:szCs w:val="20"/>
              </w:rPr>
            </w:pPr>
            <w:r w:rsidRPr="005C3051">
              <w:rPr>
                <w:sz w:val="20"/>
                <w:szCs w:val="20"/>
              </w:rPr>
              <w:t>Стимулирование новых предприним</w:t>
            </w:r>
            <w:r w:rsidRPr="005C3051">
              <w:rPr>
                <w:sz w:val="20"/>
                <w:szCs w:val="20"/>
              </w:rPr>
              <w:t>а</w:t>
            </w:r>
            <w:r w:rsidRPr="005C3051">
              <w:rPr>
                <w:sz w:val="20"/>
                <w:szCs w:val="20"/>
              </w:rPr>
              <w:t xml:space="preserve">тельских инициатив за счет </w:t>
            </w:r>
            <w:r w:rsidRPr="005C3051">
              <w:rPr>
                <w:sz w:val="20"/>
                <w:szCs w:val="20"/>
              </w:rPr>
              <w:lastRenderedPageBreak/>
              <w:t>провед</w:t>
            </w:r>
            <w:r w:rsidRPr="005C3051">
              <w:rPr>
                <w:sz w:val="20"/>
                <w:szCs w:val="20"/>
              </w:rPr>
              <w:t>е</w:t>
            </w:r>
            <w:r w:rsidRPr="005C3051">
              <w:rPr>
                <w:sz w:val="20"/>
                <w:szCs w:val="20"/>
              </w:rPr>
              <w:t>ния образовательных мероприятий, обеспечивающих возможности для поиска, отбора и обучения потенц</w:t>
            </w:r>
            <w:r w:rsidRPr="005C3051">
              <w:rPr>
                <w:sz w:val="20"/>
                <w:szCs w:val="20"/>
              </w:rPr>
              <w:t>и</w:t>
            </w:r>
            <w:r w:rsidRPr="005C3051">
              <w:rPr>
                <w:sz w:val="20"/>
                <w:szCs w:val="20"/>
              </w:rPr>
              <w:t>альных предпринимателей, в том чи</w:t>
            </w:r>
            <w:r w:rsidRPr="005C3051">
              <w:rPr>
                <w:sz w:val="20"/>
                <w:szCs w:val="20"/>
              </w:rPr>
              <w:t>с</w:t>
            </w:r>
            <w:r w:rsidRPr="005C3051">
              <w:rPr>
                <w:sz w:val="20"/>
                <w:szCs w:val="20"/>
              </w:rPr>
              <w:t>ле путем разработки и реализации региональной программы по ускоре</w:t>
            </w:r>
            <w:r w:rsidRPr="005C3051">
              <w:rPr>
                <w:sz w:val="20"/>
                <w:szCs w:val="20"/>
              </w:rPr>
              <w:t>н</w:t>
            </w:r>
            <w:r w:rsidRPr="005C3051">
              <w:rPr>
                <w:sz w:val="20"/>
                <w:szCs w:val="20"/>
              </w:rPr>
              <w:t>ному развитию субъектов МСП и д</w:t>
            </w:r>
            <w:r w:rsidRPr="005C3051">
              <w:rPr>
                <w:sz w:val="20"/>
                <w:szCs w:val="20"/>
              </w:rPr>
              <w:t>о</w:t>
            </w:r>
            <w:r w:rsidRPr="005C3051">
              <w:rPr>
                <w:sz w:val="20"/>
                <w:szCs w:val="20"/>
              </w:rPr>
              <w:t>стижения показателей ее эффективн</w:t>
            </w:r>
            <w:r w:rsidRPr="005C3051">
              <w:rPr>
                <w:sz w:val="20"/>
                <w:szCs w:val="20"/>
              </w:rPr>
              <w:t>о</w:t>
            </w:r>
            <w:r w:rsidRPr="005C3051">
              <w:rPr>
                <w:sz w:val="20"/>
                <w:szCs w:val="20"/>
              </w:rPr>
              <w:t xml:space="preserve">сти </w:t>
            </w:r>
          </w:p>
        </w:tc>
        <w:tc>
          <w:tcPr>
            <w:tcW w:w="1067" w:type="pct"/>
            <w:shd w:val="clear" w:color="auto" w:fill="FFFFFF"/>
          </w:tcPr>
          <w:p w:rsidR="00AE66AE" w:rsidRPr="005C3051" w:rsidRDefault="00AE66AE" w:rsidP="00F155D2">
            <w:pPr>
              <w:spacing w:after="0" w:line="240" w:lineRule="auto"/>
              <w:rPr>
                <w:bCs/>
                <w:sz w:val="20"/>
                <w:szCs w:val="20"/>
              </w:rPr>
            </w:pPr>
            <w:r w:rsidRPr="005C3051">
              <w:rPr>
                <w:bCs/>
                <w:sz w:val="20"/>
                <w:szCs w:val="20"/>
              </w:rPr>
              <w:lastRenderedPageBreak/>
              <w:t>Количество гра</w:t>
            </w:r>
            <w:r w:rsidRPr="005C3051">
              <w:rPr>
                <w:bCs/>
                <w:sz w:val="20"/>
                <w:szCs w:val="20"/>
              </w:rPr>
              <w:t>ж</w:t>
            </w:r>
            <w:r w:rsidRPr="005C3051">
              <w:rPr>
                <w:bCs/>
                <w:sz w:val="20"/>
                <w:szCs w:val="20"/>
              </w:rPr>
              <w:t xml:space="preserve">дан, желающих вести бизнес, начинающих и </w:t>
            </w:r>
            <w:r w:rsidRPr="005C3051">
              <w:rPr>
                <w:bCs/>
                <w:sz w:val="20"/>
                <w:szCs w:val="20"/>
              </w:rPr>
              <w:lastRenderedPageBreak/>
              <w:t>действующих пре</w:t>
            </w:r>
            <w:r w:rsidRPr="005C3051">
              <w:rPr>
                <w:bCs/>
                <w:sz w:val="20"/>
                <w:szCs w:val="20"/>
              </w:rPr>
              <w:t>д</w:t>
            </w:r>
            <w:r w:rsidRPr="005C3051">
              <w:rPr>
                <w:bCs/>
                <w:sz w:val="20"/>
                <w:szCs w:val="20"/>
              </w:rPr>
              <w:t>принимателей, получивших услуги (нарастающим итогом), чел.</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lastRenderedPageBreak/>
              <w:t>87</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119</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125</w:t>
            </w:r>
          </w:p>
        </w:tc>
        <w:tc>
          <w:tcPr>
            <w:tcW w:w="397"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128</w:t>
            </w:r>
          </w:p>
        </w:tc>
        <w:tc>
          <w:tcPr>
            <w:tcW w:w="642" w:type="pct"/>
            <w:vMerge w:val="restart"/>
            <w:shd w:val="clear" w:color="auto" w:fill="FFFFFF"/>
          </w:tcPr>
          <w:p w:rsidR="00AE66AE" w:rsidRPr="005C3051" w:rsidRDefault="00AE66AE" w:rsidP="00F155D2">
            <w:pPr>
              <w:spacing w:after="0" w:line="240" w:lineRule="auto"/>
              <w:rPr>
                <w:sz w:val="20"/>
                <w:szCs w:val="20"/>
              </w:rPr>
            </w:pPr>
            <w:r w:rsidRPr="005C3051">
              <w:rPr>
                <w:sz w:val="20"/>
                <w:szCs w:val="20"/>
              </w:rPr>
              <w:t xml:space="preserve">Комитет по экономическому </w:t>
            </w:r>
            <w:r w:rsidRPr="005C3051">
              <w:rPr>
                <w:sz w:val="20"/>
                <w:szCs w:val="20"/>
              </w:rPr>
              <w:lastRenderedPageBreak/>
              <w:t>развитию администрации города Мурманска</w:t>
            </w:r>
          </w:p>
        </w:tc>
      </w:tr>
      <w:tr w:rsidR="00AE66AE" w:rsidRPr="005C3051" w:rsidTr="00F155D2">
        <w:tc>
          <w:tcPr>
            <w:tcW w:w="357" w:type="pct"/>
            <w:vMerge/>
            <w:shd w:val="clear" w:color="auto" w:fill="FFFFFF"/>
          </w:tcPr>
          <w:p w:rsidR="00AE66AE" w:rsidRPr="005C3051" w:rsidRDefault="00AE66AE" w:rsidP="00F155D2">
            <w:pPr>
              <w:spacing w:after="0" w:line="240" w:lineRule="auto"/>
              <w:rPr>
                <w:sz w:val="20"/>
                <w:szCs w:val="20"/>
              </w:rPr>
            </w:pPr>
          </w:p>
        </w:tc>
        <w:tc>
          <w:tcPr>
            <w:tcW w:w="1349" w:type="pct"/>
            <w:vMerge/>
            <w:shd w:val="clear" w:color="auto" w:fill="FFFFFF"/>
          </w:tcPr>
          <w:p w:rsidR="00AE66AE" w:rsidRPr="005C3051" w:rsidRDefault="00AE66AE" w:rsidP="00F155D2">
            <w:pPr>
              <w:spacing w:after="0" w:line="240" w:lineRule="auto"/>
              <w:rPr>
                <w:sz w:val="20"/>
                <w:szCs w:val="20"/>
              </w:rPr>
            </w:pPr>
          </w:p>
        </w:tc>
        <w:tc>
          <w:tcPr>
            <w:tcW w:w="1067" w:type="pct"/>
            <w:shd w:val="clear" w:color="auto" w:fill="FFFFFF"/>
          </w:tcPr>
          <w:p w:rsidR="00AE66AE" w:rsidRPr="005C3051" w:rsidRDefault="00AE66AE" w:rsidP="00F155D2">
            <w:pPr>
              <w:spacing w:after="0" w:line="240" w:lineRule="auto"/>
              <w:rPr>
                <w:sz w:val="20"/>
                <w:szCs w:val="20"/>
              </w:rPr>
            </w:pPr>
            <w:r w:rsidRPr="005C3051">
              <w:rPr>
                <w:sz w:val="20"/>
                <w:szCs w:val="20"/>
              </w:rPr>
              <w:t>Количество мероприятий (семинары, конференции и т.п.) по вопросам развития и поддержки МСП, шт.</w:t>
            </w:r>
            <w:r w:rsidRPr="005C3051">
              <w:rPr>
                <w:sz w:val="20"/>
                <w:szCs w:val="20"/>
                <w:vertAlign w:val="superscript"/>
                <w:lang w:eastAsia="ru-RU"/>
              </w:rPr>
              <w:t xml:space="preserve"> </w:t>
            </w:r>
            <w:r>
              <w:rPr>
                <w:sz w:val="20"/>
                <w:szCs w:val="20"/>
                <w:vertAlign w:val="superscript"/>
                <w:lang w:eastAsia="ru-RU"/>
              </w:rPr>
              <w:t>4</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70</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71</w:t>
            </w:r>
          </w:p>
        </w:tc>
        <w:tc>
          <w:tcPr>
            <w:tcW w:w="397" w:type="pct"/>
            <w:shd w:val="clear" w:color="auto" w:fill="FFFFFF"/>
          </w:tcPr>
          <w:p w:rsidR="00AE66AE" w:rsidRPr="0039620D" w:rsidRDefault="00AE66AE" w:rsidP="00F155D2">
            <w:pPr>
              <w:spacing w:after="0" w:line="240" w:lineRule="auto"/>
              <w:jc w:val="center"/>
              <w:rPr>
                <w:sz w:val="20"/>
                <w:szCs w:val="20"/>
                <w:vertAlign w:val="superscript"/>
              </w:rPr>
            </w:pPr>
            <w:r w:rsidRPr="005C3051">
              <w:rPr>
                <w:sz w:val="20"/>
                <w:szCs w:val="20"/>
              </w:rPr>
              <w:t>-</w:t>
            </w:r>
            <w:r>
              <w:rPr>
                <w:sz w:val="20"/>
                <w:szCs w:val="20"/>
                <w:vertAlign w:val="superscript"/>
              </w:rPr>
              <w:t>5</w:t>
            </w:r>
          </w:p>
        </w:tc>
        <w:tc>
          <w:tcPr>
            <w:tcW w:w="397" w:type="pct"/>
            <w:shd w:val="clear" w:color="auto" w:fill="FFFFFF"/>
          </w:tcPr>
          <w:p w:rsidR="00AE66AE" w:rsidRPr="005C3051" w:rsidRDefault="00AE66AE" w:rsidP="00F155D2">
            <w:pPr>
              <w:spacing w:after="0" w:line="240" w:lineRule="auto"/>
              <w:jc w:val="center"/>
              <w:rPr>
                <w:sz w:val="20"/>
                <w:szCs w:val="20"/>
                <w:vertAlign w:val="superscript"/>
              </w:rPr>
            </w:pPr>
            <w:r w:rsidRPr="005C3051">
              <w:rPr>
                <w:sz w:val="20"/>
                <w:szCs w:val="20"/>
              </w:rPr>
              <w:t>-</w:t>
            </w:r>
            <w:r>
              <w:rPr>
                <w:sz w:val="20"/>
                <w:szCs w:val="20"/>
                <w:vertAlign w:val="superscript"/>
              </w:rPr>
              <w:t>5</w:t>
            </w:r>
          </w:p>
        </w:tc>
        <w:tc>
          <w:tcPr>
            <w:tcW w:w="642" w:type="pct"/>
            <w:vMerge/>
            <w:shd w:val="clear" w:color="auto" w:fill="FFFFFF"/>
          </w:tcPr>
          <w:p w:rsidR="00AE66AE" w:rsidRPr="005C3051" w:rsidRDefault="00AE66AE" w:rsidP="00F155D2">
            <w:pPr>
              <w:spacing w:after="0" w:line="240" w:lineRule="auto"/>
              <w:rPr>
                <w:rStyle w:val="FontStyle61"/>
                <w:b w:val="0"/>
                <w:color w:val="000000"/>
                <w:sz w:val="20"/>
                <w:szCs w:val="20"/>
              </w:rPr>
            </w:pPr>
          </w:p>
        </w:tc>
      </w:tr>
      <w:tr w:rsidR="00AE66AE" w:rsidRPr="005C3051" w:rsidTr="00F155D2">
        <w:tc>
          <w:tcPr>
            <w:tcW w:w="357" w:type="pct"/>
            <w:vMerge/>
            <w:shd w:val="clear" w:color="auto" w:fill="FFFFFF"/>
          </w:tcPr>
          <w:p w:rsidR="00AE66AE" w:rsidRPr="005C3051" w:rsidRDefault="00AE66AE" w:rsidP="00F155D2">
            <w:pPr>
              <w:spacing w:after="0" w:line="240" w:lineRule="auto"/>
              <w:rPr>
                <w:sz w:val="20"/>
                <w:szCs w:val="20"/>
              </w:rPr>
            </w:pPr>
          </w:p>
        </w:tc>
        <w:tc>
          <w:tcPr>
            <w:tcW w:w="1349" w:type="pct"/>
            <w:vMerge/>
            <w:shd w:val="clear" w:color="auto" w:fill="FFFFFF"/>
          </w:tcPr>
          <w:p w:rsidR="00AE66AE" w:rsidRPr="005C3051" w:rsidRDefault="00AE66AE" w:rsidP="00F155D2">
            <w:pPr>
              <w:spacing w:after="0" w:line="240" w:lineRule="auto"/>
              <w:rPr>
                <w:sz w:val="20"/>
                <w:szCs w:val="20"/>
              </w:rPr>
            </w:pPr>
          </w:p>
        </w:tc>
        <w:tc>
          <w:tcPr>
            <w:tcW w:w="1067" w:type="pct"/>
            <w:shd w:val="clear" w:color="auto" w:fill="FFFFFF"/>
          </w:tcPr>
          <w:p w:rsidR="00AE66AE" w:rsidRPr="005C3051" w:rsidRDefault="00AE66AE" w:rsidP="00F155D2">
            <w:pPr>
              <w:spacing w:after="0" w:line="240" w:lineRule="auto"/>
              <w:rPr>
                <w:sz w:val="20"/>
                <w:szCs w:val="20"/>
              </w:rPr>
            </w:pPr>
            <w:r w:rsidRPr="005C3051">
              <w:rPr>
                <w:sz w:val="20"/>
                <w:szCs w:val="20"/>
              </w:rPr>
              <w:t>Количество участников, посетивших мероприятия (семинары, конференции и т.п.) по вопросам развития и поддержки МСП, чел.</w:t>
            </w:r>
            <w:r w:rsidRPr="005C3051">
              <w:rPr>
                <w:sz w:val="20"/>
                <w:szCs w:val="20"/>
                <w:vertAlign w:val="superscript"/>
                <w:lang w:eastAsia="ru-RU"/>
              </w:rPr>
              <w:t xml:space="preserve"> </w:t>
            </w:r>
            <w:r>
              <w:rPr>
                <w:sz w:val="20"/>
                <w:szCs w:val="20"/>
                <w:vertAlign w:val="superscript"/>
                <w:lang w:eastAsia="ru-RU"/>
              </w:rPr>
              <w:t>4</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1 500</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1 505</w:t>
            </w:r>
          </w:p>
        </w:tc>
        <w:tc>
          <w:tcPr>
            <w:tcW w:w="397" w:type="pct"/>
            <w:shd w:val="clear" w:color="auto" w:fill="FFFFFF"/>
          </w:tcPr>
          <w:p w:rsidR="00AE66AE" w:rsidRPr="005C3051" w:rsidRDefault="00AE66AE" w:rsidP="00F155D2">
            <w:pPr>
              <w:spacing w:after="0" w:line="240" w:lineRule="auto"/>
              <w:jc w:val="center"/>
              <w:rPr>
                <w:sz w:val="20"/>
                <w:szCs w:val="20"/>
                <w:vertAlign w:val="superscript"/>
              </w:rPr>
            </w:pPr>
            <w:r w:rsidRPr="005C3051">
              <w:rPr>
                <w:sz w:val="20"/>
                <w:szCs w:val="20"/>
              </w:rPr>
              <w:t>-</w:t>
            </w:r>
            <w:r>
              <w:rPr>
                <w:sz w:val="20"/>
                <w:szCs w:val="20"/>
                <w:vertAlign w:val="superscript"/>
              </w:rPr>
              <w:t>5</w:t>
            </w:r>
          </w:p>
        </w:tc>
        <w:tc>
          <w:tcPr>
            <w:tcW w:w="397" w:type="pct"/>
            <w:shd w:val="clear" w:color="auto" w:fill="FFFFFF"/>
          </w:tcPr>
          <w:p w:rsidR="00AE66AE" w:rsidRPr="005C3051" w:rsidRDefault="00AE66AE" w:rsidP="00F155D2">
            <w:pPr>
              <w:spacing w:after="0" w:line="240" w:lineRule="auto"/>
              <w:jc w:val="center"/>
              <w:rPr>
                <w:sz w:val="20"/>
                <w:szCs w:val="20"/>
                <w:vertAlign w:val="superscript"/>
              </w:rPr>
            </w:pPr>
            <w:r w:rsidRPr="005C3051">
              <w:rPr>
                <w:sz w:val="20"/>
                <w:szCs w:val="20"/>
              </w:rPr>
              <w:t>-</w:t>
            </w:r>
            <w:r>
              <w:rPr>
                <w:sz w:val="20"/>
                <w:szCs w:val="20"/>
                <w:vertAlign w:val="superscript"/>
              </w:rPr>
              <w:t>5</w:t>
            </w:r>
          </w:p>
        </w:tc>
        <w:tc>
          <w:tcPr>
            <w:tcW w:w="642" w:type="pct"/>
            <w:vMerge/>
            <w:shd w:val="clear" w:color="auto" w:fill="FFFFFF"/>
          </w:tcPr>
          <w:p w:rsidR="00AE66AE" w:rsidRPr="005C3051" w:rsidRDefault="00AE66AE" w:rsidP="00F155D2">
            <w:pPr>
              <w:spacing w:after="0" w:line="240" w:lineRule="auto"/>
              <w:rPr>
                <w:rStyle w:val="FontStyle61"/>
                <w:b w:val="0"/>
                <w:color w:val="000000"/>
                <w:sz w:val="20"/>
                <w:szCs w:val="20"/>
              </w:rPr>
            </w:pPr>
          </w:p>
        </w:tc>
      </w:tr>
      <w:tr w:rsidR="00AE66AE" w:rsidRPr="005C3051" w:rsidTr="00F155D2">
        <w:tc>
          <w:tcPr>
            <w:tcW w:w="357" w:type="pct"/>
            <w:vMerge/>
            <w:shd w:val="clear" w:color="auto" w:fill="FFFFFF"/>
          </w:tcPr>
          <w:p w:rsidR="00AE66AE" w:rsidRPr="005C3051" w:rsidRDefault="00AE66AE" w:rsidP="00F155D2">
            <w:pPr>
              <w:spacing w:after="0" w:line="240" w:lineRule="auto"/>
              <w:rPr>
                <w:sz w:val="20"/>
                <w:szCs w:val="20"/>
              </w:rPr>
            </w:pPr>
          </w:p>
        </w:tc>
        <w:tc>
          <w:tcPr>
            <w:tcW w:w="1349" w:type="pct"/>
            <w:vMerge/>
            <w:shd w:val="clear" w:color="auto" w:fill="FFFFFF"/>
          </w:tcPr>
          <w:p w:rsidR="00AE66AE" w:rsidRPr="005C3051" w:rsidRDefault="00AE66AE" w:rsidP="00F155D2">
            <w:pPr>
              <w:spacing w:after="0" w:line="240" w:lineRule="auto"/>
              <w:rPr>
                <w:sz w:val="20"/>
                <w:szCs w:val="20"/>
              </w:rPr>
            </w:pPr>
          </w:p>
        </w:tc>
        <w:tc>
          <w:tcPr>
            <w:tcW w:w="1067" w:type="pct"/>
            <w:shd w:val="clear" w:color="auto" w:fill="FFFFFF"/>
          </w:tcPr>
          <w:p w:rsidR="00AE66AE" w:rsidRPr="005C3051" w:rsidRDefault="00AE66AE" w:rsidP="00F155D2">
            <w:pPr>
              <w:spacing w:after="0" w:line="240" w:lineRule="auto"/>
              <w:rPr>
                <w:sz w:val="20"/>
                <w:szCs w:val="20"/>
              </w:rPr>
            </w:pPr>
            <w:r w:rsidRPr="005C3051">
              <w:rPr>
                <w:sz w:val="20"/>
                <w:szCs w:val="20"/>
              </w:rPr>
              <w:t xml:space="preserve">Количество посетителей портала информационной поддержки субъектов МСП, чел. </w:t>
            </w:r>
          </w:p>
        </w:tc>
        <w:tc>
          <w:tcPr>
            <w:tcW w:w="395"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w:t>
            </w:r>
          </w:p>
        </w:tc>
        <w:tc>
          <w:tcPr>
            <w:tcW w:w="396" w:type="pct"/>
            <w:shd w:val="clear" w:color="auto" w:fill="FFFFFF"/>
          </w:tcPr>
          <w:p w:rsidR="00AE66AE" w:rsidRPr="005C3051" w:rsidRDefault="00AE66AE" w:rsidP="00F155D2">
            <w:pPr>
              <w:spacing w:after="0" w:line="240" w:lineRule="auto"/>
              <w:jc w:val="center"/>
              <w:rPr>
                <w:sz w:val="20"/>
                <w:szCs w:val="20"/>
              </w:rPr>
            </w:pPr>
            <w:r w:rsidRPr="005C3051">
              <w:rPr>
                <w:sz w:val="20"/>
                <w:szCs w:val="20"/>
              </w:rPr>
              <w:t>-</w:t>
            </w:r>
          </w:p>
        </w:tc>
        <w:tc>
          <w:tcPr>
            <w:tcW w:w="397" w:type="pct"/>
            <w:shd w:val="clear" w:color="auto" w:fill="FFFFFF"/>
          </w:tcPr>
          <w:p w:rsidR="00AE66AE" w:rsidRPr="005C3051" w:rsidRDefault="00AE66AE" w:rsidP="00F155D2">
            <w:pPr>
              <w:spacing w:after="0" w:line="240" w:lineRule="auto"/>
              <w:jc w:val="center"/>
              <w:rPr>
                <w:strike/>
                <w:sz w:val="20"/>
                <w:szCs w:val="20"/>
              </w:rPr>
            </w:pPr>
            <w:r w:rsidRPr="005C3051">
              <w:rPr>
                <w:sz w:val="20"/>
                <w:szCs w:val="20"/>
              </w:rPr>
              <w:t>2 900</w:t>
            </w:r>
          </w:p>
        </w:tc>
        <w:tc>
          <w:tcPr>
            <w:tcW w:w="397" w:type="pct"/>
            <w:shd w:val="clear" w:color="auto" w:fill="FFFFFF"/>
          </w:tcPr>
          <w:p w:rsidR="00AE66AE" w:rsidRPr="005C3051" w:rsidRDefault="00AE66AE" w:rsidP="00F155D2">
            <w:pPr>
              <w:spacing w:after="0" w:line="240" w:lineRule="auto"/>
              <w:jc w:val="center"/>
              <w:rPr>
                <w:strike/>
                <w:sz w:val="20"/>
                <w:szCs w:val="20"/>
              </w:rPr>
            </w:pPr>
            <w:r w:rsidRPr="005C3051">
              <w:rPr>
                <w:sz w:val="20"/>
                <w:szCs w:val="20"/>
              </w:rPr>
              <w:t>3 000</w:t>
            </w:r>
          </w:p>
        </w:tc>
        <w:tc>
          <w:tcPr>
            <w:tcW w:w="642" w:type="pct"/>
            <w:vMerge/>
            <w:shd w:val="clear" w:color="auto" w:fill="FFFFFF"/>
          </w:tcPr>
          <w:p w:rsidR="00AE66AE" w:rsidRPr="005C3051" w:rsidRDefault="00AE66AE" w:rsidP="00F155D2">
            <w:pPr>
              <w:spacing w:after="0" w:line="240" w:lineRule="auto"/>
              <w:rPr>
                <w:rStyle w:val="FontStyle61"/>
                <w:b w:val="0"/>
                <w:color w:val="000000"/>
                <w:sz w:val="20"/>
                <w:szCs w:val="20"/>
              </w:rPr>
            </w:pPr>
          </w:p>
        </w:tc>
      </w:tr>
    </w:tbl>
    <w:p w:rsidR="00AE66AE" w:rsidRDefault="00AE66AE" w:rsidP="00AE66AE">
      <w:pPr>
        <w:spacing w:after="0" w:line="240" w:lineRule="auto"/>
        <w:ind w:firstLine="709"/>
        <w:contextualSpacing/>
        <w:jc w:val="both"/>
      </w:pPr>
      <w:r>
        <w:t xml:space="preserve">7. Дополнить новой сноской 5 следующего содержания: </w:t>
      </w:r>
    </w:p>
    <w:p w:rsidR="00AE66AE" w:rsidRDefault="00AE66AE" w:rsidP="00AE66AE">
      <w:pPr>
        <w:spacing w:after="0" w:line="240" w:lineRule="auto"/>
        <w:ind w:firstLine="709"/>
        <w:contextualSpacing/>
        <w:jc w:val="both"/>
      </w:pPr>
      <w:r>
        <w:t>«</w:t>
      </w:r>
      <w:r>
        <w:rPr>
          <w:vertAlign w:val="superscript"/>
        </w:rPr>
        <w:t xml:space="preserve">5 </w:t>
      </w:r>
      <w:r>
        <w:t>Начиная с 2024 года данные показатели исключены из подпрограммы 2 «Развитие и поддержка малого и среднего предпринимательства в городе Мурманске» муниципальной программы города Мурманска «Развитие конкурентоспособной экономики» на 2023-2028</w:t>
      </w:r>
      <w:r w:rsidRPr="00DE0B40">
        <w:t xml:space="preserve"> </w:t>
      </w:r>
      <w:r>
        <w:t>годы</w:t>
      </w:r>
      <w:proofErr w:type="gramStart"/>
      <w:r>
        <w:t>.».</w:t>
      </w:r>
      <w:proofErr w:type="gramEnd"/>
    </w:p>
    <w:p w:rsidR="00AE66AE" w:rsidRPr="005C3051" w:rsidRDefault="00AE66AE" w:rsidP="00AE66AE">
      <w:pPr>
        <w:spacing w:after="0" w:line="240" w:lineRule="auto"/>
        <w:ind w:firstLine="709"/>
        <w:contextualSpacing/>
        <w:jc w:val="both"/>
      </w:pPr>
      <w:r>
        <w:t>8</w:t>
      </w:r>
      <w:r w:rsidRPr="005C3051">
        <w:t>. Подпункты 2.3 и 4.4 таблицы раздела IV «План мероприятий («дорожная карта») по реализации системных мероприятий, направленных на развитие конкуренции на территории муниципального образования город Мурманск»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516"/>
        <w:gridCol w:w="2409"/>
        <w:gridCol w:w="2954"/>
        <w:gridCol w:w="2277"/>
        <w:gridCol w:w="2818"/>
        <w:gridCol w:w="1730"/>
        <w:gridCol w:w="2082"/>
      </w:tblGrid>
      <w:tr w:rsidR="00AE66AE" w:rsidRPr="005C3051" w:rsidTr="00F155D2">
        <w:trPr>
          <w:trHeight w:val="400"/>
          <w:tblHeader/>
        </w:trPr>
        <w:tc>
          <w:tcPr>
            <w:tcW w:w="174" w:type="pct"/>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 xml:space="preserve">№ </w:t>
            </w:r>
            <w:proofErr w:type="spellStart"/>
            <w:proofErr w:type="gramStart"/>
            <w:r w:rsidRPr="005C3051">
              <w:rPr>
                <w:bCs/>
                <w:color w:val="000000"/>
                <w:sz w:val="20"/>
                <w:szCs w:val="20"/>
                <w:lang w:eastAsia="ru-RU"/>
              </w:rPr>
              <w:t>п</w:t>
            </w:r>
            <w:proofErr w:type="spellEnd"/>
            <w:proofErr w:type="gramEnd"/>
            <w:r w:rsidRPr="005C3051">
              <w:rPr>
                <w:bCs/>
                <w:color w:val="000000"/>
                <w:sz w:val="20"/>
                <w:szCs w:val="20"/>
                <w:lang w:eastAsia="ru-RU"/>
              </w:rPr>
              <w:t>/</w:t>
            </w:r>
            <w:proofErr w:type="spellStart"/>
            <w:r w:rsidRPr="005C3051">
              <w:rPr>
                <w:bCs/>
                <w:color w:val="000000"/>
                <w:sz w:val="20"/>
                <w:szCs w:val="20"/>
                <w:lang w:eastAsia="ru-RU"/>
              </w:rPr>
              <w:t>п</w:t>
            </w:r>
            <w:proofErr w:type="spellEnd"/>
          </w:p>
        </w:tc>
        <w:tc>
          <w:tcPr>
            <w:tcW w:w="815" w:type="pct"/>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Наименование меропри</w:t>
            </w:r>
            <w:r w:rsidRPr="005C3051">
              <w:rPr>
                <w:bCs/>
                <w:color w:val="000000"/>
                <w:sz w:val="20"/>
                <w:szCs w:val="20"/>
                <w:lang w:eastAsia="ru-RU"/>
              </w:rPr>
              <w:t>я</w:t>
            </w:r>
            <w:r w:rsidRPr="005C3051">
              <w:rPr>
                <w:bCs/>
                <w:color w:val="000000"/>
                <w:sz w:val="20"/>
                <w:szCs w:val="20"/>
                <w:lang w:eastAsia="ru-RU"/>
              </w:rPr>
              <w:t>тия</w:t>
            </w:r>
          </w:p>
        </w:tc>
        <w:tc>
          <w:tcPr>
            <w:tcW w:w="999" w:type="pct"/>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Проблема, на реш</w:t>
            </w:r>
            <w:r w:rsidRPr="005C3051">
              <w:rPr>
                <w:bCs/>
                <w:color w:val="000000"/>
                <w:sz w:val="20"/>
                <w:szCs w:val="20"/>
                <w:lang w:eastAsia="ru-RU"/>
              </w:rPr>
              <w:t>е</w:t>
            </w:r>
            <w:r w:rsidRPr="005C3051">
              <w:rPr>
                <w:bCs/>
                <w:color w:val="000000"/>
                <w:sz w:val="20"/>
                <w:szCs w:val="20"/>
                <w:lang w:eastAsia="ru-RU"/>
              </w:rPr>
              <w:t>ние которой направлено мер</w:t>
            </w:r>
            <w:r w:rsidRPr="005C3051">
              <w:rPr>
                <w:bCs/>
                <w:color w:val="000000"/>
                <w:sz w:val="20"/>
                <w:szCs w:val="20"/>
                <w:lang w:eastAsia="ru-RU"/>
              </w:rPr>
              <w:t>о</w:t>
            </w:r>
            <w:r w:rsidRPr="005C3051">
              <w:rPr>
                <w:bCs/>
                <w:color w:val="000000"/>
                <w:sz w:val="20"/>
                <w:szCs w:val="20"/>
                <w:lang w:eastAsia="ru-RU"/>
              </w:rPr>
              <w:t>приятие</w:t>
            </w:r>
          </w:p>
        </w:tc>
        <w:tc>
          <w:tcPr>
            <w:tcW w:w="770" w:type="pct"/>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Вид правового акта или пок</w:t>
            </w:r>
            <w:r w:rsidRPr="005C3051">
              <w:rPr>
                <w:bCs/>
                <w:color w:val="000000"/>
                <w:sz w:val="20"/>
                <w:szCs w:val="20"/>
                <w:lang w:eastAsia="ru-RU"/>
              </w:rPr>
              <w:t>а</w:t>
            </w:r>
            <w:r w:rsidRPr="005C3051">
              <w:rPr>
                <w:bCs/>
                <w:color w:val="000000"/>
                <w:sz w:val="20"/>
                <w:szCs w:val="20"/>
                <w:lang w:eastAsia="ru-RU"/>
              </w:rPr>
              <w:t>затель, характеризующий реализацию мер</w:t>
            </w:r>
            <w:r w:rsidRPr="005C3051">
              <w:rPr>
                <w:bCs/>
                <w:color w:val="000000"/>
                <w:sz w:val="20"/>
                <w:szCs w:val="20"/>
                <w:lang w:eastAsia="ru-RU"/>
              </w:rPr>
              <w:t>о</w:t>
            </w:r>
            <w:r w:rsidRPr="005C3051">
              <w:rPr>
                <w:bCs/>
                <w:color w:val="000000"/>
                <w:sz w:val="20"/>
                <w:szCs w:val="20"/>
                <w:lang w:eastAsia="ru-RU"/>
              </w:rPr>
              <w:t>приятия</w:t>
            </w:r>
          </w:p>
        </w:tc>
        <w:tc>
          <w:tcPr>
            <w:tcW w:w="953" w:type="pct"/>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Результат реализации меропри</w:t>
            </w:r>
            <w:r w:rsidRPr="005C3051">
              <w:rPr>
                <w:bCs/>
                <w:color w:val="000000"/>
                <w:sz w:val="20"/>
                <w:szCs w:val="20"/>
                <w:lang w:eastAsia="ru-RU"/>
              </w:rPr>
              <w:t>я</w:t>
            </w:r>
            <w:r w:rsidRPr="005C3051">
              <w:rPr>
                <w:bCs/>
                <w:color w:val="000000"/>
                <w:sz w:val="20"/>
                <w:szCs w:val="20"/>
                <w:lang w:eastAsia="ru-RU"/>
              </w:rPr>
              <w:t>тия</w:t>
            </w:r>
          </w:p>
        </w:tc>
        <w:tc>
          <w:tcPr>
            <w:tcW w:w="585" w:type="pct"/>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Сроки ра</w:t>
            </w:r>
            <w:r w:rsidRPr="005C3051">
              <w:rPr>
                <w:bCs/>
                <w:color w:val="000000"/>
                <w:sz w:val="20"/>
                <w:szCs w:val="20"/>
                <w:lang w:eastAsia="ru-RU"/>
              </w:rPr>
              <w:t>з</w:t>
            </w:r>
            <w:r w:rsidRPr="005C3051">
              <w:rPr>
                <w:bCs/>
                <w:color w:val="000000"/>
                <w:sz w:val="20"/>
                <w:szCs w:val="20"/>
                <w:lang w:eastAsia="ru-RU"/>
              </w:rPr>
              <w:t>работки и реализации меропри</w:t>
            </w:r>
            <w:r w:rsidRPr="005C3051">
              <w:rPr>
                <w:bCs/>
                <w:color w:val="000000"/>
                <w:sz w:val="20"/>
                <w:szCs w:val="20"/>
                <w:lang w:eastAsia="ru-RU"/>
              </w:rPr>
              <w:t>я</w:t>
            </w:r>
            <w:r w:rsidRPr="005C3051">
              <w:rPr>
                <w:bCs/>
                <w:color w:val="000000"/>
                <w:sz w:val="20"/>
                <w:szCs w:val="20"/>
                <w:lang w:eastAsia="ru-RU"/>
              </w:rPr>
              <w:t>тия</w:t>
            </w:r>
          </w:p>
        </w:tc>
        <w:tc>
          <w:tcPr>
            <w:tcW w:w="704" w:type="pct"/>
            <w:shd w:val="clear" w:color="auto" w:fill="auto"/>
            <w:hideMark/>
          </w:tcPr>
          <w:p w:rsidR="00AE66AE" w:rsidRPr="005C3051" w:rsidRDefault="00AE66AE" w:rsidP="00F155D2">
            <w:pPr>
              <w:spacing w:after="0" w:line="240" w:lineRule="auto"/>
              <w:jc w:val="center"/>
              <w:rPr>
                <w:bCs/>
                <w:color w:val="000000"/>
                <w:sz w:val="20"/>
                <w:szCs w:val="20"/>
                <w:lang w:eastAsia="ru-RU"/>
              </w:rPr>
            </w:pPr>
            <w:r w:rsidRPr="005C3051">
              <w:rPr>
                <w:bCs/>
                <w:color w:val="000000"/>
                <w:sz w:val="20"/>
                <w:szCs w:val="20"/>
                <w:lang w:eastAsia="ru-RU"/>
              </w:rPr>
              <w:t>Ответственные исполнит</w:t>
            </w:r>
            <w:r w:rsidRPr="005C3051">
              <w:rPr>
                <w:bCs/>
                <w:color w:val="000000"/>
                <w:sz w:val="20"/>
                <w:szCs w:val="20"/>
                <w:lang w:eastAsia="ru-RU"/>
              </w:rPr>
              <w:t>е</w:t>
            </w:r>
            <w:r w:rsidRPr="005C3051">
              <w:rPr>
                <w:bCs/>
                <w:color w:val="000000"/>
                <w:sz w:val="20"/>
                <w:szCs w:val="20"/>
                <w:lang w:eastAsia="ru-RU"/>
              </w:rPr>
              <w:t>ли</w:t>
            </w:r>
          </w:p>
        </w:tc>
      </w:tr>
      <w:tr w:rsidR="00AE66AE" w:rsidRPr="005C3051" w:rsidTr="00F155D2">
        <w:trPr>
          <w:trHeight w:val="400"/>
        </w:trPr>
        <w:tc>
          <w:tcPr>
            <w:tcW w:w="174" w:type="pct"/>
            <w:shd w:val="clear" w:color="auto" w:fill="auto"/>
          </w:tcPr>
          <w:p w:rsidR="00AE66AE" w:rsidRPr="005C3051" w:rsidRDefault="00AE66AE" w:rsidP="00F155D2">
            <w:pPr>
              <w:spacing w:after="0" w:line="240" w:lineRule="auto"/>
              <w:rPr>
                <w:color w:val="000000"/>
                <w:sz w:val="20"/>
                <w:szCs w:val="20"/>
                <w:lang w:eastAsia="ru-RU"/>
              </w:rPr>
            </w:pPr>
            <w:r w:rsidRPr="005C3051">
              <w:rPr>
                <w:color w:val="000000"/>
                <w:sz w:val="20"/>
                <w:szCs w:val="20"/>
                <w:lang w:eastAsia="ru-RU"/>
              </w:rPr>
              <w:t>2.3.</w:t>
            </w:r>
          </w:p>
        </w:tc>
        <w:tc>
          <w:tcPr>
            <w:tcW w:w="815" w:type="pct"/>
            <w:shd w:val="clear" w:color="auto" w:fill="auto"/>
          </w:tcPr>
          <w:p w:rsidR="00AE66AE" w:rsidRPr="005C3051" w:rsidRDefault="00AE66AE" w:rsidP="00F155D2">
            <w:pPr>
              <w:spacing w:after="0" w:line="240" w:lineRule="auto"/>
              <w:rPr>
                <w:bCs/>
                <w:color w:val="000000"/>
                <w:sz w:val="20"/>
                <w:szCs w:val="20"/>
                <w:lang w:eastAsia="ru-RU"/>
              </w:rPr>
            </w:pPr>
            <w:r w:rsidRPr="005C3051">
              <w:rPr>
                <w:bCs/>
                <w:color w:val="000000"/>
                <w:sz w:val="20"/>
                <w:szCs w:val="20"/>
                <w:lang w:eastAsia="ru-RU"/>
              </w:rPr>
              <w:t xml:space="preserve">Ведомственный </w:t>
            </w:r>
            <w:proofErr w:type="gramStart"/>
            <w:r w:rsidRPr="005C3051">
              <w:rPr>
                <w:bCs/>
                <w:color w:val="000000"/>
                <w:sz w:val="20"/>
                <w:szCs w:val="20"/>
                <w:lang w:eastAsia="ru-RU"/>
              </w:rPr>
              <w:t>контроль за</w:t>
            </w:r>
            <w:proofErr w:type="gramEnd"/>
            <w:r w:rsidRPr="005C3051">
              <w:rPr>
                <w:bCs/>
                <w:color w:val="000000"/>
                <w:sz w:val="20"/>
                <w:szCs w:val="20"/>
                <w:lang w:eastAsia="ru-RU"/>
              </w:rPr>
              <w:t xml:space="preserve"> соблюдением законодательства Российской Федерации и иных нормативных правовых актов о контрактной системе в </w:t>
            </w:r>
            <w:r w:rsidRPr="005C3051">
              <w:rPr>
                <w:bCs/>
                <w:color w:val="000000"/>
                <w:sz w:val="20"/>
                <w:szCs w:val="20"/>
                <w:lang w:eastAsia="ru-RU"/>
              </w:rPr>
              <w:lastRenderedPageBreak/>
              <w:t>сфере закупок товаров, работ, услуг для обеспечения муниципальных нужд</w:t>
            </w:r>
          </w:p>
        </w:tc>
        <w:tc>
          <w:tcPr>
            <w:tcW w:w="999" w:type="pct"/>
            <w:shd w:val="clear" w:color="auto" w:fill="auto"/>
          </w:tcPr>
          <w:p w:rsidR="00AE66AE" w:rsidRPr="005C3051" w:rsidRDefault="00AE66AE" w:rsidP="00F155D2">
            <w:pPr>
              <w:spacing w:after="0" w:line="240" w:lineRule="auto"/>
              <w:rPr>
                <w:bCs/>
                <w:color w:val="000000"/>
                <w:sz w:val="20"/>
                <w:szCs w:val="20"/>
                <w:lang w:eastAsia="ru-RU"/>
              </w:rPr>
            </w:pPr>
            <w:r w:rsidRPr="005C3051">
              <w:rPr>
                <w:bCs/>
                <w:color w:val="000000"/>
                <w:sz w:val="20"/>
                <w:szCs w:val="20"/>
                <w:lang w:eastAsia="ru-RU"/>
              </w:rPr>
              <w:lastRenderedPageBreak/>
              <w:t>Нарушения требований законодательства Российской Федерации и иных нормативных правовых актов о контрактной системе в сфере закупок товаров, работ, услуг</w:t>
            </w:r>
          </w:p>
        </w:tc>
        <w:tc>
          <w:tcPr>
            <w:tcW w:w="770" w:type="pct"/>
            <w:shd w:val="clear" w:color="auto" w:fill="auto"/>
          </w:tcPr>
          <w:p w:rsidR="00AE66AE" w:rsidRPr="005C3051" w:rsidRDefault="00AE66AE" w:rsidP="00F155D2">
            <w:pPr>
              <w:spacing w:after="0" w:line="240" w:lineRule="auto"/>
              <w:rPr>
                <w:bCs/>
                <w:color w:val="000000"/>
                <w:sz w:val="20"/>
                <w:szCs w:val="20"/>
                <w:lang w:eastAsia="ru-RU"/>
              </w:rPr>
            </w:pPr>
            <w:r w:rsidRPr="005C3051">
              <w:rPr>
                <w:bCs/>
                <w:color w:val="000000"/>
                <w:sz w:val="20"/>
                <w:szCs w:val="20"/>
                <w:lang w:eastAsia="ru-RU"/>
              </w:rPr>
              <w:t>Акт проверки</w:t>
            </w:r>
          </w:p>
        </w:tc>
        <w:tc>
          <w:tcPr>
            <w:tcW w:w="953" w:type="pct"/>
          </w:tcPr>
          <w:p w:rsidR="00AE66AE" w:rsidRPr="005C3051" w:rsidRDefault="00AE66AE" w:rsidP="00F155D2">
            <w:pPr>
              <w:spacing w:after="0" w:line="240" w:lineRule="auto"/>
              <w:rPr>
                <w:bCs/>
                <w:color w:val="000000"/>
                <w:sz w:val="20"/>
                <w:szCs w:val="20"/>
                <w:lang w:eastAsia="ru-RU"/>
              </w:rPr>
            </w:pPr>
            <w:r w:rsidRPr="005C3051">
              <w:rPr>
                <w:bCs/>
                <w:color w:val="000000"/>
                <w:sz w:val="20"/>
                <w:szCs w:val="20"/>
                <w:lang w:eastAsia="ru-RU"/>
              </w:rPr>
              <w:t>Предупреждение возможных нарушений, повышение эффективности, результативности осуществления закупок, обеспечение гласности и прозрачности закупок</w:t>
            </w:r>
          </w:p>
        </w:tc>
        <w:tc>
          <w:tcPr>
            <w:tcW w:w="585" w:type="pct"/>
            <w:shd w:val="clear" w:color="auto" w:fill="auto"/>
          </w:tcPr>
          <w:p w:rsidR="00AE66AE" w:rsidRPr="005C3051" w:rsidRDefault="00AE66AE" w:rsidP="00F155D2">
            <w:pPr>
              <w:spacing w:after="0" w:line="240" w:lineRule="auto"/>
              <w:rPr>
                <w:bCs/>
                <w:color w:val="000000"/>
                <w:sz w:val="20"/>
                <w:szCs w:val="20"/>
                <w:lang w:eastAsia="ru-RU"/>
              </w:rPr>
            </w:pPr>
            <w:r w:rsidRPr="005C3051">
              <w:rPr>
                <w:bCs/>
                <w:color w:val="000000"/>
                <w:sz w:val="20"/>
                <w:szCs w:val="20"/>
                <w:lang w:eastAsia="ru-RU"/>
              </w:rPr>
              <w:t>Ежегодно</w:t>
            </w:r>
          </w:p>
        </w:tc>
        <w:tc>
          <w:tcPr>
            <w:tcW w:w="704" w:type="pct"/>
            <w:shd w:val="clear" w:color="auto" w:fill="auto"/>
          </w:tcPr>
          <w:p w:rsidR="00AE66AE" w:rsidRPr="005C3051" w:rsidRDefault="00AE66AE" w:rsidP="00F155D2">
            <w:pPr>
              <w:pStyle w:val="a9"/>
              <w:spacing w:after="0" w:line="240" w:lineRule="auto"/>
              <w:ind w:left="0"/>
              <w:rPr>
                <w:rFonts w:ascii="Times New Roman" w:eastAsia="Times New Roman" w:hAnsi="Times New Roman"/>
                <w:bCs/>
                <w:color w:val="000000"/>
                <w:sz w:val="20"/>
                <w:szCs w:val="20"/>
                <w:lang w:val="ru-RU" w:eastAsia="ru-RU"/>
              </w:rPr>
            </w:pPr>
            <w:r w:rsidRPr="005C3051">
              <w:rPr>
                <w:rFonts w:ascii="Times New Roman" w:eastAsia="Times New Roman" w:hAnsi="Times New Roman"/>
                <w:bCs/>
                <w:color w:val="000000"/>
                <w:sz w:val="20"/>
                <w:szCs w:val="20"/>
                <w:lang w:val="ru-RU" w:eastAsia="ru-RU"/>
              </w:rPr>
              <w:t xml:space="preserve">Структурные подразделения администрации города Мурманска, осуществляющие функции и полномочия учредителей </w:t>
            </w:r>
          </w:p>
          <w:p w:rsidR="00AE66AE" w:rsidRPr="005C3051" w:rsidRDefault="00AE66AE" w:rsidP="00F155D2">
            <w:pPr>
              <w:pStyle w:val="a9"/>
              <w:spacing w:after="0" w:line="240" w:lineRule="auto"/>
              <w:ind w:left="0"/>
              <w:rPr>
                <w:rFonts w:ascii="Times New Roman" w:eastAsia="Times New Roman" w:hAnsi="Times New Roman"/>
                <w:bCs/>
                <w:color w:val="000000"/>
                <w:sz w:val="20"/>
                <w:szCs w:val="20"/>
                <w:lang w:val="ru-RU" w:eastAsia="ru-RU"/>
              </w:rPr>
            </w:pPr>
          </w:p>
        </w:tc>
      </w:tr>
      <w:tr w:rsidR="00AE66AE" w:rsidRPr="005C3051" w:rsidTr="00F155D2">
        <w:trPr>
          <w:trHeight w:val="400"/>
        </w:trPr>
        <w:tc>
          <w:tcPr>
            <w:tcW w:w="174" w:type="pct"/>
            <w:shd w:val="clear" w:color="auto" w:fill="auto"/>
          </w:tcPr>
          <w:p w:rsidR="00AE66AE" w:rsidRPr="005C3051" w:rsidRDefault="00AE66AE" w:rsidP="00F155D2">
            <w:pPr>
              <w:pStyle w:val="a9"/>
              <w:spacing w:after="0" w:line="240" w:lineRule="auto"/>
              <w:ind w:left="0"/>
              <w:rPr>
                <w:rFonts w:ascii="Times New Roman" w:eastAsia="Times New Roman" w:hAnsi="Times New Roman"/>
                <w:sz w:val="20"/>
                <w:szCs w:val="20"/>
                <w:lang w:val="ru-RU" w:eastAsia="ru-RU"/>
              </w:rPr>
            </w:pPr>
            <w:r w:rsidRPr="005C3051">
              <w:rPr>
                <w:rFonts w:ascii="Times New Roman" w:eastAsia="Times New Roman" w:hAnsi="Times New Roman"/>
                <w:sz w:val="20"/>
                <w:szCs w:val="20"/>
                <w:lang w:val="ru-RU" w:eastAsia="ru-RU"/>
              </w:rPr>
              <w:lastRenderedPageBreak/>
              <w:t>4.4.</w:t>
            </w:r>
          </w:p>
        </w:tc>
        <w:tc>
          <w:tcPr>
            <w:tcW w:w="815" w:type="pct"/>
            <w:shd w:val="clear" w:color="auto" w:fill="auto"/>
          </w:tcPr>
          <w:p w:rsidR="00AE66AE" w:rsidRPr="005C3051" w:rsidRDefault="00AE66AE" w:rsidP="00F155D2">
            <w:pPr>
              <w:spacing w:after="0" w:line="240" w:lineRule="auto"/>
              <w:rPr>
                <w:sz w:val="20"/>
                <w:szCs w:val="20"/>
              </w:rPr>
            </w:pPr>
            <w:r w:rsidRPr="005C3051">
              <w:rPr>
                <w:sz w:val="20"/>
                <w:szCs w:val="20"/>
              </w:rPr>
              <w:t>Определение состава мун</w:t>
            </w:r>
            <w:r w:rsidRPr="005C3051">
              <w:rPr>
                <w:sz w:val="20"/>
                <w:szCs w:val="20"/>
              </w:rPr>
              <w:t>и</w:t>
            </w:r>
            <w:r w:rsidRPr="005C3051">
              <w:rPr>
                <w:sz w:val="20"/>
                <w:szCs w:val="20"/>
              </w:rPr>
              <w:t>ципального имущества, не соответствующего требован</w:t>
            </w:r>
            <w:r w:rsidRPr="005C3051">
              <w:rPr>
                <w:sz w:val="20"/>
                <w:szCs w:val="20"/>
              </w:rPr>
              <w:t>и</w:t>
            </w:r>
            <w:r w:rsidRPr="005C3051">
              <w:rPr>
                <w:sz w:val="20"/>
                <w:szCs w:val="20"/>
              </w:rPr>
              <w:t>ям отнесения к категории имущества, предназначенного для реализации функций и полномочий органов местного самоуправления в указанных целях</w:t>
            </w:r>
          </w:p>
        </w:tc>
        <w:tc>
          <w:tcPr>
            <w:tcW w:w="999" w:type="pct"/>
            <w:shd w:val="clear" w:color="auto" w:fill="auto"/>
          </w:tcPr>
          <w:p w:rsidR="00AE66AE" w:rsidRPr="005C3051" w:rsidRDefault="00AE66AE" w:rsidP="00F155D2">
            <w:pPr>
              <w:spacing w:after="0" w:line="240" w:lineRule="auto"/>
              <w:rPr>
                <w:sz w:val="20"/>
                <w:szCs w:val="20"/>
              </w:rPr>
            </w:pPr>
            <w:r w:rsidRPr="005C3051">
              <w:rPr>
                <w:sz w:val="20"/>
                <w:szCs w:val="20"/>
              </w:rPr>
              <w:t>Неэффективность использ</w:t>
            </w:r>
            <w:r w:rsidRPr="005C3051">
              <w:rPr>
                <w:sz w:val="20"/>
                <w:szCs w:val="20"/>
              </w:rPr>
              <w:t>о</w:t>
            </w:r>
            <w:r w:rsidRPr="005C3051">
              <w:rPr>
                <w:sz w:val="20"/>
                <w:szCs w:val="20"/>
              </w:rPr>
              <w:t>вания муниципального имущества</w:t>
            </w:r>
          </w:p>
        </w:tc>
        <w:tc>
          <w:tcPr>
            <w:tcW w:w="770" w:type="pct"/>
            <w:shd w:val="clear" w:color="auto" w:fill="auto"/>
          </w:tcPr>
          <w:p w:rsidR="00AE66AE" w:rsidRPr="005C3051" w:rsidRDefault="00AE66AE" w:rsidP="00F155D2">
            <w:pPr>
              <w:spacing w:after="0" w:line="240" w:lineRule="auto"/>
              <w:rPr>
                <w:sz w:val="20"/>
                <w:szCs w:val="20"/>
              </w:rPr>
            </w:pPr>
            <w:r w:rsidRPr="005C3051">
              <w:rPr>
                <w:sz w:val="20"/>
                <w:szCs w:val="20"/>
              </w:rPr>
              <w:t xml:space="preserve">Решение Совета депутатов города Мурманска от 30.11.2023 № 52-719 </w:t>
            </w:r>
            <w:r>
              <w:rPr>
                <w:sz w:val="20"/>
                <w:szCs w:val="20"/>
              </w:rPr>
              <w:br/>
            </w:r>
            <w:r w:rsidRPr="005C3051">
              <w:rPr>
                <w:sz w:val="20"/>
                <w:szCs w:val="20"/>
              </w:rPr>
              <w:t xml:space="preserve">«О Прогнозном плане (программе) приватизации муниципального имущества города Мурманска на 2024 – 2026 годы и о признании утратившими силу отдельных </w:t>
            </w:r>
            <w:proofErr w:type="gramStart"/>
            <w:r w:rsidRPr="005C3051">
              <w:rPr>
                <w:sz w:val="20"/>
                <w:szCs w:val="20"/>
              </w:rPr>
              <w:t>решений Совета депутатов города Мурманска</w:t>
            </w:r>
            <w:proofErr w:type="gramEnd"/>
            <w:r w:rsidRPr="005C3051">
              <w:rPr>
                <w:sz w:val="20"/>
                <w:szCs w:val="20"/>
              </w:rPr>
              <w:t>»</w:t>
            </w:r>
          </w:p>
        </w:tc>
        <w:tc>
          <w:tcPr>
            <w:tcW w:w="953" w:type="pct"/>
          </w:tcPr>
          <w:p w:rsidR="00AE66AE" w:rsidRPr="005C3051" w:rsidRDefault="00AE66AE" w:rsidP="00F155D2">
            <w:pPr>
              <w:spacing w:after="0" w:line="240" w:lineRule="auto"/>
              <w:rPr>
                <w:sz w:val="20"/>
                <w:szCs w:val="20"/>
              </w:rPr>
            </w:pPr>
            <w:r w:rsidRPr="005C3051">
              <w:rPr>
                <w:sz w:val="20"/>
                <w:szCs w:val="20"/>
              </w:rPr>
              <w:t>Сформирован перечень м</w:t>
            </w:r>
            <w:r w:rsidRPr="005C3051">
              <w:rPr>
                <w:sz w:val="20"/>
                <w:szCs w:val="20"/>
              </w:rPr>
              <w:t>у</w:t>
            </w:r>
            <w:r w:rsidRPr="005C3051">
              <w:rPr>
                <w:sz w:val="20"/>
                <w:szCs w:val="20"/>
              </w:rPr>
              <w:t>ниципального имущества, не соответствующего треб</w:t>
            </w:r>
            <w:r w:rsidRPr="005C3051">
              <w:rPr>
                <w:sz w:val="20"/>
                <w:szCs w:val="20"/>
              </w:rPr>
              <w:t>о</w:t>
            </w:r>
            <w:r w:rsidRPr="005C3051">
              <w:rPr>
                <w:sz w:val="20"/>
                <w:szCs w:val="20"/>
              </w:rPr>
              <w:t>ваниям отнесения к катег</w:t>
            </w:r>
            <w:r w:rsidRPr="005C3051">
              <w:rPr>
                <w:sz w:val="20"/>
                <w:szCs w:val="20"/>
              </w:rPr>
              <w:t>о</w:t>
            </w:r>
            <w:r w:rsidRPr="005C3051">
              <w:rPr>
                <w:sz w:val="20"/>
                <w:szCs w:val="20"/>
              </w:rPr>
              <w:t>рии имущества, предназн</w:t>
            </w:r>
            <w:r w:rsidRPr="005C3051">
              <w:rPr>
                <w:sz w:val="20"/>
                <w:szCs w:val="20"/>
              </w:rPr>
              <w:t>а</w:t>
            </w:r>
            <w:r w:rsidRPr="005C3051">
              <w:rPr>
                <w:sz w:val="20"/>
                <w:szCs w:val="20"/>
              </w:rPr>
              <w:t>ченного для реализации функций и полномочий о</w:t>
            </w:r>
            <w:r w:rsidRPr="005C3051">
              <w:rPr>
                <w:sz w:val="20"/>
                <w:szCs w:val="20"/>
              </w:rPr>
              <w:t>р</w:t>
            </w:r>
            <w:r w:rsidRPr="005C3051">
              <w:rPr>
                <w:sz w:val="20"/>
                <w:szCs w:val="20"/>
              </w:rPr>
              <w:t>ганов местного самоупра</w:t>
            </w:r>
            <w:r w:rsidRPr="005C3051">
              <w:rPr>
                <w:sz w:val="20"/>
                <w:szCs w:val="20"/>
              </w:rPr>
              <w:t>в</w:t>
            </w:r>
            <w:r w:rsidRPr="005C3051">
              <w:rPr>
                <w:sz w:val="20"/>
                <w:szCs w:val="20"/>
              </w:rPr>
              <w:t>ления</w:t>
            </w:r>
          </w:p>
        </w:tc>
        <w:tc>
          <w:tcPr>
            <w:tcW w:w="585" w:type="pct"/>
            <w:shd w:val="clear" w:color="auto" w:fill="auto"/>
          </w:tcPr>
          <w:p w:rsidR="00AE66AE" w:rsidRPr="005C3051" w:rsidRDefault="00AE66AE" w:rsidP="00F155D2">
            <w:pPr>
              <w:spacing w:after="0" w:line="240" w:lineRule="auto"/>
              <w:rPr>
                <w:sz w:val="20"/>
                <w:szCs w:val="20"/>
              </w:rPr>
            </w:pPr>
            <w:r w:rsidRPr="005C3051">
              <w:rPr>
                <w:sz w:val="20"/>
                <w:szCs w:val="20"/>
              </w:rPr>
              <w:t xml:space="preserve">01.01.2024 </w:t>
            </w:r>
          </w:p>
        </w:tc>
        <w:tc>
          <w:tcPr>
            <w:tcW w:w="704" w:type="pct"/>
            <w:shd w:val="clear" w:color="auto" w:fill="auto"/>
          </w:tcPr>
          <w:p w:rsidR="00AE66AE" w:rsidRPr="005C3051" w:rsidRDefault="00AE66AE" w:rsidP="00F155D2">
            <w:pPr>
              <w:spacing w:after="0" w:line="240" w:lineRule="auto"/>
              <w:rPr>
                <w:sz w:val="20"/>
                <w:szCs w:val="20"/>
              </w:rPr>
            </w:pPr>
            <w:r w:rsidRPr="005C3051">
              <w:rPr>
                <w:bCs/>
                <w:color w:val="000000"/>
                <w:sz w:val="20"/>
                <w:szCs w:val="20"/>
                <w:shd w:val="clear" w:color="auto" w:fill="FFFFFF"/>
                <w:lang w:eastAsia="ru-RU"/>
              </w:rPr>
              <w:t>Комитет имущественных отношений города Му</w:t>
            </w:r>
            <w:r w:rsidRPr="005C3051">
              <w:rPr>
                <w:bCs/>
                <w:color w:val="000000"/>
                <w:sz w:val="20"/>
                <w:szCs w:val="20"/>
                <w:shd w:val="clear" w:color="auto" w:fill="FFFFFF"/>
                <w:lang w:eastAsia="ru-RU"/>
              </w:rPr>
              <w:t>р</w:t>
            </w:r>
            <w:r w:rsidRPr="005C3051">
              <w:rPr>
                <w:bCs/>
                <w:color w:val="000000"/>
                <w:sz w:val="20"/>
                <w:szCs w:val="20"/>
                <w:shd w:val="clear" w:color="auto" w:fill="FFFFFF"/>
                <w:lang w:eastAsia="ru-RU"/>
              </w:rPr>
              <w:t>манска,</w:t>
            </w:r>
            <w:r w:rsidRPr="005C3051">
              <w:t xml:space="preserve"> </w:t>
            </w:r>
            <w:hyperlink r:id="rId12" w:tgtFrame="_blank" w:history="1">
              <w:r w:rsidRPr="005C3051">
                <w:rPr>
                  <w:sz w:val="20"/>
                  <w:szCs w:val="20"/>
                </w:rPr>
                <w:t>Министерство имуществе</w:t>
              </w:r>
              <w:r w:rsidRPr="005C3051">
                <w:rPr>
                  <w:sz w:val="20"/>
                  <w:szCs w:val="20"/>
                </w:rPr>
                <w:t>н</w:t>
              </w:r>
              <w:r w:rsidRPr="005C3051">
                <w:rPr>
                  <w:sz w:val="20"/>
                  <w:szCs w:val="20"/>
                </w:rPr>
                <w:t>ных отношений Мурма</w:t>
              </w:r>
              <w:r w:rsidRPr="005C3051">
                <w:rPr>
                  <w:sz w:val="20"/>
                  <w:szCs w:val="20"/>
                </w:rPr>
                <w:t>н</w:t>
              </w:r>
              <w:r w:rsidRPr="005C3051">
                <w:rPr>
                  <w:sz w:val="20"/>
                  <w:szCs w:val="20"/>
                </w:rPr>
                <w:t>ской области</w:t>
              </w:r>
            </w:hyperlink>
          </w:p>
        </w:tc>
      </w:tr>
    </w:tbl>
    <w:p w:rsidR="00AE66AE" w:rsidRPr="005C3051" w:rsidRDefault="00AE66AE" w:rsidP="00AE66AE">
      <w:pPr>
        <w:spacing w:after="0" w:line="240" w:lineRule="auto"/>
        <w:ind w:firstLine="709"/>
        <w:contextualSpacing/>
        <w:jc w:val="both"/>
      </w:pPr>
      <w:r>
        <w:t>9</w:t>
      </w:r>
      <w:r w:rsidRPr="005C3051">
        <w:t xml:space="preserve">. Подпункт 7.4 </w:t>
      </w:r>
      <w:r>
        <w:t xml:space="preserve">пункта 7 </w:t>
      </w:r>
      <w:r w:rsidRPr="005C3051">
        <w:t xml:space="preserve">таблицы раздела IV «План мероприятий («дорожная карта») по реализации системных мероприятий, направленных на развитие конкуренции на территории муниципального образования город Мурманск» </w:t>
      </w:r>
      <w:r>
        <w:t>исключить</w:t>
      </w:r>
      <w:r w:rsidRPr="005C3051">
        <w:t>.</w:t>
      </w:r>
    </w:p>
    <w:p w:rsidR="00AE66AE" w:rsidRPr="005C3051" w:rsidRDefault="00AE66AE" w:rsidP="00AE66AE">
      <w:pPr>
        <w:spacing w:after="0" w:line="240" w:lineRule="auto"/>
        <w:ind w:firstLine="709"/>
        <w:contextualSpacing/>
        <w:jc w:val="center"/>
        <w:rPr>
          <w:sz w:val="32"/>
        </w:rPr>
      </w:pPr>
    </w:p>
    <w:p w:rsidR="00AE66AE" w:rsidRDefault="00AE66AE" w:rsidP="00AE66AE">
      <w:pPr>
        <w:spacing w:line="240" w:lineRule="auto"/>
        <w:jc w:val="center"/>
        <w:rPr>
          <w:b/>
          <w:szCs w:val="20"/>
          <w:lang w:eastAsia="ru-RU"/>
        </w:rPr>
      </w:pPr>
      <w:r w:rsidRPr="005C3051">
        <w:t>________________________________</w:t>
      </w:r>
    </w:p>
    <w:p w:rsidR="00557A64" w:rsidRDefault="00557A64">
      <w:pPr>
        <w:spacing w:after="0" w:line="240" w:lineRule="auto"/>
        <w:jc w:val="both"/>
        <w:rPr>
          <w:b/>
        </w:rPr>
      </w:pPr>
    </w:p>
    <w:sectPr w:rsidR="00557A64" w:rsidSect="00023DDF">
      <w:headerReference w:type="default" r:id="rId13"/>
      <w:headerReference w:type="first" r:id="rId14"/>
      <w:pgSz w:w="16838" w:h="11906" w:orient="landscape"/>
      <w:pgMar w:top="1701" w:right="1134" w:bottom="567" w:left="1134"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6D8" w:rsidRDefault="008076D8">
      <w:pPr>
        <w:spacing w:after="0" w:line="240" w:lineRule="auto"/>
      </w:pPr>
      <w:r>
        <w:separator/>
      </w:r>
    </w:p>
  </w:endnote>
  <w:endnote w:type="continuationSeparator" w:id="0">
    <w:p w:rsidR="008076D8" w:rsidRDefault="00807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6D8" w:rsidRDefault="008076D8">
      <w:pPr>
        <w:spacing w:after="0" w:line="240" w:lineRule="auto"/>
      </w:pPr>
      <w:r>
        <w:separator/>
      </w:r>
    </w:p>
  </w:footnote>
  <w:footnote w:type="continuationSeparator" w:id="0">
    <w:p w:rsidR="008076D8" w:rsidRDefault="00807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6D8" w:rsidRDefault="008076D8">
    <w:pPr>
      <w:pBdr>
        <w:top w:val="nil"/>
        <w:left w:val="nil"/>
        <w:bottom w:val="nil"/>
        <w:right w:val="nil"/>
        <w:between w:val="nil"/>
      </w:pBdr>
      <w:tabs>
        <w:tab w:val="center" w:pos="4677"/>
        <w:tab w:val="right" w:pos="9355"/>
      </w:tabs>
      <w:jc w:val="center"/>
      <w:rPr>
        <w:color w:val="000000"/>
      </w:rPr>
    </w:pPr>
    <w:r>
      <w:rPr>
        <w:color w:val="00000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33116"/>
    </w:sdtPr>
    <w:sdtContent>
      <w:p w:rsidR="008076D8" w:rsidRDefault="002B1636">
        <w:pPr>
          <w:pStyle w:val="a5"/>
          <w:jc w:val="center"/>
        </w:pPr>
        <w:fldSimple w:instr=" PAGE   \* MERGEFORMAT ">
          <w:r w:rsidR="008076D8">
            <w:rPr>
              <w:noProof/>
            </w:rPr>
            <w:t>1</w:t>
          </w:r>
        </w:fldSimple>
      </w:p>
    </w:sdtContent>
  </w:sdt>
  <w:p w:rsidR="008076D8" w:rsidRDefault="008076D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40" w:rsidRDefault="00AE66AE">
    <w:pPr>
      <w:pStyle w:val="a5"/>
      <w:jc w:val="center"/>
    </w:pPr>
    <w:r>
      <w:fldChar w:fldCharType="begin"/>
    </w:r>
    <w:r>
      <w:instrText>PAGE   \* MERGEFORMAT</w:instrText>
    </w:r>
    <w:r>
      <w:fldChar w:fldCharType="separate"/>
    </w:r>
    <w:r>
      <w:rPr>
        <w:noProof/>
      </w:rPr>
      <w:t>2</w:t>
    </w:r>
    <w:r>
      <w:fldChar w:fldCharType="end"/>
    </w:r>
  </w:p>
  <w:p w:rsidR="00DE0B40" w:rsidRPr="006626B3" w:rsidRDefault="00AE66AE">
    <w:pPr>
      <w:pStyle w:val="a5"/>
      <w:jc w:val="center"/>
      <w:rPr>
        <w:sz w:val="23"/>
        <w:szCs w:val="23"/>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40" w:rsidRDefault="00AE66AE" w:rsidP="00605A8B">
    <w:pPr>
      <w:pStyle w:val="1"/>
      <w:spacing w:before="0" w:after="0"/>
      <w:ind w:firstLine="709"/>
      <w:jc w:val="right"/>
      <w:rPr>
        <w:b w:val="0"/>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557A64"/>
    <w:rsid w:val="00084E7C"/>
    <w:rsid w:val="00181303"/>
    <w:rsid w:val="001B015B"/>
    <w:rsid w:val="002B1636"/>
    <w:rsid w:val="002D4307"/>
    <w:rsid w:val="00557A64"/>
    <w:rsid w:val="005816CB"/>
    <w:rsid w:val="005B3C10"/>
    <w:rsid w:val="006E3A84"/>
    <w:rsid w:val="00743B28"/>
    <w:rsid w:val="008076D8"/>
    <w:rsid w:val="00A30702"/>
    <w:rsid w:val="00A33467"/>
    <w:rsid w:val="00A8345A"/>
    <w:rsid w:val="00AD3D5D"/>
    <w:rsid w:val="00AE66AE"/>
    <w:rsid w:val="00C72C06"/>
    <w:rsid w:val="00DC314D"/>
    <w:rsid w:val="00F60C5B"/>
    <w:rsid w:val="00FA06DF"/>
    <w:rsid w:val="00FD78B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3B28"/>
  </w:style>
  <w:style w:type="paragraph" w:styleId="1">
    <w:name w:val="heading 1"/>
    <w:basedOn w:val="a"/>
    <w:next w:val="a"/>
    <w:rsid w:val="00743B28"/>
    <w:pPr>
      <w:keepNext/>
      <w:keepLines/>
      <w:spacing w:before="480" w:after="120"/>
      <w:outlineLvl w:val="0"/>
    </w:pPr>
    <w:rPr>
      <w:b/>
      <w:sz w:val="48"/>
      <w:szCs w:val="48"/>
    </w:rPr>
  </w:style>
  <w:style w:type="paragraph" w:styleId="2">
    <w:name w:val="heading 2"/>
    <w:basedOn w:val="a"/>
    <w:next w:val="a"/>
    <w:rsid w:val="00743B28"/>
    <w:pPr>
      <w:keepNext/>
      <w:keepLines/>
      <w:spacing w:before="360" w:after="80"/>
      <w:outlineLvl w:val="1"/>
    </w:pPr>
    <w:rPr>
      <w:b/>
      <w:sz w:val="36"/>
      <w:szCs w:val="36"/>
    </w:rPr>
  </w:style>
  <w:style w:type="paragraph" w:styleId="3">
    <w:name w:val="heading 3"/>
    <w:basedOn w:val="a"/>
    <w:next w:val="a"/>
    <w:rsid w:val="00743B28"/>
    <w:pPr>
      <w:keepNext/>
      <w:keepLines/>
      <w:spacing w:before="280" w:after="80"/>
      <w:outlineLvl w:val="2"/>
    </w:pPr>
    <w:rPr>
      <w:b/>
    </w:rPr>
  </w:style>
  <w:style w:type="paragraph" w:styleId="4">
    <w:name w:val="heading 4"/>
    <w:basedOn w:val="a"/>
    <w:next w:val="a"/>
    <w:rsid w:val="00743B28"/>
    <w:pPr>
      <w:keepNext/>
      <w:keepLines/>
      <w:spacing w:before="240" w:after="40"/>
      <w:outlineLvl w:val="3"/>
    </w:pPr>
    <w:rPr>
      <w:b/>
      <w:sz w:val="24"/>
      <w:szCs w:val="24"/>
    </w:rPr>
  </w:style>
  <w:style w:type="paragraph" w:styleId="5">
    <w:name w:val="heading 5"/>
    <w:basedOn w:val="a"/>
    <w:next w:val="a"/>
    <w:rsid w:val="00743B28"/>
    <w:pPr>
      <w:keepNext/>
      <w:keepLines/>
      <w:spacing w:before="220" w:after="40"/>
      <w:outlineLvl w:val="4"/>
    </w:pPr>
    <w:rPr>
      <w:b/>
      <w:sz w:val="22"/>
      <w:szCs w:val="22"/>
    </w:rPr>
  </w:style>
  <w:style w:type="paragraph" w:styleId="6">
    <w:name w:val="heading 6"/>
    <w:basedOn w:val="a"/>
    <w:next w:val="a"/>
    <w:rsid w:val="00743B2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3B28"/>
    <w:tblPr>
      <w:tblCellMar>
        <w:top w:w="0" w:type="dxa"/>
        <w:left w:w="0" w:type="dxa"/>
        <w:bottom w:w="0" w:type="dxa"/>
        <w:right w:w="0" w:type="dxa"/>
      </w:tblCellMar>
    </w:tblPr>
  </w:style>
  <w:style w:type="paragraph" w:styleId="a3">
    <w:name w:val="Title"/>
    <w:basedOn w:val="a"/>
    <w:next w:val="a"/>
    <w:rsid w:val="00743B28"/>
    <w:pPr>
      <w:keepNext/>
      <w:keepLines/>
      <w:spacing w:before="480" w:after="120"/>
    </w:pPr>
    <w:rPr>
      <w:b/>
      <w:sz w:val="72"/>
      <w:szCs w:val="72"/>
    </w:rPr>
  </w:style>
  <w:style w:type="paragraph" w:styleId="a4">
    <w:name w:val="Subtitle"/>
    <w:basedOn w:val="a"/>
    <w:next w:val="a"/>
    <w:rsid w:val="00743B28"/>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F60C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0C5B"/>
  </w:style>
  <w:style w:type="paragraph" w:styleId="a7">
    <w:name w:val="footer"/>
    <w:basedOn w:val="a"/>
    <w:link w:val="a8"/>
    <w:uiPriority w:val="99"/>
    <w:unhideWhenUsed/>
    <w:rsid w:val="00F60C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0C5B"/>
  </w:style>
  <w:style w:type="paragraph" w:customStyle="1" w:styleId="ConsPlusNormal">
    <w:name w:val="ConsPlusNormal"/>
    <w:link w:val="ConsPlusNormal0"/>
    <w:rsid w:val="00AE66AE"/>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9">
    <w:name w:val="List Paragraph"/>
    <w:aliases w:val="Абзац списка11,ПАРАГРАФ,Текст с номером,List Paragraph,Абзац списка1"/>
    <w:basedOn w:val="a"/>
    <w:link w:val="aa"/>
    <w:uiPriority w:val="34"/>
    <w:qFormat/>
    <w:rsid w:val="00AE66AE"/>
    <w:pPr>
      <w:spacing w:after="200" w:line="276" w:lineRule="auto"/>
      <w:ind w:left="720"/>
      <w:contextualSpacing/>
    </w:pPr>
    <w:rPr>
      <w:rFonts w:ascii="Cambria" w:eastAsia="Calibri" w:hAnsi="Cambria"/>
      <w:sz w:val="22"/>
      <w:szCs w:val="22"/>
      <w:lang w:val="en-US" w:eastAsia="en-US"/>
    </w:rPr>
  </w:style>
  <w:style w:type="character" w:customStyle="1" w:styleId="ConsPlusNormal0">
    <w:name w:val="ConsPlusNormal Знак"/>
    <w:link w:val="ConsPlusNormal"/>
    <w:locked/>
    <w:rsid w:val="00AE66AE"/>
    <w:rPr>
      <w:rFonts w:ascii="Arial" w:hAnsi="Arial" w:cs="Arial"/>
      <w:sz w:val="20"/>
      <w:szCs w:val="20"/>
      <w:lang w:eastAsia="ru-RU"/>
    </w:rPr>
  </w:style>
  <w:style w:type="paragraph" w:customStyle="1" w:styleId="Default">
    <w:name w:val="Default"/>
    <w:rsid w:val="00AE66AE"/>
    <w:pPr>
      <w:autoSpaceDE w:val="0"/>
      <w:autoSpaceDN w:val="0"/>
      <w:adjustRightInd w:val="0"/>
      <w:spacing w:after="0" w:line="240" w:lineRule="auto"/>
    </w:pPr>
    <w:rPr>
      <w:rFonts w:eastAsia="Calibri"/>
      <w:color w:val="000000"/>
      <w:sz w:val="24"/>
      <w:szCs w:val="24"/>
      <w:lang w:eastAsia="en-US"/>
    </w:rPr>
  </w:style>
  <w:style w:type="character" w:customStyle="1" w:styleId="aa">
    <w:name w:val="Абзац списка Знак"/>
    <w:aliases w:val="Абзац списка11 Знак,ПАРАГРАФ Знак,Текст с номером Знак,List Paragraph Знак,Абзац списка1 Знак"/>
    <w:link w:val="a9"/>
    <w:uiPriority w:val="34"/>
    <w:locked/>
    <w:rsid w:val="00AE66AE"/>
    <w:rPr>
      <w:rFonts w:ascii="Cambria" w:eastAsia="Calibri" w:hAnsi="Cambria"/>
      <w:sz w:val="22"/>
      <w:szCs w:val="22"/>
      <w:lang w:val="en-US" w:eastAsia="en-US"/>
    </w:rPr>
  </w:style>
  <w:style w:type="character" w:customStyle="1" w:styleId="FontStyle61">
    <w:name w:val="Font Style61"/>
    <w:uiPriority w:val="99"/>
    <w:rsid w:val="00AE66AE"/>
    <w:rPr>
      <w:rFonts w:ascii="Times New Roman" w:hAnsi="Times New Roman" w:cs="Times New Roman"/>
      <w:b/>
      <w:bCs/>
      <w:sz w:val="26"/>
      <w:szCs w:val="26"/>
    </w:rPr>
  </w:style>
  <w:style w:type="character" w:customStyle="1" w:styleId="10">
    <w:name w:val="Основной шрифт абзаца1"/>
    <w:rsid w:val="00AE6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F60C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0C5B"/>
  </w:style>
  <w:style w:type="paragraph" w:styleId="a7">
    <w:name w:val="footer"/>
    <w:basedOn w:val="a"/>
    <w:link w:val="a8"/>
    <w:uiPriority w:val="99"/>
    <w:unhideWhenUsed/>
    <w:rsid w:val="00F60C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0C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roperty.gov-murman.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ostfe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C2E6C-FF11-4331-9444-1CC99AD0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10811</Words>
  <Characters>61625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Дарья Александровна</dc:creator>
  <cp:lastModifiedBy>Кондрашова Мария Викторовна</cp:lastModifiedBy>
  <cp:revision>10</cp:revision>
  <cp:lastPrinted>2024-12-11T11:27:00Z</cp:lastPrinted>
  <dcterms:created xsi:type="dcterms:W3CDTF">2024-12-05T12:53:00Z</dcterms:created>
  <dcterms:modified xsi:type="dcterms:W3CDTF">2024-12-19T11:59:00Z</dcterms:modified>
</cp:coreProperties>
</file>