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6BE6" w:rsidRDefault="00276BE6" w:rsidP="002F571A">
      <w:pPr>
        <w:shd w:val="clear" w:color="auto" w:fill="FFFFFF"/>
        <w:spacing w:after="0" w:line="240" w:lineRule="auto"/>
        <w:ind w:firstLine="709"/>
        <w:jc w:val="center"/>
        <w:rPr>
          <w:rFonts w:eastAsia="Times New Roman"/>
          <w:szCs w:val="28"/>
        </w:rPr>
      </w:pPr>
      <w:r w:rsidRPr="00C972B6">
        <w:rPr>
          <w:rFonts w:eastAsia="Times New Roman"/>
          <w:szCs w:val="28"/>
        </w:rPr>
        <w:t>Правила включения нестационарных торговых объектов, расположенных на территории муниципального образования город Мурманск, в зданиях, строениях и сооружениях, находящихся в муниципальной собственности, в схему размещения нестационарных торговых объектов на территории муниципального образования город Мурманск</w:t>
      </w:r>
    </w:p>
    <w:p w:rsidR="00276BE6" w:rsidRDefault="00276BE6" w:rsidP="002F571A">
      <w:pPr>
        <w:shd w:val="clear" w:color="auto" w:fill="FFFFFF"/>
        <w:spacing w:after="0" w:line="240" w:lineRule="auto"/>
        <w:ind w:firstLine="709"/>
        <w:jc w:val="center"/>
        <w:rPr>
          <w:rFonts w:eastAsia="Times New Roman"/>
          <w:szCs w:val="28"/>
        </w:rPr>
      </w:pPr>
    </w:p>
    <w:p w:rsidR="00276BE6" w:rsidRDefault="00276BE6" w:rsidP="002F571A">
      <w:pPr>
        <w:spacing w:after="0" w:line="240" w:lineRule="auto"/>
        <w:jc w:val="center"/>
        <w:rPr>
          <w:rFonts w:eastAsia="Times New Roman"/>
          <w:bCs/>
          <w:szCs w:val="28"/>
          <w:lang w:eastAsia="ru-RU"/>
        </w:rPr>
      </w:pPr>
      <w:r w:rsidRPr="002613F4">
        <w:rPr>
          <w:rFonts w:eastAsia="Times New Roman"/>
          <w:bCs/>
          <w:szCs w:val="28"/>
          <w:lang w:eastAsia="ru-RU"/>
        </w:rPr>
        <w:t>1. Общие положения</w:t>
      </w:r>
    </w:p>
    <w:p w:rsidR="00276BE6" w:rsidRPr="002613F4" w:rsidRDefault="00276BE6" w:rsidP="002F571A">
      <w:pPr>
        <w:spacing w:after="0" w:line="240" w:lineRule="auto"/>
        <w:jc w:val="both"/>
        <w:rPr>
          <w:rFonts w:eastAsia="Times New Roman"/>
          <w:bCs/>
          <w:szCs w:val="28"/>
          <w:lang w:eastAsia="ru-RU"/>
        </w:rPr>
      </w:pPr>
      <w:r>
        <w:rPr>
          <w:rFonts w:eastAsia="Times New Roman"/>
          <w:bCs/>
          <w:szCs w:val="28"/>
          <w:lang w:eastAsia="ru-RU"/>
        </w:rPr>
        <w:tab/>
        <w:t xml:space="preserve">1.1. </w:t>
      </w:r>
      <w:r w:rsidRPr="00992D81">
        <w:rPr>
          <w:rFonts w:eastAsia="Times New Roman"/>
          <w:szCs w:val="28"/>
        </w:rPr>
        <w:t>Настоящие Правила определяют порядок включения мест размещения нестационарных торговых объектов (далее - НТО)</w:t>
      </w:r>
      <w:r>
        <w:rPr>
          <w:rFonts w:eastAsia="Times New Roman"/>
          <w:szCs w:val="28"/>
        </w:rPr>
        <w:t xml:space="preserve">, </w:t>
      </w:r>
      <w:r w:rsidRPr="00992D81">
        <w:rPr>
          <w:szCs w:val="28"/>
        </w:rPr>
        <w:t>расположенных на территории муниципального образования город Мурманск, в зданиях, строениях и сооружениях, находящихся в муниципальной собственности</w:t>
      </w:r>
      <w:r>
        <w:rPr>
          <w:szCs w:val="28"/>
        </w:rPr>
        <w:t xml:space="preserve">, </w:t>
      </w:r>
      <w:r w:rsidRPr="00992D81">
        <w:rPr>
          <w:rFonts w:eastAsia="Times New Roman"/>
          <w:szCs w:val="28"/>
        </w:rPr>
        <w:t xml:space="preserve">в схему размещения нестационарных торговых объектов на территории </w:t>
      </w:r>
      <w:r w:rsidRPr="00992D81">
        <w:rPr>
          <w:szCs w:val="28"/>
        </w:rPr>
        <w:t>муниципального образования город Мурманск</w:t>
      </w:r>
      <w:r w:rsidRPr="00992D81">
        <w:rPr>
          <w:rFonts w:eastAsia="Times New Roman"/>
          <w:szCs w:val="28"/>
        </w:rPr>
        <w:t>,</w:t>
      </w:r>
      <w:r w:rsidRPr="00992D81">
        <w:rPr>
          <w:szCs w:val="28"/>
        </w:rPr>
        <w:t xml:space="preserve"> утвержденную постановлением администрации города Мурманска от 02.05.2024 № 1611 (далее - Схема размещения).</w:t>
      </w:r>
    </w:p>
    <w:p w:rsidR="00276BE6" w:rsidRDefault="00276BE6" w:rsidP="002F571A">
      <w:pPr>
        <w:pStyle w:val="a6"/>
        <w:numPr>
          <w:ilvl w:val="1"/>
          <w:numId w:val="37"/>
        </w:numPr>
        <w:shd w:val="clear" w:color="auto" w:fill="FFFFFF"/>
        <w:spacing w:after="0" w:line="240" w:lineRule="auto"/>
        <w:ind w:left="0" w:firstLine="709"/>
        <w:contextualSpacing w:val="0"/>
        <w:jc w:val="both"/>
        <w:rPr>
          <w:szCs w:val="28"/>
        </w:rPr>
      </w:pPr>
      <w:r>
        <w:rPr>
          <w:rFonts w:eastAsia="Times New Roman"/>
          <w:szCs w:val="28"/>
        </w:rPr>
        <w:t xml:space="preserve">Правила разработаны в целях </w:t>
      </w:r>
      <w:r w:rsidRPr="00CD5EFD">
        <w:rPr>
          <w:rFonts w:eastAsia="Times New Roman"/>
          <w:color w:val="000000"/>
          <w:szCs w:val="28"/>
          <w:lang w:eastAsia="ru-RU"/>
        </w:rPr>
        <w:t>формировани</w:t>
      </w:r>
      <w:r>
        <w:rPr>
          <w:rFonts w:eastAsia="Times New Roman"/>
          <w:color w:val="000000"/>
          <w:szCs w:val="28"/>
          <w:lang w:eastAsia="ru-RU"/>
        </w:rPr>
        <w:t xml:space="preserve">я </w:t>
      </w:r>
      <w:r w:rsidRPr="00CD5EFD">
        <w:rPr>
          <w:rFonts w:eastAsia="Times New Roman"/>
          <w:color w:val="000000"/>
          <w:szCs w:val="28"/>
          <w:lang w:eastAsia="ru-RU"/>
        </w:rPr>
        <w:t xml:space="preserve">и </w:t>
      </w:r>
      <w:r>
        <w:rPr>
          <w:rFonts w:eastAsia="Times New Roman"/>
          <w:color w:val="000000"/>
          <w:szCs w:val="28"/>
          <w:lang w:eastAsia="ru-RU"/>
        </w:rPr>
        <w:t>в</w:t>
      </w:r>
      <w:r w:rsidRPr="00CD5EFD">
        <w:rPr>
          <w:rFonts w:eastAsia="Times New Roman"/>
          <w:color w:val="000000"/>
          <w:szCs w:val="28"/>
          <w:lang w:eastAsia="ru-RU"/>
        </w:rPr>
        <w:t>едени</w:t>
      </w:r>
      <w:r>
        <w:rPr>
          <w:rFonts w:eastAsia="Times New Roman"/>
          <w:color w:val="000000"/>
          <w:szCs w:val="28"/>
          <w:lang w:eastAsia="ru-RU"/>
        </w:rPr>
        <w:t xml:space="preserve">я </w:t>
      </w:r>
      <w:r w:rsidRPr="00992D81">
        <w:rPr>
          <w:szCs w:val="28"/>
        </w:rPr>
        <w:t>Схем</w:t>
      </w:r>
      <w:r>
        <w:rPr>
          <w:szCs w:val="28"/>
        </w:rPr>
        <w:t>ы</w:t>
      </w:r>
      <w:r w:rsidRPr="00992D81">
        <w:rPr>
          <w:szCs w:val="28"/>
        </w:rPr>
        <w:t xml:space="preserve"> размещения</w:t>
      </w:r>
      <w:r>
        <w:rPr>
          <w:rFonts w:eastAsia="Times New Roman"/>
          <w:color w:val="000000"/>
          <w:szCs w:val="28"/>
          <w:lang w:eastAsia="ru-RU"/>
        </w:rPr>
        <w:t xml:space="preserve"> для учета мест размещения НТО, расположенных </w:t>
      </w:r>
      <w:r w:rsidRPr="00992D81">
        <w:rPr>
          <w:szCs w:val="28"/>
        </w:rPr>
        <w:t>в зданиях, строениях и сооружениях, находящихся в муниципальной собственности.</w:t>
      </w:r>
    </w:p>
    <w:p w:rsidR="00276BE6" w:rsidRPr="00386ED4" w:rsidRDefault="00276BE6" w:rsidP="002F571A">
      <w:pPr>
        <w:pStyle w:val="a6"/>
        <w:numPr>
          <w:ilvl w:val="1"/>
          <w:numId w:val="37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bCs/>
          <w:szCs w:val="28"/>
        </w:rPr>
      </w:pPr>
      <w:r w:rsidRPr="00386ED4">
        <w:rPr>
          <w:rFonts w:eastAsia="Times New Roman"/>
          <w:szCs w:val="28"/>
          <w:lang w:eastAsia="ru-RU"/>
        </w:rPr>
        <w:t xml:space="preserve">Правила распространяются на следующие типы НТО: </w:t>
      </w:r>
    </w:p>
    <w:p w:rsidR="00276BE6" w:rsidRPr="00386ED4" w:rsidRDefault="00276BE6" w:rsidP="002F571A">
      <w:pPr>
        <w:pStyle w:val="a6"/>
        <w:numPr>
          <w:ilvl w:val="2"/>
          <w:numId w:val="37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bCs/>
          <w:szCs w:val="28"/>
        </w:rPr>
      </w:pPr>
      <w:r>
        <w:rPr>
          <w:bCs/>
          <w:szCs w:val="28"/>
        </w:rPr>
        <w:t>А</w:t>
      </w:r>
      <w:r w:rsidRPr="00386ED4">
        <w:rPr>
          <w:bCs/>
          <w:szCs w:val="28"/>
        </w:rPr>
        <w:t xml:space="preserve">втомат </w:t>
      </w:r>
      <w:r w:rsidRPr="00386ED4">
        <w:rPr>
          <w:szCs w:val="28"/>
        </w:rPr>
        <w:t>–</w:t>
      </w:r>
      <w:r w:rsidRPr="00386ED4">
        <w:rPr>
          <w:bCs/>
          <w:szCs w:val="28"/>
        </w:rPr>
        <w:t xml:space="preserve"> программно-аппаратный комплекс или механическое устройство, обеспечивающие потребителю возможность получения товара или услуги и автоматизированного расчета без участия продавца (в том числе объект реализации питьевой воды в розлив)</w:t>
      </w:r>
      <w:r>
        <w:rPr>
          <w:bCs/>
          <w:szCs w:val="28"/>
        </w:rPr>
        <w:t>.</w:t>
      </w:r>
    </w:p>
    <w:p w:rsidR="00276BE6" w:rsidRPr="00386ED4" w:rsidRDefault="00276BE6" w:rsidP="002F57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Cs w:val="28"/>
        </w:rPr>
      </w:pPr>
      <w:r w:rsidRPr="00386ED4">
        <w:rPr>
          <w:bCs/>
          <w:szCs w:val="28"/>
        </w:rPr>
        <w:t xml:space="preserve">1.3.2. </w:t>
      </w:r>
      <w:r>
        <w:rPr>
          <w:bCs/>
          <w:szCs w:val="28"/>
        </w:rPr>
        <w:t>К</w:t>
      </w:r>
      <w:r w:rsidRPr="00386ED4">
        <w:rPr>
          <w:bCs/>
          <w:szCs w:val="28"/>
        </w:rPr>
        <w:t xml:space="preserve">иоск </w:t>
      </w:r>
      <w:r w:rsidRPr="00386ED4">
        <w:rPr>
          <w:szCs w:val="28"/>
        </w:rPr>
        <w:t>–</w:t>
      </w:r>
      <w:r w:rsidRPr="00386ED4">
        <w:rPr>
          <w:bCs/>
          <w:szCs w:val="28"/>
        </w:rPr>
        <w:t xml:space="preserve"> сооружение без торгового зала с замкнутым пространством, внутри которого оборудовано одно рабочее место продавца и осуществляется хранение товарного запаса</w:t>
      </w:r>
      <w:r>
        <w:rPr>
          <w:bCs/>
          <w:szCs w:val="28"/>
        </w:rPr>
        <w:t>.</w:t>
      </w:r>
    </w:p>
    <w:p w:rsidR="00276BE6" w:rsidRPr="00386ED4" w:rsidRDefault="00276BE6" w:rsidP="002F57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Cs w:val="28"/>
        </w:rPr>
      </w:pPr>
      <w:r w:rsidRPr="00386ED4">
        <w:rPr>
          <w:bCs/>
          <w:szCs w:val="28"/>
        </w:rPr>
        <w:t xml:space="preserve">1.3.3. </w:t>
      </w:r>
      <w:r>
        <w:rPr>
          <w:bCs/>
          <w:szCs w:val="28"/>
        </w:rPr>
        <w:t>Т</w:t>
      </w:r>
      <w:r w:rsidRPr="00386ED4">
        <w:rPr>
          <w:bCs/>
          <w:szCs w:val="28"/>
        </w:rPr>
        <w:t xml:space="preserve">орговый павильон </w:t>
      </w:r>
      <w:r w:rsidRPr="00386ED4">
        <w:rPr>
          <w:szCs w:val="28"/>
        </w:rPr>
        <w:t>–</w:t>
      </w:r>
      <w:r w:rsidRPr="00386ED4">
        <w:rPr>
          <w:bCs/>
          <w:szCs w:val="28"/>
        </w:rPr>
        <w:t xml:space="preserve"> отдельно стоящее строение (часть строения) или сооружение (часть сооружения) с замкнутым пространством, имеющее торговый зал и рассчитанное на одно или несколько рабочих мест продавцов</w:t>
      </w:r>
      <w:r>
        <w:rPr>
          <w:bCs/>
          <w:szCs w:val="28"/>
        </w:rPr>
        <w:t>.</w:t>
      </w:r>
    </w:p>
    <w:p w:rsidR="00276BE6" w:rsidRDefault="00276BE6" w:rsidP="002F57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Cs w:val="28"/>
        </w:rPr>
      </w:pPr>
      <w:r w:rsidRPr="00386ED4">
        <w:rPr>
          <w:bCs/>
          <w:szCs w:val="28"/>
        </w:rPr>
        <w:t xml:space="preserve">1.3.4. </w:t>
      </w:r>
      <w:r>
        <w:rPr>
          <w:bCs/>
          <w:szCs w:val="28"/>
        </w:rPr>
        <w:t>Т</w:t>
      </w:r>
      <w:r w:rsidRPr="00B14C84">
        <w:rPr>
          <w:bCs/>
          <w:szCs w:val="28"/>
        </w:rPr>
        <w:t>орговая палатка</w:t>
      </w:r>
      <w:r w:rsidRPr="00386ED4">
        <w:rPr>
          <w:szCs w:val="28"/>
        </w:rPr>
        <w:t>–</w:t>
      </w:r>
      <w:r w:rsidRPr="00B14C84">
        <w:rPr>
          <w:bCs/>
          <w:szCs w:val="28"/>
        </w:rPr>
        <w:t xml:space="preserve"> оснащенная</w:t>
      </w:r>
      <w:r w:rsidRPr="00386ED4">
        <w:rPr>
          <w:bCs/>
          <w:szCs w:val="28"/>
        </w:rPr>
        <w:t xml:space="preserve"> прилавком легко</w:t>
      </w:r>
      <w:r w:rsidR="009D70A6">
        <w:rPr>
          <w:bCs/>
          <w:szCs w:val="28"/>
        </w:rPr>
        <w:t xml:space="preserve"> </w:t>
      </w:r>
      <w:r w:rsidRPr="00386ED4">
        <w:rPr>
          <w:bCs/>
          <w:szCs w:val="28"/>
        </w:rPr>
        <w:t>возводимая сборно-разборная конструкция, образующая внутреннее пространство, не замкнутое со стороны прилавка, предназначенная для размещения одного или нескольких рабочих мест продавцов и товарного запаса на один день торговли</w:t>
      </w:r>
      <w:r>
        <w:rPr>
          <w:bCs/>
          <w:szCs w:val="28"/>
        </w:rPr>
        <w:t>.</w:t>
      </w:r>
    </w:p>
    <w:p w:rsidR="00276BE6" w:rsidRPr="00B14C84" w:rsidRDefault="00276BE6" w:rsidP="002F57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Cs w:val="28"/>
        </w:rPr>
      </w:pPr>
      <w:r w:rsidRPr="00B14C84">
        <w:rPr>
          <w:bCs/>
          <w:szCs w:val="28"/>
        </w:rPr>
        <w:t xml:space="preserve">1.3.5. </w:t>
      </w:r>
      <w:r>
        <w:rPr>
          <w:bCs/>
          <w:szCs w:val="28"/>
        </w:rPr>
        <w:t>Т</w:t>
      </w:r>
      <w:r w:rsidRPr="00B14C84">
        <w:rPr>
          <w:bCs/>
          <w:szCs w:val="28"/>
        </w:rPr>
        <w:t>орговая тележка</w:t>
      </w:r>
      <w:r w:rsidRPr="00386ED4">
        <w:rPr>
          <w:szCs w:val="28"/>
        </w:rPr>
        <w:t>–</w:t>
      </w:r>
      <w:r w:rsidRPr="00B14C84">
        <w:rPr>
          <w:bCs/>
          <w:szCs w:val="28"/>
        </w:rPr>
        <w:t xml:space="preserve"> представляющая собой оснащенную колесным механизмом конструкци</w:t>
      </w:r>
      <w:r>
        <w:rPr>
          <w:bCs/>
          <w:szCs w:val="28"/>
        </w:rPr>
        <w:t>ю</w:t>
      </w:r>
      <w:r w:rsidRPr="00B14C84">
        <w:rPr>
          <w:bCs/>
          <w:szCs w:val="28"/>
        </w:rPr>
        <w:t xml:space="preserve"> на одно рабочее место</w:t>
      </w:r>
      <w:r>
        <w:rPr>
          <w:bCs/>
          <w:szCs w:val="28"/>
        </w:rPr>
        <w:t>,</w:t>
      </w:r>
      <w:r w:rsidRPr="00B14C84">
        <w:rPr>
          <w:bCs/>
          <w:szCs w:val="28"/>
        </w:rPr>
        <w:t xml:space="preserve"> предназначенн</w:t>
      </w:r>
      <w:r>
        <w:rPr>
          <w:bCs/>
          <w:szCs w:val="28"/>
        </w:rPr>
        <w:t>ую</w:t>
      </w:r>
      <w:r w:rsidRPr="00B14C84">
        <w:rPr>
          <w:bCs/>
          <w:szCs w:val="28"/>
        </w:rPr>
        <w:t xml:space="preserve"> для перемещения и продажи штучных товаров в потребительской упаковке.</w:t>
      </w:r>
    </w:p>
    <w:p w:rsidR="00276BE6" w:rsidRDefault="00276BE6" w:rsidP="002F57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Cs w:val="28"/>
        </w:rPr>
      </w:pPr>
    </w:p>
    <w:p w:rsidR="00276BE6" w:rsidRDefault="00276BE6" w:rsidP="002F571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Cs/>
          <w:szCs w:val="28"/>
        </w:rPr>
      </w:pPr>
      <w:r>
        <w:rPr>
          <w:szCs w:val="28"/>
        </w:rPr>
        <w:t xml:space="preserve">2. </w:t>
      </w:r>
      <w:r w:rsidRPr="00E37CE5">
        <w:rPr>
          <w:rFonts w:eastAsia="Times New Roman"/>
          <w:szCs w:val="28"/>
          <w:lang w:eastAsia="ru-RU"/>
        </w:rPr>
        <w:t>Порядок</w:t>
      </w:r>
      <w:r>
        <w:rPr>
          <w:rFonts w:eastAsia="Times New Roman"/>
          <w:szCs w:val="28"/>
          <w:lang w:eastAsia="ru-RU"/>
        </w:rPr>
        <w:t xml:space="preserve"> включения, исключения и внесения </w:t>
      </w:r>
      <w:r>
        <w:rPr>
          <w:szCs w:val="28"/>
        </w:rPr>
        <w:t xml:space="preserve">изменений </w:t>
      </w:r>
      <w:r>
        <w:rPr>
          <w:szCs w:val="28"/>
        </w:rPr>
        <w:br/>
        <w:t xml:space="preserve">в </w:t>
      </w:r>
      <w:r w:rsidRPr="002613F4">
        <w:rPr>
          <w:bCs/>
          <w:szCs w:val="28"/>
        </w:rPr>
        <w:t>Схем</w:t>
      </w:r>
      <w:r>
        <w:rPr>
          <w:bCs/>
          <w:szCs w:val="28"/>
        </w:rPr>
        <w:t>у</w:t>
      </w:r>
      <w:r w:rsidRPr="002613F4">
        <w:rPr>
          <w:bCs/>
          <w:szCs w:val="28"/>
        </w:rPr>
        <w:t xml:space="preserve"> размещения</w:t>
      </w:r>
    </w:p>
    <w:p w:rsidR="00276BE6" w:rsidRPr="00386ED4" w:rsidRDefault="00276BE6" w:rsidP="002F57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Cs w:val="28"/>
        </w:rPr>
      </w:pPr>
    </w:p>
    <w:p w:rsidR="00276BE6" w:rsidRDefault="00276BE6" w:rsidP="002F571A">
      <w:pPr>
        <w:shd w:val="clear" w:color="auto" w:fill="FFFFFF"/>
        <w:spacing w:after="0" w:line="240" w:lineRule="auto"/>
        <w:ind w:firstLine="709"/>
        <w:jc w:val="both"/>
        <w:rPr>
          <w:szCs w:val="28"/>
        </w:rPr>
      </w:pPr>
      <w:r>
        <w:rPr>
          <w:rFonts w:eastAsia="Times New Roman"/>
          <w:szCs w:val="28"/>
        </w:rPr>
        <w:t xml:space="preserve">2.1. Включение НТО, </w:t>
      </w:r>
      <w:r>
        <w:rPr>
          <w:szCs w:val="28"/>
        </w:rPr>
        <w:t xml:space="preserve">расположенных </w:t>
      </w:r>
      <w:r w:rsidRPr="002613F4">
        <w:rPr>
          <w:szCs w:val="28"/>
        </w:rPr>
        <w:t>на территории муниципального образования город Мурманск</w:t>
      </w:r>
      <w:r>
        <w:rPr>
          <w:szCs w:val="28"/>
        </w:rPr>
        <w:t>, в зданиях, строениях и сооружениях</w:t>
      </w:r>
      <w:r w:rsidRPr="002613F4">
        <w:rPr>
          <w:szCs w:val="28"/>
        </w:rPr>
        <w:t>, находящихся</w:t>
      </w:r>
      <w:r>
        <w:rPr>
          <w:szCs w:val="28"/>
        </w:rPr>
        <w:t xml:space="preserve"> в муниципальной собственности,</w:t>
      </w:r>
      <w:r>
        <w:rPr>
          <w:rFonts w:eastAsia="Times New Roman"/>
          <w:szCs w:val="28"/>
        </w:rPr>
        <w:t xml:space="preserve"> в Схему размещения осуществляется комитетом по экономическому развитию и туризму администрации города Мурманска (далее - Комитет) на </w:t>
      </w:r>
      <w:r w:rsidRPr="00AE4A82">
        <w:rPr>
          <w:rFonts w:eastAsia="Times New Roman"/>
          <w:szCs w:val="28"/>
        </w:rPr>
        <w:t>основании</w:t>
      </w:r>
      <w:r>
        <w:rPr>
          <w:rFonts w:eastAsia="Times New Roman"/>
          <w:szCs w:val="28"/>
        </w:rPr>
        <w:t xml:space="preserve"> заявления </w:t>
      </w:r>
      <w:r>
        <w:rPr>
          <w:rFonts w:eastAsia="Times New Roman"/>
          <w:bCs/>
          <w:szCs w:val="28"/>
        </w:rPr>
        <w:t>правообладателя</w:t>
      </w:r>
      <w:r>
        <w:rPr>
          <w:szCs w:val="28"/>
        </w:rPr>
        <w:t>здания, строения или сооружения</w:t>
      </w:r>
      <w:r w:rsidRPr="002613F4">
        <w:rPr>
          <w:szCs w:val="28"/>
        </w:rPr>
        <w:t>, находящ</w:t>
      </w:r>
      <w:r>
        <w:rPr>
          <w:szCs w:val="28"/>
        </w:rPr>
        <w:t xml:space="preserve">егося в </w:t>
      </w:r>
      <w:r>
        <w:rPr>
          <w:szCs w:val="28"/>
        </w:rPr>
        <w:lastRenderedPageBreak/>
        <w:t xml:space="preserve">муниципальной собственности, </w:t>
      </w:r>
      <w:r w:rsidRPr="00AE4A82">
        <w:rPr>
          <w:rFonts w:eastAsia="Times New Roman"/>
          <w:szCs w:val="28"/>
        </w:rPr>
        <w:t>о включении места размещения НТО в Схему размещения</w:t>
      </w:r>
      <w:r>
        <w:rPr>
          <w:szCs w:val="28"/>
        </w:rPr>
        <w:t>(далее - Заявление).</w:t>
      </w:r>
    </w:p>
    <w:p w:rsidR="00276BE6" w:rsidRDefault="00276BE6" w:rsidP="002F571A">
      <w:pPr>
        <w:shd w:val="clear" w:color="auto" w:fill="FFFFFF"/>
        <w:spacing w:after="0" w:line="240" w:lineRule="auto"/>
        <w:ind w:firstLine="709"/>
        <w:jc w:val="both"/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2.2. </w:t>
      </w:r>
      <w:r w:rsidRPr="002613F4">
        <w:rPr>
          <w:rFonts w:eastAsia="Times New Roman"/>
          <w:szCs w:val="28"/>
        </w:rPr>
        <w:t>Схе</w:t>
      </w:r>
      <w:r>
        <w:rPr>
          <w:rFonts w:eastAsia="Times New Roman"/>
          <w:szCs w:val="28"/>
        </w:rPr>
        <w:t>мой размещения устанавливаются:</w:t>
      </w:r>
    </w:p>
    <w:p w:rsidR="00276BE6" w:rsidRPr="00A740EC" w:rsidRDefault="00276BE6" w:rsidP="002F571A">
      <w:pPr>
        <w:shd w:val="clear" w:color="auto" w:fill="FFFFFF"/>
        <w:spacing w:after="0" w:line="240" w:lineRule="auto"/>
        <w:ind w:firstLine="709"/>
        <w:jc w:val="both"/>
        <w:rPr>
          <w:rFonts w:eastAsia="Times New Roman"/>
          <w:szCs w:val="28"/>
        </w:rPr>
      </w:pPr>
      <w:r w:rsidRPr="00A740EC">
        <w:rPr>
          <w:rFonts w:eastAsia="Times New Roman"/>
          <w:szCs w:val="28"/>
        </w:rPr>
        <w:t xml:space="preserve">- место размещения </w:t>
      </w:r>
      <w:r>
        <w:rPr>
          <w:rFonts w:eastAsia="Times New Roman"/>
          <w:szCs w:val="28"/>
        </w:rPr>
        <w:t>НТО</w:t>
      </w:r>
      <w:r w:rsidRPr="00A740EC">
        <w:rPr>
          <w:rFonts w:eastAsia="Times New Roman"/>
          <w:szCs w:val="28"/>
        </w:rPr>
        <w:t>;</w:t>
      </w:r>
    </w:p>
    <w:p w:rsidR="00276BE6" w:rsidRPr="00A740EC" w:rsidRDefault="00276BE6" w:rsidP="002F571A">
      <w:pPr>
        <w:shd w:val="clear" w:color="auto" w:fill="FFFFFF"/>
        <w:spacing w:after="0" w:line="240" w:lineRule="auto"/>
        <w:ind w:firstLine="709"/>
        <w:jc w:val="both"/>
        <w:rPr>
          <w:rFonts w:eastAsia="Times New Roman"/>
          <w:szCs w:val="28"/>
        </w:rPr>
      </w:pPr>
      <w:r w:rsidRPr="00A740EC">
        <w:rPr>
          <w:rFonts w:eastAsia="Times New Roman"/>
          <w:szCs w:val="28"/>
        </w:rPr>
        <w:t xml:space="preserve">- площадь, предназначенная для размещения </w:t>
      </w:r>
      <w:r>
        <w:rPr>
          <w:rFonts w:eastAsia="Times New Roman"/>
          <w:szCs w:val="28"/>
        </w:rPr>
        <w:t>НТО</w:t>
      </w:r>
      <w:r w:rsidRPr="00A740EC">
        <w:rPr>
          <w:rFonts w:eastAsia="Times New Roman"/>
          <w:szCs w:val="28"/>
        </w:rPr>
        <w:t xml:space="preserve">; </w:t>
      </w:r>
    </w:p>
    <w:p w:rsidR="00276BE6" w:rsidRPr="00A740EC" w:rsidRDefault="00276BE6" w:rsidP="002F571A">
      <w:pPr>
        <w:shd w:val="clear" w:color="auto" w:fill="FFFFFF"/>
        <w:spacing w:after="0" w:line="240" w:lineRule="auto"/>
        <w:ind w:firstLine="709"/>
        <w:jc w:val="both"/>
        <w:rPr>
          <w:rFonts w:eastAsia="Times New Roman"/>
          <w:szCs w:val="28"/>
        </w:rPr>
      </w:pPr>
      <w:r w:rsidRPr="00A740EC">
        <w:rPr>
          <w:rFonts w:eastAsia="Times New Roman"/>
          <w:szCs w:val="28"/>
        </w:rPr>
        <w:t xml:space="preserve">- тип </w:t>
      </w:r>
      <w:r>
        <w:rPr>
          <w:rFonts w:eastAsia="Times New Roman"/>
          <w:szCs w:val="28"/>
        </w:rPr>
        <w:t>НТО</w:t>
      </w:r>
      <w:r w:rsidRPr="00A740EC">
        <w:rPr>
          <w:rFonts w:eastAsia="Times New Roman"/>
          <w:szCs w:val="28"/>
        </w:rPr>
        <w:t xml:space="preserve">; </w:t>
      </w:r>
    </w:p>
    <w:p w:rsidR="00276BE6" w:rsidRDefault="00276BE6" w:rsidP="002F571A">
      <w:pPr>
        <w:shd w:val="clear" w:color="auto" w:fill="FFFFFF"/>
        <w:spacing w:after="0" w:line="240" w:lineRule="auto"/>
        <w:ind w:firstLine="709"/>
        <w:jc w:val="both"/>
        <w:rPr>
          <w:rFonts w:eastAsia="Times New Roman"/>
          <w:szCs w:val="28"/>
        </w:rPr>
      </w:pPr>
      <w:r w:rsidRPr="00A740EC">
        <w:rPr>
          <w:rFonts w:eastAsia="Times New Roman"/>
          <w:szCs w:val="28"/>
        </w:rPr>
        <w:t xml:space="preserve">- специализация </w:t>
      </w:r>
      <w:r>
        <w:rPr>
          <w:rFonts w:eastAsia="Times New Roman"/>
          <w:szCs w:val="28"/>
        </w:rPr>
        <w:t>НТО.</w:t>
      </w:r>
    </w:p>
    <w:p w:rsidR="00276BE6" w:rsidRDefault="00276BE6" w:rsidP="002F571A">
      <w:pPr>
        <w:shd w:val="clear" w:color="auto" w:fill="FFFFFF"/>
        <w:spacing w:after="0" w:line="240" w:lineRule="auto"/>
        <w:ind w:firstLine="709"/>
        <w:jc w:val="both"/>
        <w:rPr>
          <w:rFonts w:eastAsia="Times New Roman"/>
          <w:szCs w:val="28"/>
        </w:rPr>
      </w:pPr>
      <w:r>
        <w:rPr>
          <w:szCs w:val="28"/>
        </w:rPr>
        <w:t xml:space="preserve">2.3. В Заявлении указываются сведения, предусмотренные пунктом 2.2 настоящих Правил, а также данные </w:t>
      </w:r>
      <w:r w:rsidRPr="00AE4A82">
        <w:rPr>
          <w:rFonts w:eastAsia="Times New Roman"/>
          <w:bCs/>
          <w:szCs w:val="28"/>
        </w:rPr>
        <w:t>лица,</w:t>
      </w:r>
      <w:r>
        <w:rPr>
          <w:rFonts w:eastAsia="Times New Roman"/>
          <w:szCs w:val="28"/>
        </w:rPr>
        <w:t xml:space="preserve"> осуществляющего полномочия собственника </w:t>
      </w:r>
      <w:r>
        <w:rPr>
          <w:szCs w:val="28"/>
        </w:rPr>
        <w:t xml:space="preserve">здания, строения или сооружения (наименование, ИНН, юридический адрес, контактные данные). К Заявлению прилагаются копии надлежащим образом заверенных </w:t>
      </w:r>
      <w:r w:rsidRPr="00EF0CC8">
        <w:rPr>
          <w:szCs w:val="28"/>
        </w:rPr>
        <w:t xml:space="preserve">правоустанавливающих и (или) учредительных документов, из которых </w:t>
      </w:r>
      <w:r>
        <w:rPr>
          <w:szCs w:val="28"/>
        </w:rPr>
        <w:t>следует</w:t>
      </w:r>
      <w:r w:rsidRPr="00EF0CC8">
        <w:rPr>
          <w:szCs w:val="28"/>
        </w:rPr>
        <w:t>, что лицо уполномочено действовать от имени собственника муниципального имущества.</w:t>
      </w:r>
    </w:p>
    <w:p w:rsidR="00276BE6" w:rsidRDefault="00276BE6" w:rsidP="002F571A">
      <w:pPr>
        <w:shd w:val="clear" w:color="auto" w:fill="FFFFFF"/>
        <w:spacing w:after="0" w:line="240" w:lineRule="auto"/>
        <w:ind w:firstLine="709"/>
        <w:jc w:val="both"/>
        <w:rPr>
          <w:rFonts w:eastAsia="Times New Roman"/>
          <w:szCs w:val="28"/>
        </w:rPr>
      </w:pPr>
      <w:r w:rsidRPr="00BB0A44">
        <w:rPr>
          <w:rFonts w:eastAsia="Times New Roman"/>
          <w:szCs w:val="28"/>
        </w:rPr>
        <w:t>2.4. Комитет рассматривает поступившее Заявление в течени</w:t>
      </w:r>
      <w:r>
        <w:rPr>
          <w:rFonts w:eastAsia="Times New Roman"/>
          <w:szCs w:val="28"/>
        </w:rPr>
        <w:t>е</w:t>
      </w:r>
      <w:r w:rsidRPr="00BB0A44">
        <w:rPr>
          <w:rFonts w:eastAsia="Times New Roman"/>
          <w:szCs w:val="28"/>
        </w:rPr>
        <w:t xml:space="preserve"> 15 рабочих дней и принимает решение о включении места размещения НТО в Схему размещения </w:t>
      </w:r>
      <w:r>
        <w:rPr>
          <w:rFonts w:eastAsia="Times New Roman"/>
          <w:szCs w:val="28"/>
        </w:rPr>
        <w:t>или</w:t>
      </w:r>
      <w:r w:rsidRPr="00BB0A44">
        <w:rPr>
          <w:rFonts w:eastAsia="Times New Roman"/>
          <w:szCs w:val="28"/>
        </w:rPr>
        <w:t xml:space="preserve"> об отказе</w:t>
      </w:r>
      <w:r>
        <w:rPr>
          <w:rFonts w:eastAsia="Times New Roman"/>
          <w:szCs w:val="28"/>
        </w:rPr>
        <w:t>,</w:t>
      </w:r>
      <w:r w:rsidRPr="00BB0A44">
        <w:rPr>
          <w:rFonts w:eastAsia="Times New Roman"/>
          <w:szCs w:val="28"/>
        </w:rPr>
        <w:t xml:space="preserve"> при наличии оснований, </w:t>
      </w:r>
      <w:r>
        <w:rPr>
          <w:rFonts w:eastAsia="Times New Roman"/>
          <w:szCs w:val="28"/>
        </w:rPr>
        <w:t xml:space="preserve">предусмотренных </w:t>
      </w:r>
      <w:r>
        <w:rPr>
          <w:rFonts w:eastAsia="Times New Roman"/>
          <w:szCs w:val="28"/>
        </w:rPr>
        <w:br/>
        <w:t>пунктом</w:t>
      </w:r>
      <w:r w:rsidRPr="00BB0A44">
        <w:rPr>
          <w:rFonts w:eastAsia="Times New Roman"/>
          <w:szCs w:val="28"/>
        </w:rPr>
        <w:t xml:space="preserve"> 2.6</w:t>
      </w:r>
      <w:r>
        <w:rPr>
          <w:rFonts w:eastAsia="Times New Roman"/>
          <w:szCs w:val="28"/>
        </w:rPr>
        <w:t xml:space="preserve"> настоящих Правил</w:t>
      </w:r>
      <w:r w:rsidRPr="00BB0A44">
        <w:rPr>
          <w:rFonts w:eastAsia="Times New Roman"/>
          <w:szCs w:val="28"/>
        </w:rPr>
        <w:t>.</w:t>
      </w:r>
    </w:p>
    <w:p w:rsidR="00276BE6" w:rsidRDefault="00276BE6" w:rsidP="002F57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</w:rPr>
      </w:pPr>
      <w:r>
        <w:rPr>
          <w:rFonts w:eastAsia="Times New Roman"/>
          <w:szCs w:val="28"/>
        </w:rPr>
        <w:t xml:space="preserve">2.4.1. О принятом решении Комитет сообщает в письменном виде лицу, направившему Заявление, </w:t>
      </w:r>
      <w:r>
        <w:rPr>
          <w:szCs w:val="28"/>
        </w:rPr>
        <w:t>путем вручения либо направления почтовой корреспонденцией по адресу, указанному в Заявлении, соответствующего уведомления в срок не позднее 10 календарных дней со дня принятия решения.</w:t>
      </w:r>
    </w:p>
    <w:p w:rsidR="00276BE6" w:rsidRDefault="00276BE6" w:rsidP="002F571A">
      <w:pPr>
        <w:shd w:val="clear" w:color="auto" w:fill="FFFFFF"/>
        <w:spacing w:after="0" w:line="240" w:lineRule="auto"/>
        <w:ind w:firstLine="709"/>
        <w:jc w:val="both"/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2.5. </w:t>
      </w:r>
      <w:r w:rsidRPr="009A73EA">
        <w:rPr>
          <w:rFonts w:eastAsia="Times New Roman"/>
          <w:szCs w:val="28"/>
          <w:lang w:eastAsia="ru-RU"/>
        </w:rPr>
        <w:t>Основани</w:t>
      </w:r>
      <w:r>
        <w:rPr>
          <w:rFonts w:eastAsia="Times New Roman"/>
          <w:szCs w:val="28"/>
          <w:lang w:eastAsia="ru-RU"/>
        </w:rPr>
        <w:t>я</w:t>
      </w:r>
      <w:r w:rsidRPr="009A73EA">
        <w:rPr>
          <w:rFonts w:eastAsia="Times New Roman"/>
          <w:szCs w:val="28"/>
          <w:lang w:eastAsia="ru-RU"/>
        </w:rPr>
        <w:t xml:space="preserve"> для отказа </w:t>
      </w:r>
      <w:r>
        <w:rPr>
          <w:rFonts w:eastAsia="Times New Roman"/>
          <w:szCs w:val="28"/>
          <w:lang w:eastAsia="ru-RU"/>
        </w:rPr>
        <w:t>в приеме Заявления:</w:t>
      </w:r>
    </w:p>
    <w:p w:rsidR="00276BE6" w:rsidRDefault="00276BE6" w:rsidP="002F57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</w:rPr>
      </w:pPr>
      <w:r>
        <w:rPr>
          <w:szCs w:val="28"/>
        </w:rPr>
        <w:t xml:space="preserve">2.5.1. Несоответствие требованиям пунктов 1.3, 2.3 </w:t>
      </w:r>
      <w:r>
        <w:rPr>
          <w:rFonts w:eastAsia="Times New Roman"/>
          <w:szCs w:val="28"/>
        </w:rPr>
        <w:t>настоящих Правил</w:t>
      </w:r>
      <w:r>
        <w:rPr>
          <w:szCs w:val="28"/>
        </w:rPr>
        <w:t>.</w:t>
      </w:r>
    </w:p>
    <w:p w:rsidR="00276BE6" w:rsidRDefault="00276BE6" w:rsidP="002F57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</w:rPr>
      </w:pPr>
      <w:r>
        <w:rPr>
          <w:szCs w:val="28"/>
        </w:rPr>
        <w:t xml:space="preserve">2.5.2. Наличие недостоверных сведений </w:t>
      </w:r>
      <w:r w:rsidRPr="00A904BF">
        <w:rPr>
          <w:szCs w:val="28"/>
        </w:rPr>
        <w:t>в Заявлении</w:t>
      </w:r>
      <w:r>
        <w:rPr>
          <w:szCs w:val="28"/>
        </w:rPr>
        <w:t>.</w:t>
      </w:r>
    </w:p>
    <w:p w:rsidR="00276BE6" w:rsidRDefault="00276BE6" w:rsidP="002F57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Cs w:val="28"/>
        </w:rPr>
      </w:pPr>
      <w:r w:rsidRPr="00D638B9">
        <w:rPr>
          <w:rFonts w:eastAsia="Times New Roman"/>
          <w:color w:val="000000"/>
          <w:szCs w:val="28"/>
          <w:lang w:eastAsia="ru-RU"/>
        </w:rPr>
        <w:t xml:space="preserve">2.5.3. </w:t>
      </w:r>
      <w:r>
        <w:rPr>
          <w:rFonts w:eastAsia="Times New Roman"/>
          <w:color w:val="000000"/>
          <w:szCs w:val="28"/>
          <w:lang w:eastAsia="ru-RU"/>
        </w:rPr>
        <w:t>Н</w:t>
      </w:r>
      <w:r w:rsidRPr="00D638B9">
        <w:rPr>
          <w:rFonts w:eastAsia="Times New Roman"/>
          <w:color w:val="000000"/>
          <w:szCs w:val="28"/>
          <w:lang w:eastAsia="ru-RU"/>
        </w:rPr>
        <w:t>есоответств</w:t>
      </w:r>
      <w:r>
        <w:rPr>
          <w:rFonts w:eastAsia="Times New Roman"/>
          <w:color w:val="000000"/>
          <w:szCs w:val="28"/>
          <w:lang w:eastAsia="ru-RU"/>
        </w:rPr>
        <w:t>ие</w:t>
      </w:r>
      <w:r w:rsidR="009D70A6">
        <w:rPr>
          <w:rFonts w:eastAsia="Times New Roman"/>
          <w:color w:val="000000"/>
          <w:szCs w:val="28"/>
          <w:lang w:eastAsia="ru-RU"/>
        </w:rPr>
        <w:t xml:space="preserve"> </w:t>
      </w:r>
      <w:r>
        <w:rPr>
          <w:rFonts w:eastAsia="Times New Roman"/>
          <w:color w:val="000000"/>
          <w:szCs w:val="28"/>
          <w:lang w:eastAsia="ru-RU"/>
        </w:rPr>
        <w:t>з</w:t>
      </w:r>
      <w:r w:rsidRPr="00D638B9">
        <w:rPr>
          <w:rFonts w:eastAsia="Times New Roman"/>
          <w:color w:val="000000"/>
          <w:szCs w:val="28"/>
          <w:lang w:eastAsia="ru-RU"/>
        </w:rPr>
        <w:t>апрашиваемо</w:t>
      </w:r>
      <w:r>
        <w:rPr>
          <w:rFonts w:eastAsia="Times New Roman"/>
          <w:color w:val="000000"/>
          <w:szCs w:val="28"/>
          <w:lang w:eastAsia="ru-RU"/>
        </w:rPr>
        <w:t>го</w:t>
      </w:r>
      <w:r w:rsidRPr="00D638B9">
        <w:rPr>
          <w:rFonts w:eastAsia="Times New Roman"/>
          <w:color w:val="000000"/>
          <w:szCs w:val="28"/>
          <w:lang w:eastAsia="ru-RU"/>
        </w:rPr>
        <w:t xml:space="preserve"> мест</w:t>
      </w:r>
      <w:r>
        <w:rPr>
          <w:rFonts w:eastAsia="Times New Roman"/>
          <w:color w:val="000000"/>
          <w:szCs w:val="28"/>
          <w:lang w:eastAsia="ru-RU"/>
        </w:rPr>
        <w:t>а</w:t>
      </w:r>
      <w:r w:rsidRPr="00D638B9">
        <w:rPr>
          <w:rFonts w:eastAsia="Times New Roman"/>
          <w:color w:val="000000"/>
          <w:szCs w:val="28"/>
          <w:lang w:eastAsia="ru-RU"/>
        </w:rPr>
        <w:t xml:space="preserve"> размещения пункту 1.2 настоящих Правил.</w:t>
      </w:r>
    </w:p>
    <w:p w:rsidR="00276BE6" w:rsidRPr="009A73EA" w:rsidRDefault="00276BE6" w:rsidP="002F571A">
      <w:pPr>
        <w:shd w:val="clear" w:color="auto" w:fill="FFFFFF"/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</w:rPr>
        <w:t xml:space="preserve">2.6. </w:t>
      </w:r>
      <w:r w:rsidRPr="009A73EA">
        <w:rPr>
          <w:rFonts w:eastAsia="Times New Roman"/>
          <w:szCs w:val="28"/>
          <w:lang w:eastAsia="ru-RU"/>
        </w:rPr>
        <w:t>Основани</w:t>
      </w:r>
      <w:r>
        <w:rPr>
          <w:rFonts w:eastAsia="Times New Roman"/>
          <w:szCs w:val="28"/>
          <w:lang w:eastAsia="ru-RU"/>
        </w:rPr>
        <w:t>я</w:t>
      </w:r>
      <w:r w:rsidRPr="009A73EA">
        <w:rPr>
          <w:rFonts w:eastAsia="Times New Roman"/>
          <w:szCs w:val="28"/>
          <w:lang w:eastAsia="ru-RU"/>
        </w:rPr>
        <w:t xml:space="preserve"> для отказа в согласовании включения места размещения </w:t>
      </w:r>
      <w:r>
        <w:rPr>
          <w:rFonts w:eastAsia="Times New Roman"/>
          <w:szCs w:val="28"/>
          <w:lang w:eastAsia="ru-RU"/>
        </w:rPr>
        <w:t>НТО</w:t>
      </w:r>
      <w:r w:rsidRPr="009A73EA">
        <w:rPr>
          <w:rFonts w:eastAsia="Times New Roman"/>
          <w:szCs w:val="28"/>
          <w:lang w:eastAsia="ru-RU"/>
        </w:rPr>
        <w:t xml:space="preserve"> в Схему размещения: </w:t>
      </w:r>
    </w:p>
    <w:p w:rsidR="00276BE6" w:rsidRPr="002613F4" w:rsidRDefault="00276BE6" w:rsidP="002F571A">
      <w:pPr>
        <w:shd w:val="clear" w:color="auto" w:fill="FFFFFF"/>
        <w:spacing w:after="0" w:line="240" w:lineRule="auto"/>
        <w:ind w:firstLine="709"/>
        <w:jc w:val="both"/>
        <w:rPr>
          <w:rFonts w:eastAsia="Times New Roman"/>
          <w:color w:val="000000"/>
          <w:szCs w:val="28"/>
          <w:lang w:eastAsia="ru-RU"/>
        </w:rPr>
      </w:pPr>
      <w:r>
        <w:rPr>
          <w:rFonts w:eastAsia="Times New Roman"/>
          <w:color w:val="000000"/>
          <w:szCs w:val="28"/>
          <w:lang w:eastAsia="ru-RU"/>
        </w:rPr>
        <w:t>2.6.1. Запрашиваемое место размещения включено в Схему размещения.</w:t>
      </w:r>
    </w:p>
    <w:p w:rsidR="00276BE6" w:rsidRDefault="00276BE6" w:rsidP="002F571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szCs w:val="28"/>
        </w:rPr>
      </w:pPr>
      <w:r>
        <w:rPr>
          <w:szCs w:val="28"/>
        </w:rPr>
        <w:t>2.6.2. З</w:t>
      </w:r>
      <w:r w:rsidRPr="00817E20">
        <w:rPr>
          <w:szCs w:val="28"/>
        </w:rPr>
        <w:t>дание, строение или сооружение</w:t>
      </w:r>
      <w:r>
        <w:rPr>
          <w:szCs w:val="28"/>
        </w:rPr>
        <w:t>, в котором запрашивается место размещения НТО,</w:t>
      </w:r>
      <w:r w:rsidRPr="00817E20">
        <w:rPr>
          <w:szCs w:val="28"/>
        </w:rPr>
        <w:t xml:space="preserve"> не находится в муниципальной собственност</w:t>
      </w:r>
      <w:r>
        <w:rPr>
          <w:szCs w:val="28"/>
        </w:rPr>
        <w:t>и.</w:t>
      </w:r>
    </w:p>
    <w:p w:rsidR="00276BE6" w:rsidRDefault="00276BE6" w:rsidP="002F571A">
      <w:pPr>
        <w:shd w:val="clear" w:color="auto" w:fill="FFFFFF"/>
        <w:spacing w:after="0" w:line="240" w:lineRule="auto"/>
        <w:ind w:firstLine="709"/>
        <w:jc w:val="both"/>
        <w:rPr>
          <w:szCs w:val="28"/>
        </w:rPr>
      </w:pPr>
      <w:r>
        <w:rPr>
          <w:rFonts w:eastAsia="Times New Roman"/>
          <w:szCs w:val="28"/>
        </w:rPr>
        <w:t xml:space="preserve">2.7. </w:t>
      </w:r>
      <w:r>
        <w:rPr>
          <w:szCs w:val="28"/>
        </w:rPr>
        <w:t>Исключение и внесение изменений в Схему размещения осуществляется в порядке, предусмотренном пунктами 2.1 - 2.4 настоящих Правил.</w:t>
      </w:r>
    </w:p>
    <w:p w:rsidR="00276BE6" w:rsidRDefault="00276BE6" w:rsidP="002F571A">
      <w:pPr>
        <w:shd w:val="clear" w:color="auto" w:fill="FFFFFF"/>
        <w:spacing w:after="0" w:line="240" w:lineRule="auto"/>
        <w:ind w:firstLine="709"/>
        <w:jc w:val="both"/>
        <w:rPr>
          <w:szCs w:val="28"/>
        </w:rPr>
      </w:pPr>
      <w:r>
        <w:rPr>
          <w:szCs w:val="28"/>
        </w:rPr>
        <w:t>2.8. Основания исключения места размещения НТО из Схемы размещения:</w:t>
      </w:r>
    </w:p>
    <w:p w:rsidR="00276BE6" w:rsidRDefault="00276BE6" w:rsidP="002F571A">
      <w:pPr>
        <w:shd w:val="clear" w:color="auto" w:fill="FFFFFF"/>
        <w:spacing w:after="0" w:line="240" w:lineRule="auto"/>
        <w:ind w:firstLine="709"/>
        <w:jc w:val="both"/>
        <w:rPr>
          <w:szCs w:val="28"/>
        </w:rPr>
      </w:pPr>
      <w:r>
        <w:rPr>
          <w:szCs w:val="28"/>
        </w:rPr>
        <w:t xml:space="preserve">2.8.1. Поступление соответствующего заявления </w:t>
      </w:r>
      <w:r w:rsidRPr="00AE4A82">
        <w:rPr>
          <w:rFonts w:eastAsia="Times New Roman"/>
          <w:bCs/>
          <w:szCs w:val="28"/>
        </w:rPr>
        <w:t>лица,</w:t>
      </w:r>
      <w:r>
        <w:rPr>
          <w:rFonts w:eastAsia="Times New Roman"/>
          <w:szCs w:val="28"/>
        </w:rPr>
        <w:t xml:space="preserve"> осуществляющего полномочия собственника </w:t>
      </w:r>
      <w:r>
        <w:rPr>
          <w:szCs w:val="28"/>
        </w:rPr>
        <w:t>здания, строения или сооружения</w:t>
      </w:r>
      <w:r w:rsidRPr="002613F4">
        <w:rPr>
          <w:szCs w:val="28"/>
        </w:rPr>
        <w:t>, находящ</w:t>
      </w:r>
      <w:r>
        <w:rPr>
          <w:szCs w:val="28"/>
        </w:rPr>
        <w:t>егося в муниципальной собственности.</w:t>
      </w:r>
    </w:p>
    <w:p w:rsidR="00276BE6" w:rsidRPr="00445587" w:rsidRDefault="00276BE6" w:rsidP="002F571A">
      <w:pPr>
        <w:spacing w:after="0" w:line="240" w:lineRule="auto"/>
        <w:ind w:firstLine="709"/>
        <w:jc w:val="both"/>
        <w:rPr>
          <w:b/>
          <w:i/>
          <w:szCs w:val="28"/>
          <w:highlight w:val="yellow"/>
        </w:rPr>
      </w:pPr>
      <w:r>
        <w:rPr>
          <w:szCs w:val="28"/>
        </w:rPr>
        <w:t>2.8.2. П</w:t>
      </w:r>
      <w:r w:rsidRPr="002613F4">
        <w:rPr>
          <w:szCs w:val="28"/>
        </w:rPr>
        <w:t xml:space="preserve">оступление </w:t>
      </w:r>
      <w:r>
        <w:rPr>
          <w:szCs w:val="28"/>
        </w:rPr>
        <w:t xml:space="preserve">соответствующего </w:t>
      </w:r>
      <w:r w:rsidRPr="002613F4">
        <w:rPr>
          <w:szCs w:val="28"/>
        </w:rPr>
        <w:t>мотивированн</w:t>
      </w:r>
      <w:r>
        <w:rPr>
          <w:szCs w:val="28"/>
        </w:rPr>
        <w:t>ого</w:t>
      </w:r>
      <w:r w:rsidRPr="002613F4">
        <w:rPr>
          <w:szCs w:val="28"/>
        </w:rPr>
        <w:t xml:space="preserve"> предложени</w:t>
      </w:r>
      <w:r>
        <w:rPr>
          <w:szCs w:val="28"/>
        </w:rPr>
        <w:t>я о</w:t>
      </w:r>
      <w:r w:rsidRPr="002613F4">
        <w:rPr>
          <w:szCs w:val="28"/>
        </w:rPr>
        <w:t xml:space="preserve">т исполнительных органов Мурманской области, </w:t>
      </w:r>
      <w:r>
        <w:rPr>
          <w:szCs w:val="28"/>
        </w:rPr>
        <w:t xml:space="preserve">администрации города Мурманска и ее </w:t>
      </w:r>
      <w:r w:rsidRPr="002613F4">
        <w:rPr>
          <w:szCs w:val="28"/>
        </w:rPr>
        <w:t>структурных подразделений, Совета депутатов города Мурманска</w:t>
      </w:r>
      <w:r>
        <w:rPr>
          <w:szCs w:val="28"/>
        </w:rPr>
        <w:t>.</w:t>
      </w:r>
    </w:p>
    <w:p w:rsidR="00276BE6" w:rsidRDefault="00276BE6" w:rsidP="002F571A">
      <w:pPr>
        <w:shd w:val="clear" w:color="auto" w:fill="FFFFFF"/>
        <w:spacing w:after="0" w:line="240" w:lineRule="auto"/>
        <w:ind w:firstLine="709"/>
        <w:jc w:val="both"/>
        <w:rPr>
          <w:rFonts w:eastAsia="Times New Roman"/>
          <w:szCs w:val="28"/>
        </w:rPr>
      </w:pPr>
    </w:p>
    <w:p w:rsidR="00276BE6" w:rsidRDefault="00276BE6" w:rsidP="002F571A">
      <w:pPr>
        <w:shd w:val="clear" w:color="auto" w:fill="FFFFFF"/>
        <w:spacing w:after="0" w:line="240" w:lineRule="auto"/>
        <w:jc w:val="center"/>
        <w:rPr>
          <w:rFonts w:eastAsia="Times New Roman"/>
          <w:szCs w:val="28"/>
        </w:rPr>
      </w:pPr>
      <w:r>
        <w:rPr>
          <w:rFonts w:eastAsia="Times New Roman"/>
          <w:szCs w:val="28"/>
        </w:rPr>
        <w:t>___________________________________</w:t>
      </w:r>
    </w:p>
    <w:sectPr w:rsidR="00276BE6" w:rsidSect="004A2503">
      <w:headerReference w:type="default" r:id="rId7"/>
      <w:pgSz w:w="11906" w:h="16838" w:code="9"/>
      <w:pgMar w:top="993" w:right="567" w:bottom="851" w:left="1701" w:header="567" w:footer="709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80FFA" w:rsidRDefault="00C80FFA">
      <w:pPr>
        <w:spacing w:after="0" w:line="240" w:lineRule="auto"/>
      </w:pPr>
      <w:r>
        <w:separator/>
      </w:r>
    </w:p>
  </w:endnote>
  <w:endnote w:type="continuationSeparator" w:id="1">
    <w:p w:rsidR="00C80FFA" w:rsidRDefault="00C80F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80FFA" w:rsidRDefault="00C80FFA">
      <w:pPr>
        <w:spacing w:after="0" w:line="240" w:lineRule="auto"/>
      </w:pPr>
      <w:r>
        <w:separator/>
      </w:r>
    </w:p>
  </w:footnote>
  <w:footnote w:type="continuationSeparator" w:id="1">
    <w:p w:rsidR="00C80FFA" w:rsidRDefault="00C80F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107771548"/>
    </w:sdtPr>
    <w:sdtContent>
      <w:p w:rsidR="009A7D75" w:rsidRDefault="00830DDD">
        <w:pPr>
          <w:pStyle w:val="ac"/>
          <w:jc w:val="center"/>
        </w:pPr>
        <w:r>
          <w:fldChar w:fldCharType="begin"/>
        </w:r>
        <w:r w:rsidR="009A7D75">
          <w:instrText>PAGE   \* MERGEFORMAT</w:instrText>
        </w:r>
        <w:r>
          <w:fldChar w:fldCharType="separate"/>
        </w:r>
        <w:r w:rsidR="009D70A6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59AECB7C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013173F8"/>
    <w:multiLevelType w:val="hybridMultilevel"/>
    <w:tmpl w:val="9F9C92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29835CE"/>
    <w:multiLevelType w:val="hybridMultilevel"/>
    <w:tmpl w:val="1CC07682"/>
    <w:lvl w:ilvl="0" w:tplc="5CD6F1A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305157E"/>
    <w:multiLevelType w:val="hybridMultilevel"/>
    <w:tmpl w:val="CE587F4E"/>
    <w:lvl w:ilvl="0" w:tplc="CF466C6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045F581D"/>
    <w:multiLevelType w:val="hybridMultilevel"/>
    <w:tmpl w:val="5E1CF6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92B62EE"/>
    <w:multiLevelType w:val="hybridMultilevel"/>
    <w:tmpl w:val="525ACF54"/>
    <w:lvl w:ilvl="0" w:tplc="8424025E">
      <w:start w:val="1"/>
      <w:numFmt w:val="decimal"/>
      <w:lvlText w:val="%1)"/>
      <w:lvlJc w:val="left"/>
      <w:pPr>
        <w:ind w:left="1506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09AE0EC2"/>
    <w:multiLevelType w:val="hybridMultilevel"/>
    <w:tmpl w:val="A992D090"/>
    <w:lvl w:ilvl="0" w:tplc="8D7C3EE8">
      <w:start w:val="1"/>
      <w:numFmt w:val="decimal"/>
      <w:lvlText w:val="%1."/>
      <w:lvlJc w:val="left"/>
      <w:pPr>
        <w:ind w:left="149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4F4020B"/>
    <w:multiLevelType w:val="hybridMultilevel"/>
    <w:tmpl w:val="41863A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E55688A"/>
    <w:multiLevelType w:val="hybridMultilevel"/>
    <w:tmpl w:val="F2100F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1044A36"/>
    <w:multiLevelType w:val="multilevel"/>
    <w:tmpl w:val="64AC88CA"/>
    <w:lvl w:ilvl="0">
      <w:start w:val="1"/>
      <w:numFmt w:val="decimal"/>
      <w:lvlText w:val="%1."/>
      <w:lvlJc w:val="left"/>
      <w:pPr>
        <w:ind w:left="750" w:hanging="750"/>
      </w:pPr>
      <w:rPr>
        <w:rFonts w:eastAsia="Times New Roman" w:hint="default"/>
        <w:color w:val="000000"/>
      </w:rPr>
    </w:lvl>
    <w:lvl w:ilvl="1">
      <w:start w:val="1"/>
      <w:numFmt w:val="decimal"/>
      <w:lvlText w:val="%1.%2."/>
      <w:lvlJc w:val="left"/>
      <w:pPr>
        <w:ind w:left="10106" w:hanging="750"/>
      </w:pPr>
      <w:rPr>
        <w:rFonts w:eastAsia="Times New Roman" w:hint="default"/>
        <w:color w:val="000000"/>
      </w:rPr>
    </w:lvl>
    <w:lvl w:ilvl="2">
      <w:start w:val="1"/>
      <w:numFmt w:val="decimal"/>
      <w:lvlText w:val="%1.%2.%3."/>
      <w:lvlJc w:val="left"/>
      <w:pPr>
        <w:ind w:left="2168" w:hanging="750"/>
      </w:pPr>
      <w:rPr>
        <w:rFonts w:eastAsia="Times New Roman" w:hint="default"/>
        <w:color w:val="00000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eastAsia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eastAsia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eastAsia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eastAsia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eastAsia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eastAsia="Times New Roman" w:hint="default"/>
        <w:color w:val="000000"/>
      </w:rPr>
    </w:lvl>
  </w:abstractNum>
  <w:abstractNum w:abstractNumId="10">
    <w:nsid w:val="21F02BB8"/>
    <w:multiLevelType w:val="multilevel"/>
    <w:tmpl w:val="64AC88CA"/>
    <w:lvl w:ilvl="0">
      <w:start w:val="1"/>
      <w:numFmt w:val="decimal"/>
      <w:lvlText w:val="%1."/>
      <w:lvlJc w:val="left"/>
      <w:pPr>
        <w:ind w:left="750" w:hanging="750"/>
      </w:pPr>
      <w:rPr>
        <w:rFonts w:eastAsia="Times New Roman" w:hint="default"/>
        <w:color w:val="000000"/>
      </w:rPr>
    </w:lvl>
    <w:lvl w:ilvl="1">
      <w:start w:val="1"/>
      <w:numFmt w:val="decimal"/>
      <w:lvlText w:val="%1.%2."/>
      <w:lvlJc w:val="left"/>
      <w:pPr>
        <w:ind w:left="10106" w:hanging="750"/>
      </w:pPr>
      <w:rPr>
        <w:rFonts w:eastAsia="Times New Roman" w:hint="default"/>
        <w:color w:val="000000"/>
      </w:rPr>
    </w:lvl>
    <w:lvl w:ilvl="2">
      <w:start w:val="1"/>
      <w:numFmt w:val="decimal"/>
      <w:lvlText w:val="%1.%2.%3."/>
      <w:lvlJc w:val="left"/>
      <w:pPr>
        <w:ind w:left="2168" w:hanging="750"/>
      </w:pPr>
      <w:rPr>
        <w:rFonts w:eastAsia="Times New Roman" w:hint="default"/>
        <w:color w:val="00000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eastAsia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eastAsia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eastAsia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eastAsia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eastAsia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eastAsia="Times New Roman" w:hint="default"/>
        <w:color w:val="000000"/>
      </w:rPr>
    </w:lvl>
  </w:abstractNum>
  <w:abstractNum w:abstractNumId="11">
    <w:nsid w:val="22FB2C3F"/>
    <w:multiLevelType w:val="hybridMultilevel"/>
    <w:tmpl w:val="42763136"/>
    <w:lvl w:ilvl="0" w:tplc="A8FEA804">
      <w:start w:val="1"/>
      <w:numFmt w:val="bullet"/>
      <w:lvlText w:val=""/>
      <w:lvlJc w:val="left"/>
      <w:pPr>
        <w:ind w:left="20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9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22" w:hanging="360"/>
      </w:pPr>
      <w:rPr>
        <w:rFonts w:ascii="Wingdings" w:hAnsi="Wingdings" w:hint="default"/>
      </w:rPr>
    </w:lvl>
  </w:abstractNum>
  <w:abstractNum w:abstractNumId="12">
    <w:nsid w:val="24C95F88"/>
    <w:multiLevelType w:val="hybridMultilevel"/>
    <w:tmpl w:val="6CF8F754"/>
    <w:lvl w:ilvl="0" w:tplc="536E309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2A761ED3"/>
    <w:multiLevelType w:val="hybridMultilevel"/>
    <w:tmpl w:val="928EFEEC"/>
    <w:lvl w:ilvl="0" w:tplc="A8FEA804">
      <w:start w:val="1"/>
      <w:numFmt w:val="bullet"/>
      <w:lvlText w:val="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4">
    <w:nsid w:val="2D5D7796"/>
    <w:multiLevelType w:val="hybridMultilevel"/>
    <w:tmpl w:val="56324DA2"/>
    <w:lvl w:ilvl="0" w:tplc="A8FEA804">
      <w:start w:val="1"/>
      <w:numFmt w:val="bullet"/>
      <w:lvlText w:val=""/>
      <w:lvlJc w:val="left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5">
    <w:nsid w:val="3055664C"/>
    <w:multiLevelType w:val="hybridMultilevel"/>
    <w:tmpl w:val="803610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77F2F63"/>
    <w:multiLevelType w:val="hybridMultilevel"/>
    <w:tmpl w:val="5A7E1C6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86234A0"/>
    <w:multiLevelType w:val="hybridMultilevel"/>
    <w:tmpl w:val="A2BE05FE"/>
    <w:lvl w:ilvl="0" w:tplc="6114BED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>
    <w:nsid w:val="40E434C6"/>
    <w:multiLevelType w:val="hybridMultilevel"/>
    <w:tmpl w:val="361AE864"/>
    <w:lvl w:ilvl="0" w:tplc="A8FEA804">
      <w:start w:val="1"/>
      <w:numFmt w:val="bullet"/>
      <w:lvlText w:val=""/>
      <w:lvlJc w:val="left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416E6586"/>
    <w:multiLevelType w:val="hybridMultilevel"/>
    <w:tmpl w:val="27486178"/>
    <w:lvl w:ilvl="0" w:tplc="EC8E9164">
      <w:start w:val="1"/>
      <w:numFmt w:val="bullet"/>
      <w:lvlText w:val=""/>
      <w:lvlJc w:val="left"/>
      <w:pPr>
        <w:ind w:left="2226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20903B7"/>
    <w:multiLevelType w:val="hybridMultilevel"/>
    <w:tmpl w:val="AF42F5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6296414"/>
    <w:multiLevelType w:val="hybridMultilevel"/>
    <w:tmpl w:val="5BA2E0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560097E"/>
    <w:multiLevelType w:val="hybridMultilevel"/>
    <w:tmpl w:val="A8C65BB2"/>
    <w:lvl w:ilvl="0" w:tplc="A8FEA80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>
    <w:nsid w:val="5AC50974"/>
    <w:multiLevelType w:val="hybridMultilevel"/>
    <w:tmpl w:val="ABCAD07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>
    <w:nsid w:val="5B4F3414"/>
    <w:multiLevelType w:val="hybridMultilevel"/>
    <w:tmpl w:val="51F20CA0"/>
    <w:lvl w:ilvl="0" w:tplc="A8FEA80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>
    <w:nsid w:val="63DC2D9A"/>
    <w:multiLevelType w:val="hybridMultilevel"/>
    <w:tmpl w:val="3AD46AC6"/>
    <w:lvl w:ilvl="0" w:tplc="4A4011A4">
      <w:start w:val="1"/>
      <w:numFmt w:val="bullet"/>
      <w:lvlText w:val=""/>
      <w:lvlJc w:val="left"/>
      <w:pPr>
        <w:ind w:left="1429" w:hanging="360"/>
      </w:pPr>
      <w:rPr>
        <w:rFonts w:ascii="Symbol" w:hAnsi="Symbol" w:cs="Symbol"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26">
    <w:nsid w:val="69D90457"/>
    <w:multiLevelType w:val="hybridMultilevel"/>
    <w:tmpl w:val="6B4A79D2"/>
    <w:lvl w:ilvl="0" w:tplc="A8FEA80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>
    <w:nsid w:val="69EF3575"/>
    <w:multiLevelType w:val="hybridMultilevel"/>
    <w:tmpl w:val="13EC832E"/>
    <w:lvl w:ilvl="0" w:tplc="EC8E9164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6DDD055D"/>
    <w:multiLevelType w:val="hybridMultilevel"/>
    <w:tmpl w:val="4D681F7C"/>
    <w:lvl w:ilvl="0" w:tplc="19B2302E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9">
    <w:nsid w:val="6E481D91"/>
    <w:multiLevelType w:val="hybridMultilevel"/>
    <w:tmpl w:val="06D0C3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E627A67"/>
    <w:multiLevelType w:val="multilevel"/>
    <w:tmpl w:val="055CE5F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1">
    <w:nsid w:val="6F060C63"/>
    <w:multiLevelType w:val="hybridMultilevel"/>
    <w:tmpl w:val="5BA2E0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B5243BF"/>
    <w:multiLevelType w:val="hybridMultilevel"/>
    <w:tmpl w:val="5BA2E06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CCA3722"/>
    <w:multiLevelType w:val="hybridMultilevel"/>
    <w:tmpl w:val="A3825D64"/>
    <w:lvl w:ilvl="0" w:tplc="E0F0F7C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3"/>
  </w:num>
  <w:num w:numId="2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lvl w:ilvl="0">
        <w:numFmt w:val="bullet"/>
        <w:lvlText w:val="-"/>
        <w:legacy w:legacy="1" w:legacySpace="0" w:legacyIndent="255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6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</w:num>
  <w:num w:numId="12">
    <w:abstractNumId w:val="20"/>
  </w:num>
  <w:num w:numId="13">
    <w:abstractNumId w:val="15"/>
  </w:num>
  <w:num w:numId="14">
    <w:abstractNumId w:val="7"/>
  </w:num>
  <w:num w:numId="15">
    <w:abstractNumId w:val="2"/>
  </w:num>
  <w:num w:numId="16">
    <w:abstractNumId w:val="29"/>
  </w:num>
  <w:num w:numId="17">
    <w:abstractNumId w:val="4"/>
  </w:num>
  <w:num w:numId="18">
    <w:abstractNumId w:val="3"/>
  </w:num>
  <w:num w:numId="19">
    <w:abstractNumId w:val="33"/>
  </w:num>
  <w:num w:numId="20">
    <w:abstractNumId w:val="19"/>
  </w:num>
  <w:num w:numId="21">
    <w:abstractNumId w:val="14"/>
  </w:num>
  <w:num w:numId="22">
    <w:abstractNumId w:val="11"/>
  </w:num>
  <w:num w:numId="23">
    <w:abstractNumId w:val="18"/>
  </w:num>
  <w:num w:numId="24">
    <w:abstractNumId w:val="24"/>
  </w:num>
  <w:num w:numId="25">
    <w:abstractNumId w:val="22"/>
  </w:num>
  <w:num w:numId="26">
    <w:abstractNumId w:val="13"/>
  </w:num>
  <w:num w:numId="27">
    <w:abstractNumId w:val="26"/>
  </w:num>
  <w:num w:numId="28">
    <w:abstractNumId w:val="28"/>
  </w:num>
  <w:num w:numId="29">
    <w:abstractNumId w:val="12"/>
  </w:num>
  <w:num w:numId="30">
    <w:abstractNumId w:val="25"/>
  </w:num>
  <w:num w:numId="31">
    <w:abstractNumId w:val="21"/>
  </w:num>
  <w:num w:numId="32">
    <w:abstractNumId w:val="31"/>
  </w:num>
  <w:num w:numId="33">
    <w:abstractNumId w:val="32"/>
  </w:num>
  <w:num w:numId="34">
    <w:abstractNumId w:val="1"/>
  </w:num>
  <w:num w:numId="35">
    <w:abstractNumId w:val="9"/>
  </w:num>
  <w:num w:numId="36">
    <w:abstractNumId w:val="30"/>
  </w:num>
  <w:num w:numId="37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22DE7"/>
    <w:rsid w:val="00074FB0"/>
    <w:rsid w:val="00110F19"/>
    <w:rsid w:val="00173010"/>
    <w:rsid w:val="001864CB"/>
    <w:rsid w:val="001C00B9"/>
    <w:rsid w:val="00273B21"/>
    <w:rsid w:val="00276BE6"/>
    <w:rsid w:val="002A04CC"/>
    <w:rsid w:val="002E02FF"/>
    <w:rsid w:val="002F178F"/>
    <w:rsid w:val="002F571A"/>
    <w:rsid w:val="004A2503"/>
    <w:rsid w:val="005A7551"/>
    <w:rsid w:val="006052E8"/>
    <w:rsid w:val="006A276F"/>
    <w:rsid w:val="006C5AD5"/>
    <w:rsid w:val="006E0735"/>
    <w:rsid w:val="007D36B2"/>
    <w:rsid w:val="00830DDD"/>
    <w:rsid w:val="008B0A19"/>
    <w:rsid w:val="008B0FA8"/>
    <w:rsid w:val="008E4435"/>
    <w:rsid w:val="00997DB0"/>
    <w:rsid w:val="009A7D75"/>
    <w:rsid w:val="009D70A6"/>
    <w:rsid w:val="00AD7EC3"/>
    <w:rsid w:val="00B24F51"/>
    <w:rsid w:val="00B34D9C"/>
    <w:rsid w:val="00B53FB8"/>
    <w:rsid w:val="00C27499"/>
    <w:rsid w:val="00C80FFA"/>
    <w:rsid w:val="00CC12A4"/>
    <w:rsid w:val="00D43704"/>
    <w:rsid w:val="00D647C6"/>
    <w:rsid w:val="00D76FE3"/>
    <w:rsid w:val="00E4415B"/>
    <w:rsid w:val="00EE58A8"/>
    <w:rsid w:val="00F01D73"/>
    <w:rsid w:val="00F22DE7"/>
    <w:rsid w:val="00F45847"/>
    <w:rsid w:val="00F62B7F"/>
    <w:rsid w:val="00F723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7D75"/>
    <w:rPr>
      <w:rFonts w:ascii="Times New Roman" w:eastAsia="Calibri" w:hAnsi="Times New Roman" w:cs="Times New Roman"/>
      <w:kern w:val="0"/>
      <w:sz w:val="28"/>
    </w:rPr>
  </w:style>
  <w:style w:type="paragraph" w:styleId="1">
    <w:name w:val="heading 1"/>
    <w:basedOn w:val="a"/>
    <w:next w:val="a"/>
    <w:link w:val="10"/>
    <w:uiPriority w:val="9"/>
    <w:qFormat/>
    <w:rsid w:val="00F22DE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22D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22DE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22DE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22DE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22DE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22DE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22DE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22DE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22DE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22DE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22DE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22DE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22DE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22DE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22DE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22DE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22DE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11"/>
    <w:qFormat/>
    <w:rsid w:val="00F22DE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1">
    <w:name w:val="Название Знак1"/>
    <w:basedOn w:val="a0"/>
    <w:link w:val="a3"/>
    <w:rsid w:val="00F22D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a5"/>
    <w:uiPriority w:val="11"/>
    <w:qFormat/>
    <w:rsid w:val="00F22DE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5">
    <w:name w:val="Подзаголовок Знак"/>
    <w:basedOn w:val="a0"/>
    <w:link w:val="a4"/>
    <w:uiPriority w:val="11"/>
    <w:rsid w:val="00F22D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22DE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22DE7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F22DE7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F22DE7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a9"/>
    <w:uiPriority w:val="30"/>
    <w:qFormat/>
    <w:rsid w:val="00F22DE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9">
    <w:name w:val="Выделенная цитата Знак"/>
    <w:basedOn w:val="a0"/>
    <w:link w:val="a8"/>
    <w:uiPriority w:val="30"/>
    <w:rsid w:val="00F22DE7"/>
    <w:rPr>
      <w:i/>
      <w:iCs/>
      <w:color w:val="2F5496" w:themeColor="accent1" w:themeShade="BF"/>
    </w:rPr>
  </w:style>
  <w:style w:type="character" w:styleId="aa">
    <w:name w:val="Intense Reference"/>
    <w:basedOn w:val="a0"/>
    <w:uiPriority w:val="32"/>
    <w:qFormat/>
    <w:rsid w:val="00F22DE7"/>
    <w:rPr>
      <w:b/>
      <w:bCs/>
      <w:smallCaps/>
      <w:color w:val="2F5496" w:themeColor="accent1" w:themeShade="BF"/>
      <w:spacing w:val="5"/>
    </w:rPr>
  </w:style>
  <w:style w:type="character" w:styleId="ab">
    <w:name w:val="Hyperlink"/>
    <w:uiPriority w:val="99"/>
    <w:unhideWhenUsed/>
    <w:rsid w:val="009A7D75"/>
    <w:rPr>
      <w:color w:val="0563C1"/>
      <w:u w:val="single"/>
    </w:rPr>
  </w:style>
  <w:style w:type="paragraph" w:styleId="ac">
    <w:name w:val="header"/>
    <w:basedOn w:val="a"/>
    <w:link w:val="ad"/>
    <w:uiPriority w:val="99"/>
    <w:unhideWhenUsed/>
    <w:rsid w:val="009A7D7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9A7D75"/>
    <w:rPr>
      <w:rFonts w:ascii="Times New Roman" w:eastAsia="Calibri" w:hAnsi="Times New Roman" w:cs="Times New Roman"/>
      <w:kern w:val="0"/>
      <w:sz w:val="28"/>
    </w:rPr>
  </w:style>
  <w:style w:type="paragraph" w:customStyle="1" w:styleId="ConsPlusNonformat">
    <w:name w:val="ConsPlusNonformat"/>
    <w:rsid w:val="009A7D7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kern w:val="0"/>
      <w:sz w:val="20"/>
      <w:szCs w:val="20"/>
      <w:lang w:eastAsia="ru-RU"/>
    </w:rPr>
  </w:style>
  <w:style w:type="paragraph" w:customStyle="1" w:styleId="ConsPlusCell">
    <w:name w:val="ConsPlusCell"/>
    <w:uiPriority w:val="99"/>
    <w:rsid w:val="009A7D75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kern w:val="0"/>
      <w:lang w:eastAsia="ru-RU"/>
    </w:rPr>
  </w:style>
  <w:style w:type="character" w:customStyle="1" w:styleId="ae">
    <w:name w:val="Название Знак"/>
    <w:basedOn w:val="a0"/>
    <w:rsid w:val="009A7D75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af">
    <w:name w:val="Body Text"/>
    <w:basedOn w:val="a"/>
    <w:link w:val="12"/>
    <w:semiHidden/>
    <w:unhideWhenUsed/>
    <w:rsid w:val="009A7D75"/>
    <w:pPr>
      <w:tabs>
        <w:tab w:val="left" w:pos="7655"/>
      </w:tabs>
      <w:spacing w:after="0" w:line="240" w:lineRule="auto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character" w:customStyle="1" w:styleId="af0">
    <w:name w:val="Основной текст Знак"/>
    <w:basedOn w:val="a0"/>
    <w:semiHidden/>
    <w:rsid w:val="009A7D75"/>
    <w:rPr>
      <w:rFonts w:ascii="Times New Roman" w:eastAsia="Calibri" w:hAnsi="Times New Roman" w:cs="Times New Roman"/>
      <w:kern w:val="0"/>
      <w:sz w:val="28"/>
    </w:rPr>
  </w:style>
  <w:style w:type="character" w:customStyle="1" w:styleId="12">
    <w:name w:val="Основной текст Знак1"/>
    <w:link w:val="af"/>
    <w:semiHidden/>
    <w:locked/>
    <w:rsid w:val="009A7D75"/>
    <w:rPr>
      <w:rFonts w:ascii="Calibri" w:eastAsia="Times New Roman" w:hAnsi="Calibri" w:cs="Calibri"/>
      <w:b/>
      <w:bCs/>
      <w:kern w:val="0"/>
      <w:sz w:val="24"/>
      <w:szCs w:val="24"/>
      <w:lang w:eastAsia="ru-RU"/>
    </w:rPr>
  </w:style>
  <w:style w:type="paragraph" w:styleId="af1">
    <w:name w:val="Balloon Text"/>
    <w:basedOn w:val="a"/>
    <w:link w:val="af2"/>
    <w:uiPriority w:val="99"/>
    <w:semiHidden/>
    <w:unhideWhenUsed/>
    <w:rsid w:val="009A7D75"/>
    <w:pPr>
      <w:spacing w:after="0" w:line="240" w:lineRule="auto"/>
    </w:pPr>
    <w:rPr>
      <w:rFonts w:ascii="Tahoma" w:eastAsiaTheme="minorHAnsi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9A7D75"/>
    <w:rPr>
      <w:rFonts w:ascii="Tahoma" w:hAnsi="Tahoma" w:cs="Tahoma"/>
      <w:kern w:val="0"/>
      <w:sz w:val="16"/>
      <w:szCs w:val="16"/>
    </w:rPr>
  </w:style>
  <w:style w:type="paragraph" w:styleId="af3">
    <w:name w:val="footer"/>
    <w:basedOn w:val="a"/>
    <w:link w:val="af4"/>
    <w:uiPriority w:val="99"/>
    <w:unhideWhenUsed/>
    <w:rsid w:val="009A7D75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  <w:sz w:val="22"/>
    </w:rPr>
  </w:style>
  <w:style w:type="character" w:customStyle="1" w:styleId="af4">
    <w:name w:val="Нижний колонтитул Знак"/>
    <w:basedOn w:val="a0"/>
    <w:link w:val="af3"/>
    <w:uiPriority w:val="99"/>
    <w:rsid w:val="009A7D75"/>
    <w:rPr>
      <w:kern w:val="0"/>
    </w:rPr>
  </w:style>
  <w:style w:type="paragraph" w:styleId="af5">
    <w:name w:val="Body Text Indent"/>
    <w:basedOn w:val="a"/>
    <w:link w:val="af6"/>
    <w:uiPriority w:val="99"/>
    <w:unhideWhenUsed/>
    <w:rsid w:val="009A7D75"/>
    <w:pPr>
      <w:spacing w:after="120" w:line="240" w:lineRule="auto"/>
      <w:ind w:left="283"/>
    </w:pPr>
    <w:rPr>
      <w:rFonts w:asciiTheme="minorHAnsi" w:eastAsiaTheme="minorHAnsi" w:hAnsiTheme="minorHAnsi" w:cstheme="minorBidi"/>
      <w:sz w:val="22"/>
    </w:rPr>
  </w:style>
  <w:style w:type="character" w:customStyle="1" w:styleId="af6">
    <w:name w:val="Основной текст с отступом Знак"/>
    <w:basedOn w:val="a0"/>
    <w:link w:val="af5"/>
    <w:uiPriority w:val="99"/>
    <w:rsid w:val="009A7D75"/>
    <w:rPr>
      <w:kern w:val="0"/>
    </w:rPr>
  </w:style>
  <w:style w:type="numbering" w:customStyle="1" w:styleId="13">
    <w:name w:val="Нет списка1"/>
    <w:next w:val="a2"/>
    <w:uiPriority w:val="99"/>
    <w:semiHidden/>
    <w:unhideWhenUsed/>
    <w:rsid w:val="009A7D75"/>
  </w:style>
  <w:style w:type="table" w:styleId="af7">
    <w:name w:val="Table Grid"/>
    <w:basedOn w:val="a1"/>
    <w:uiPriority w:val="59"/>
    <w:rsid w:val="009A7D75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8">
    <w:name w:val="Normal (Web)"/>
    <w:basedOn w:val="a"/>
    <w:uiPriority w:val="99"/>
    <w:rsid w:val="009A7D75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14">
    <w:name w:val="Абзац списка1"/>
    <w:basedOn w:val="a"/>
    <w:rsid w:val="009A7D75"/>
    <w:pPr>
      <w:spacing w:after="0" w:line="240" w:lineRule="auto"/>
      <w:ind w:left="720"/>
      <w:contextualSpacing/>
    </w:pPr>
    <w:rPr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9A7D75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kern w:val="0"/>
      <w:sz w:val="20"/>
      <w:szCs w:val="20"/>
    </w:rPr>
  </w:style>
  <w:style w:type="character" w:customStyle="1" w:styleId="HTML">
    <w:name w:val="Стандартный HTML Знак"/>
    <w:link w:val="HTML0"/>
    <w:uiPriority w:val="99"/>
    <w:semiHidden/>
    <w:rsid w:val="009A7D75"/>
    <w:rPr>
      <w:rFonts w:ascii="Courier New" w:eastAsia="Times New Roman" w:hAnsi="Courier New" w:cs="Courier New"/>
    </w:rPr>
  </w:style>
  <w:style w:type="paragraph" w:styleId="HTML0">
    <w:name w:val="HTML Preformatted"/>
    <w:basedOn w:val="a"/>
    <w:link w:val="HTML"/>
    <w:uiPriority w:val="99"/>
    <w:semiHidden/>
    <w:unhideWhenUsed/>
    <w:rsid w:val="009A7D7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kern w:val="2"/>
      <w:sz w:val="22"/>
    </w:rPr>
  </w:style>
  <w:style w:type="character" w:customStyle="1" w:styleId="HTML1">
    <w:name w:val="Стандартный HTML Знак1"/>
    <w:basedOn w:val="a0"/>
    <w:uiPriority w:val="99"/>
    <w:semiHidden/>
    <w:rsid w:val="009A7D75"/>
    <w:rPr>
      <w:rFonts w:ascii="Consolas" w:eastAsia="Calibri" w:hAnsi="Consolas" w:cs="Times New Roman"/>
      <w:kern w:val="0"/>
      <w:sz w:val="20"/>
      <w:szCs w:val="20"/>
    </w:rPr>
  </w:style>
  <w:style w:type="paragraph" w:styleId="af9">
    <w:name w:val="No Spacing"/>
    <w:uiPriority w:val="99"/>
    <w:qFormat/>
    <w:rsid w:val="009A7D75"/>
    <w:pPr>
      <w:spacing w:after="0" w:line="240" w:lineRule="auto"/>
    </w:pPr>
    <w:rPr>
      <w:rFonts w:ascii="Calibri" w:eastAsia="Times New Roman" w:hAnsi="Calibri" w:cs="Calibri"/>
      <w:kern w:val="0"/>
    </w:rPr>
  </w:style>
  <w:style w:type="character" w:customStyle="1" w:styleId="submenu-table">
    <w:name w:val="submenu-table"/>
    <w:basedOn w:val="a0"/>
    <w:rsid w:val="009A7D75"/>
    <w:rPr>
      <w:rFonts w:cs="Times New Roman"/>
    </w:rPr>
  </w:style>
  <w:style w:type="paragraph" w:customStyle="1" w:styleId="p19">
    <w:name w:val="p19"/>
    <w:basedOn w:val="a"/>
    <w:rsid w:val="009A7D75"/>
    <w:pPr>
      <w:spacing w:before="100" w:beforeAutospacing="1" w:after="100" w:afterAutospacing="1" w:line="240" w:lineRule="auto"/>
    </w:pPr>
    <w:rPr>
      <w:sz w:val="24"/>
      <w:szCs w:val="24"/>
      <w:lang w:eastAsia="ru-RU"/>
    </w:rPr>
  </w:style>
  <w:style w:type="paragraph" w:customStyle="1" w:styleId="15">
    <w:name w:val="Обычный (веб)1"/>
    <w:basedOn w:val="a"/>
    <w:rsid w:val="009A7D75"/>
    <w:pPr>
      <w:suppressAutoHyphens/>
      <w:spacing w:before="280" w:after="280" w:line="240" w:lineRule="auto"/>
    </w:pPr>
    <w:rPr>
      <w:rFonts w:eastAsia="Times New Roman"/>
      <w:sz w:val="24"/>
      <w:szCs w:val="24"/>
      <w:lang w:eastAsia="ru-RU"/>
    </w:rPr>
  </w:style>
  <w:style w:type="paragraph" w:customStyle="1" w:styleId="ConsNonformat">
    <w:name w:val="ConsNonformat"/>
    <w:rsid w:val="009A7D75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kern w:val="0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9A7D75"/>
    <w:rPr>
      <w:rFonts w:ascii="Arial" w:eastAsia="Calibri" w:hAnsi="Arial" w:cs="Arial"/>
      <w:kern w:val="0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744</Words>
  <Characters>4245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Здвижкова Елена Владимировна</dc:creator>
  <cp:keywords/>
  <dc:description/>
  <cp:lastModifiedBy>АстанинаЛА</cp:lastModifiedBy>
  <cp:revision>16</cp:revision>
  <cp:lastPrinted>2026-08-28T12:20:00Z</cp:lastPrinted>
  <dcterms:created xsi:type="dcterms:W3CDTF">2026-08-28T14:11:00Z</dcterms:created>
  <dcterms:modified xsi:type="dcterms:W3CDTF">2026-09-01T09:27:00Z</dcterms:modified>
</cp:coreProperties>
</file>