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1. </w:t>
      </w:r>
      <w:r w:rsidRPr="00EC5ED5">
        <w:rPr>
          <w:rFonts w:eastAsia="Calibri"/>
          <w:szCs w:val="28"/>
          <w:lang w:eastAsia="en-US"/>
        </w:rPr>
        <w:t>Рассматривает и готовит ответы на обращения граждан, объединений граждан, в том числе юридичес</w:t>
      </w:r>
      <w:bookmarkStart w:id="0" w:name="_GoBack"/>
      <w:bookmarkEnd w:id="0"/>
      <w:r w:rsidRPr="00EC5ED5">
        <w:rPr>
          <w:rFonts w:eastAsia="Calibri"/>
          <w:szCs w:val="28"/>
          <w:lang w:eastAsia="en-US"/>
        </w:rPr>
        <w:t>ких лиц, структурных подразделений администрации города Мурманска, федеральных и региональных органов государственной власти, контрольных и надзорных органов по вопросам, относящимся к компетенции Комитета.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2.</w:t>
      </w:r>
      <w:r w:rsidRPr="00EC5ED5">
        <w:rPr>
          <w:rFonts w:eastAsia="Calibri"/>
          <w:szCs w:val="28"/>
          <w:lang w:eastAsia="en-US"/>
        </w:rPr>
        <w:tab/>
        <w:t xml:space="preserve"> Осуществляет подготовку и выдачу постановлений о переводе жилого помещения в нежилое помещение и нежилого помещения в жилое помещение либо отказ в переводе жилого помещения в нежилое помещение и нежилого помещения в жилое помещение.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3.</w:t>
      </w:r>
      <w:r w:rsidRPr="00EC5ED5">
        <w:rPr>
          <w:rFonts w:eastAsia="Calibri"/>
          <w:szCs w:val="28"/>
          <w:lang w:eastAsia="en-US"/>
        </w:rPr>
        <w:tab/>
        <w:t xml:space="preserve"> Осуществляет подготовку и выдачу постановлений о согласовании переустройства и (или) перепланировки нежилых помещений в многоквартирном доме либо отказ в согласовании переустройства и (или) перепланировки нежилых помещений в многоквартирном доме.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4.</w:t>
      </w:r>
      <w:r w:rsidRPr="00EC5ED5">
        <w:rPr>
          <w:rFonts w:eastAsia="Calibri"/>
          <w:szCs w:val="28"/>
          <w:lang w:eastAsia="en-US"/>
        </w:rPr>
        <w:tab/>
        <w:t xml:space="preserve"> Проводит осмотр зданий, сооружений и выдачу рекомендаций об устранении выявленных в ходе таких осмотров нарушений на территории муниципального образования город Мурманск, а также проводит мониторинг исполнения выданных рекомендаций.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5.</w:t>
      </w:r>
      <w:r w:rsidRPr="00EC5ED5">
        <w:rPr>
          <w:rFonts w:eastAsia="Calibri"/>
          <w:szCs w:val="28"/>
          <w:lang w:eastAsia="en-US"/>
        </w:rPr>
        <w:tab/>
        <w:t xml:space="preserve"> Осуществляет подготовку и выдачу постановлений о признании садового дома жилым домом и жилого дома садовым домом либо отказ в признании садового дома жилым домом и жилого дома садовым домом.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6.</w:t>
      </w:r>
      <w:r w:rsidRPr="00EC5ED5">
        <w:rPr>
          <w:rFonts w:eastAsia="Calibri"/>
          <w:szCs w:val="28"/>
          <w:lang w:eastAsia="en-US"/>
        </w:rPr>
        <w:tab/>
        <w:t xml:space="preserve"> Осуществляет приемку объекта после завершения переустройства и (или) перепланировки нежилых помещений в многоквартирном доме.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7.</w:t>
      </w:r>
      <w:r w:rsidRPr="00EC5ED5">
        <w:rPr>
          <w:rFonts w:eastAsia="Calibri"/>
          <w:szCs w:val="28"/>
          <w:lang w:eastAsia="en-US"/>
        </w:rPr>
        <w:tab/>
        <w:t xml:space="preserve"> Направляет в Управление федеральной службы государственной регистрации, кадастра, и картографии по Мурманской области заявление об осуществлении государственного кадастрового учета и государственной регистрации права заявителя на перепланированное помещение с приложением акта приемочной комиссии.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8.</w:t>
      </w:r>
      <w:r w:rsidRPr="00EC5ED5">
        <w:rPr>
          <w:rFonts w:eastAsia="Calibri"/>
          <w:szCs w:val="28"/>
          <w:lang w:eastAsia="en-US"/>
        </w:rPr>
        <w:tab/>
        <w:t xml:space="preserve"> Выставляет требования о приведении самовольно перепланированного нежилого помещения в многоквартирном доме в прежнее состояние на основании акта внеплановой выездной проверки Министерства государственного жилищного и строительного надзора Мурманской области.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9.</w:t>
      </w:r>
      <w:r w:rsidRPr="00EC5ED5">
        <w:rPr>
          <w:rFonts w:eastAsia="Calibri"/>
          <w:szCs w:val="28"/>
          <w:lang w:eastAsia="en-US"/>
        </w:rPr>
        <w:tab/>
        <w:t xml:space="preserve"> Осуществляет приемку восстановленного нежилого помещения </w:t>
      </w:r>
      <w:proofErr w:type="gramStart"/>
      <w:r w:rsidRPr="00EC5ED5">
        <w:rPr>
          <w:rFonts w:eastAsia="Calibri"/>
          <w:szCs w:val="28"/>
          <w:lang w:eastAsia="en-US"/>
        </w:rPr>
        <w:t>в многоквартирном доме с составлением акта приемки выполненных работ по приведению нежилого помещения в многоквартирном доме в прежнее состояние</w:t>
      </w:r>
      <w:proofErr w:type="gramEnd"/>
      <w:r w:rsidRPr="00EC5ED5">
        <w:rPr>
          <w:rFonts w:eastAsia="Calibri"/>
          <w:szCs w:val="28"/>
          <w:lang w:eastAsia="en-US"/>
        </w:rPr>
        <w:t xml:space="preserve"> после самовольного переустройства и (или) перепланировки.</w:t>
      </w:r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>10.</w:t>
      </w:r>
      <w:r w:rsidRPr="00EC5ED5">
        <w:rPr>
          <w:rFonts w:eastAsia="Calibri"/>
          <w:szCs w:val="28"/>
          <w:lang w:eastAsia="en-US"/>
        </w:rPr>
        <w:tab/>
        <w:t xml:space="preserve"> </w:t>
      </w:r>
      <w:proofErr w:type="gramStart"/>
      <w:r w:rsidRPr="00EC5ED5">
        <w:rPr>
          <w:rFonts w:eastAsia="Calibri"/>
          <w:szCs w:val="28"/>
          <w:lang w:eastAsia="en-US"/>
        </w:rPr>
        <w:t>Ведет подготовку отчетной документации (еженедельной, ежемесячной, поквартальной, полугодовой, годовой) в адрес Министерства строительства Мурманской области, Министерства образования и науки Мурманской области, Министерство культуры Мурманской области, структурные подразделения администрации города Мурманска, Министерство труда и социального развития Мурманской области.</w:t>
      </w:r>
      <w:proofErr w:type="gramEnd"/>
    </w:p>
    <w:p w:rsidR="00A045D3" w:rsidRPr="00EC5ED5" w:rsidRDefault="00A045D3" w:rsidP="00A045D3">
      <w:pPr>
        <w:tabs>
          <w:tab w:val="left" w:pos="708"/>
          <w:tab w:val="center" w:pos="4153"/>
          <w:tab w:val="right" w:pos="8306"/>
        </w:tabs>
        <w:rPr>
          <w:rFonts w:eastAsia="Calibri"/>
          <w:szCs w:val="28"/>
          <w:lang w:eastAsia="en-US"/>
        </w:rPr>
      </w:pPr>
      <w:r w:rsidRPr="00EC5ED5">
        <w:rPr>
          <w:rFonts w:eastAsia="Calibri"/>
          <w:szCs w:val="28"/>
          <w:lang w:eastAsia="en-US"/>
        </w:rPr>
        <w:tab/>
        <w:t xml:space="preserve">11. </w:t>
      </w:r>
      <w:r w:rsidRPr="00EC5ED5">
        <w:rPr>
          <w:rFonts w:eastAsia="Calibri"/>
          <w:szCs w:val="28"/>
          <w:lang w:eastAsia="en-US"/>
        </w:rPr>
        <w:tab/>
        <w:t xml:space="preserve">Обеспечивает мониторинг и контроль реализации муниципальных программ города Мурманска в </w:t>
      </w:r>
      <w:proofErr w:type="gramStart"/>
      <w:r w:rsidRPr="00EC5ED5">
        <w:rPr>
          <w:rFonts w:eastAsia="Calibri"/>
          <w:szCs w:val="28"/>
          <w:lang w:eastAsia="en-US"/>
        </w:rPr>
        <w:t>части</w:t>
      </w:r>
      <w:proofErr w:type="gramEnd"/>
      <w:r w:rsidRPr="00EC5ED5">
        <w:rPr>
          <w:rFonts w:eastAsia="Calibri"/>
          <w:szCs w:val="28"/>
          <w:lang w:eastAsia="en-US"/>
        </w:rPr>
        <w:t xml:space="preserve"> касающихся Комитета.</w:t>
      </w:r>
    </w:p>
    <w:p w:rsidR="0020127B" w:rsidRDefault="00A045D3" w:rsidP="00A045D3">
      <w:r w:rsidRPr="00EC5ED5">
        <w:rPr>
          <w:rFonts w:eastAsia="Calibri"/>
          <w:szCs w:val="28"/>
          <w:lang w:eastAsia="en-US"/>
        </w:rPr>
        <w:lastRenderedPageBreak/>
        <w:tab/>
        <w:t xml:space="preserve">12. </w:t>
      </w:r>
      <w:r w:rsidRPr="00EC5ED5">
        <w:rPr>
          <w:rFonts w:eastAsia="Calibri"/>
          <w:szCs w:val="28"/>
          <w:lang w:eastAsia="en-US"/>
        </w:rPr>
        <w:tab/>
        <w:t>Обеспечивает внесение изменений в муниципальные программы города Мурманска в части мероприятий по строительству, реконструкции, ремонту, сносу и демонтажу для муниципальных нужд объектов капитального строительства, временных строений и сооружений.</w:t>
      </w:r>
    </w:p>
    <w:sectPr w:rsidR="0020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98"/>
    <w:rsid w:val="000827F3"/>
    <w:rsid w:val="002D2EC4"/>
    <w:rsid w:val="004F0D98"/>
    <w:rsid w:val="00A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Данил Вячеславович</dc:creator>
  <cp:keywords/>
  <dc:description/>
  <cp:lastModifiedBy>Грищенко Данил Вячеславович</cp:lastModifiedBy>
  <cp:revision>2</cp:revision>
  <dcterms:created xsi:type="dcterms:W3CDTF">2024-09-18T06:37:00Z</dcterms:created>
  <dcterms:modified xsi:type="dcterms:W3CDTF">2024-09-18T06:38:00Z</dcterms:modified>
</cp:coreProperties>
</file>