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345"/>
      </w:tblGrid>
      <w:tr w:rsidR="00F50F28" w:rsidTr="00F50F28">
        <w:trPr>
          <w:trHeight w:val="1131"/>
        </w:trPr>
        <w:tc>
          <w:tcPr>
            <w:tcW w:w="4345" w:type="dxa"/>
          </w:tcPr>
          <w:p w:rsidR="00F50F28" w:rsidRDefault="00F50F28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Приложение</w:t>
            </w:r>
          </w:p>
          <w:p w:rsidR="00F50F28" w:rsidRDefault="00F50F28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F50F28" w:rsidRDefault="00F50F28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города Мурманска</w:t>
            </w:r>
          </w:p>
          <w:p w:rsidR="00F50F28" w:rsidRDefault="00F50F28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64577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29.10.2019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64577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3575</w:t>
            </w:r>
            <w:bookmarkStart w:id="0" w:name="_GoBack"/>
            <w:bookmarkEnd w:id="0"/>
          </w:p>
          <w:p w:rsidR="00F50F28" w:rsidRDefault="00F50F28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F50F28" w:rsidRDefault="00F50F28" w:rsidP="002606D9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50F28" w:rsidRPr="00F50F28" w:rsidRDefault="00F50F28" w:rsidP="00F50F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0F28">
        <w:rPr>
          <w:rFonts w:ascii="Times New Roman" w:hAnsi="Times New Roman"/>
          <w:sz w:val="26"/>
          <w:szCs w:val="26"/>
        </w:rPr>
        <w:t>Администрация города Мурманска</w:t>
      </w:r>
    </w:p>
    <w:p w:rsidR="00F50F28" w:rsidRPr="00F50F28" w:rsidRDefault="00F50F28" w:rsidP="00F50F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0F28" w:rsidRPr="00F50F28" w:rsidRDefault="00F50F28" w:rsidP="00F50F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0F28">
        <w:rPr>
          <w:rFonts w:ascii="Times New Roman" w:hAnsi="Times New Roman"/>
          <w:sz w:val="26"/>
          <w:szCs w:val="26"/>
        </w:rPr>
        <w:t xml:space="preserve">Протокол </w:t>
      </w:r>
    </w:p>
    <w:p w:rsidR="00F50F28" w:rsidRPr="00F50F28" w:rsidRDefault="00F50F28" w:rsidP="00F50F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заседания </w:t>
      </w:r>
      <w:r>
        <w:rPr>
          <w:rFonts w:ascii="Times New Roman" w:hAnsi="Times New Roman"/>
          <w:sz w:val="26"/>
          <w:szCs w:val="26"/>
        </w:rPr>
        <w:t xml:space="preserve">комиссии по рассмотрению предложений перевозчиков </w:t>
      </w:r>
    </w:p>
    <w:p w:rsidR="00FE587B" w:rsidRDefault="00F50F28" w:rsidP="0028386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установлении регулируемых тарифов на перевозки пассажиров и багажа автомобильным транспортом и городским наземным электрическим транспортом </w:t>
      </w:r>
    </w:p>
    <w:p w:rsidR="00FE587B" w:rsidRDefault="00F50F28" w:rsidP="0028386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муниципальным маршрутам регулярных перевозок в границах </w:t>
      </w:r>
    </w:p>
    <w:p w:rsidR="00F50F28" w:rsidRPr="00283865" w:rsidRDefault="00F50F28" w:rsidP="0028386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 город Мурманск</w:t>
      </w:r>
    </w:p>
    <w:p w:rsidR="00283865" w:rsidRDefault="00283865" w:rsidP="002838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0F28" w:rsidRPr="00E2797F" w:rsidRDefault="00B51157" w:rsidP="0028386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22</w:t>
      </w:r>
      <w:r w:rsidR="00F50F28" w:rsidRPr="00E2797F">
        <w:rPr>
          <w:rFonts w:ascii="Times New Roman" w:hAnsi="Times New Roman"/>
          <w:bCs/>
          <w:sz w:val="26"/>
          <w:szCs w:val="26"/>
        </w:rPr>
        <w:t>.1</w:t>
      </w:r>
      <w:r>
        <w:rPr>
          <w:rFonts w:ascii="Times New Roman" w:hAnsi="Times New Roman"/>
          <w:bCs/>
          <w:sz w:val="26"/>
          <w:szCs w:val="26"/>
        </w:rPr>
        <w:t>0</w:t>
      </w:r>
      <w:r w:rsidR="00F50F28" w:rsidRPr="00E2797F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9</w:t>
      </w:r>
      <w:r w:rsidR="00283865" w:rsidRPr="00E2797F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  <w:r w:rsidR="00F50F28" w:rsidRPr="00E2797F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>1</w:t>
      </w:r>
    </w:p>
    <w:p w:rsidR="00283865" w:rsidRPr="00E2797F" w:rsidRDefault="00283865" w:rsidP="0028386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50F28" w:rsidRPr="00E2797F" w:rsidRDefault="00F50F28" w:rsidP="00F50F28">
      <w:pPr>
        <w:tabs>
          <w:tab w:val="left" w:pos="3686"/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97F">
        <w:rPr>
          <w:rFonts w:ascii="Times New Roman" w:hAnsi="Times New Roman"/>
          <w:sz w:val="26"/>
          <w:szCs w:val="26"/>
        </w:rPr>
        <w:t>Председатель комиссии:</w:t>
      </w:r>
    </w:p>
    <w:p w:rsidR="00283865" w:rsidRPr="00E2797F" w:rsidRDefault="00F50F28" w:rsidP="00FE587B">
      <w:pPr>
        <w:tabs>
          <w:tab w:val="left" w:pos="3686"/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2797F">
        <w:rPr>
          <w:rFonts w:ascii="Times New Roman" w:hAnsi="Times New Roman"/>
          <w:sz w:val="26"/>
          <w:szCs w:val="26"/>
        </w:rPr>
        <w:t>Синякаев Р.Р. – заместитель главы администрации города Мурманска.</w:t>
      </w:r>
    </w:p>
    <w:p w:rsidR="00F50F28" w:rsidRPr="00E2797F" w:rsidRDefault="00F50F28" w:rsidP="00F50F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97F">
        <w:rPr>
          <w:rFonts w:ascii="Times New Roman" w:hAnsi="Times New Roman"/>
          <w:sz w:val="26"/>
          <w:szCs w:val="26"/>
        </w:rPr>
        <w:t>Секретарь:</w:t>
      </w:r>
    </w:p>
    <w:p w:rsidR="00F50F28" w:rsidRPr="00E2797F" w:rsidRDefault="00F50F28" w:rsidP="00F50F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97F">
        <w:rPr>
          <w:rFonts w:ascii="Times New Roman" w:hAnsi="Times New Roman"/>
          <w:sz w:val="26"/>
          <w:szCs w:val="26"/>
        </w:rPr>
        <w:t>Клементьева Ю.В. – главный специалист отдела анализа и тарифного регулирования муниципального сектора экономики комитета по экономическому развитию администрации города Мурманска.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998"/>
        <w:gridCol w:w="1087"/>
        <w:gridCol w:w="6804"/>
      </w:tblGrid>
      <w:tr w:rsidR="00F50F28" w:rsidRPr="00E2797F" w:rsidTr="00183DE7">
        <w:tc>
          <w:tcPr>
            <w:tcW w:w="3085" w:type="dxa"/>
            <w:gridSpan w:val="2"/>
          </w:tcPr>
          <w:p w:rsidR="00F50F28" w:rsidRPr="00E2797F" w:rsidRDefault="00F50F28" w:rsidP="00FE587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6804" w:type="dxa"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50F28" w:rsidRPr="00E2797F" w:rsidTr="00183DE7">
        <w:tc>
          <w:tcPr>
            <w:tcW w:w="1998" w:type="dxa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Антонова Е.А.</w:t>
            </w:r>
          </w:p>
        </w:tc>
        <w:tc>
          <w:tcPr>
            <w:tcW w:w="7891" w:type="dxa"/>
            <w:gridSpan w:val="2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- начальник финансово-экономического отдела – главный бухгалтер комитета по развитию городского хозяйства администрации города Мурманска;</w:t>
            </w:r>
          </w:p>
        </w:tc>
      </w:tr>
      <w:tr w:rsidR="00F50F28" w:rsidRPr="00E2797F" w:rsidTr="00183DE7">
        <w:tc>
          <w:tcPr>
            <w:tcW w:w="1998" w:type="dxa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Бордовская О.Ю.</w:t>
            </w:r>
          </w:p>
        </w:tc>
        <w:tc>
          <w:tcPr>
            <w:tcW w:w="7891" w:type="dxa"/>
            <w:gridSpan w:val="2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-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Мурманска;</w:t>
            </w:r>
          </w:p>
        </w:tc>
      </w:tr>
      <w:tr w:rsidR="00F50F28" w:rsidRPr="00E2797F" w:rsidTr="00183DE7">
        <w:tc>
          <w:tcPr>
            <w:tcW w:w="1998" w:type="dxa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Вагизова</w:t>
            </w:r>
            <w:proofErr w:type="spellEnd"/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А.Р.</w:t>
            </w:r>
          </w:p>
        </w:tc>
        <w:tc>
          <w:tcPr>
            <w:tcW w:w="7891" w:type="dxa"/>
            <w:gridSpan w:val="2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- начальник отдела планирования и финансирования сферы экономики управления финансов администрации города Мурманска;</w:t>
            </w:r>
          </w:p>
        </w:tc>
      </w:tr>
      <w:tr w:rsidR="00F50F28" w:rsidRPr="00E2797F" w:rsidTr="00183DE7">
        <w:tc>
          <w:tcPr>
            <w:tcW w:w="1998" w:type="dxa"/>
            <w:hideMark/>
          </w:tcPr>
          <w:p w:rsidR="00F50F28" w:rsidRPr="00E2797F" w:rsidRDefault="00B511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Василенко Н.В.</w:t>
            </w:r>
            <w:r w:rsidR="00F50F28"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891" w:type="dxa"/>
            <w:gridSpan w:val="2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B51157"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заместитель председателя комитета по развитию городского хозяйства</w:t>
            </w: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администрации города Мурманска</w:t>
            </w:r>
            <w:r w:rsidR="00D11274"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</w:tc>
      </w:tr>
      <w:tr w:rsidR="004A2B4A" w:rsidRPr="00E2797F" w:rsidTr="00183DE7">
        <w:tc>
          <w:tcPr>
            <w:tcW w:w="1998" w:type="dxa"/>
          </w:tcPr>
          <w:p w:rsidR="004A2B4A" w:rsidRPr="00E2797F" w:rsidRDefault="004A2B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Доцник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В.А.</w:t>
            </w:r>
          </w:p>
        </w:tc>
        <w:tc>
          <w:tcPr>
            <w:tcW w:w="7891" w:type="dxa"/>
            <w:gridSpan w:val="2"/>
          </w:tcPr>
          <w:p w:rsidR="004A2B4A" w:rsidRPr="00E2797F" w:rsidRDefault="004A2B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заместитель главы администрации города Мурманска;</w:t>
            </w:r>
          </w:p>
        </w:tc>
      </w:tr>
      <w:tr w:rsidR="00F50F28" w:rsidRPr="00E2797F" w:rsidTr="00183DE7">
        <w:tc>
          <w:tcPr>
            <w:tcW w:w="1998" w:type="dxa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Забелкина</w:t>
            </w:r>
            <w:proofErr w:type="spellEnd"/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О.А.</w:t>
            </w:r>
          </w:p>
        </w:tc>
        <w:tc>
          <w:tcPr>
            <w:tcW w:w="7891" w:type="dxa"/>
            <w:gridSpan w:val="2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- консультант контрольно-ревизионного отдела управления финансов администрации города Мурманска;</w:t>
            </w:r>
          </w:p>
        </w:tc>
      </w:tr>
      <w:tr w:rsidR="00F50F28" w:rsidRPr="00E2797F" w:rsidTr="00183DE7">
        <w:tc>
          <w:tcPr>
            <w:tcW w:w="1998" w:type="dxa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Канаш И.С.</w:t>
            </w:r>
          </w:p>
        </w:tc>
        <w:tc>
          <w:tcPr>
            <w:tcW w:w="7891" w:type="dxa"/>
            <w:gridSpan w:val="2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- председатель комитета по экономическому развитию администрации города Мурманска</w:t>
            </w:r>
            <w:r w:rsidR="00903DA2"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</w:tc>
      </w:tr>
      <w:tr w:rsidR="00B51157" w:rsidRPr="00E2797F" w:rsidTr="00183DE7">
        <w:tc>
          <w:tcPr>
            <w:tcW w:w="1998" w:type="dxa"/>
          </w:tcPr>
          <w:p w:rsidR="00B51157" w:rsidRPr="00E2797F" w:rsidRDefault="00B511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Кириллов В.Б.</w:t>
            </w:r>
          </w:p>
        </w:tc>
        <w:tc>
          <w:tcPr>
            <w:tcW w:w="7891" w:type="dxa"/>
            <w:gridSpan w:val="2"/>
          </w:tcPr>
          <w:p w:rsidR="00B51157" w:rsidRPr="00E2797F" w:rsidRDefault="00B511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депутат Совета депутатов города Мурманска</w:t>
            </w:r>
            <w:r w:rsidR="00903DA2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</w:tr>
      <w:tr w:rsidR="00F50F28" w:rsidRPr="00E2797F" w:rsidTr="00183DE7">
        <w:tc>
          <w:tcPr>
            <w:tcW w:w="3085" w:type="dxa"/>
            <w:gridSpan w:val="2"/>
          </w:tcPr>
          <w:p w:rsidR="00183DE7" w:rsidRPr="00E2797F" w:rsidRDefault="00F50F28" w:rsidP="00FE58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804" w:type="dxa"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50F28" w:rsidRPr="00E2797F" w:rsidTr="00183DE7">
        <w:tc>
          <w:tcPr>
            <w:tcW w:w="1998" w:type="dxa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Буряк В.Н.</w:t>
            </w:r>
          </w:p>
        </w:tc>
        <w:tc>
          <w:tcPr>
            <w:tcW w:w="7891" w:type="dxa"/>
            <w:gridSpan w:val="2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- заместитель генерального директора по экономике и финансам</w:t>
            </w:r>
            <w:r w:rsidR="00D11274"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</w:t>
            </w: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АО «Электротранспорт»;</w:t>
            </w:r>
          </w:p>
        </w:tc>
      </w:tr>
      <w:tr w:rsidR="00F50F28" w:rsidRPr="00E2797F" w:rsidTr="00183DE7">
        <w:tc>
          <w:tcPr>
            <w:tcW w:w="1998" w:type="dxa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Коробков С.Е.</w:t>
            </w:r>
          </w:p>
        </w:tc>
        <w:tc>
          <w:tcPr>
            <w:tcW w:w="7891" w:type="dxa"/>
            <w:gridSpan w:val="2"/>
            <w:hideMark/>
          </w:tcPr>
          <w:p w:rsidR="00F50F28" w:rsidRPr="00E2797F" w:rsidRDefault="00F50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2797F">
              <w:rPr>
                <w:rFonts w:ascii="Times New Roman" w:hAnsi="Times New Roman"/>
                <w:sz w:val="26"/>
                <w:szCs w:val="26"/>
                <w:lang w:eastAsia="en-US"/>
              </w:rPr>
              <w:t>- генеральный директор АО «Электротранспорт».</w:t>
            </w:r>
          </w:p>
        </w:tc>
      </w:tr>
    </w:tbl>
    <w:p w:rsidR="00A93607" w:rsidRDefault="00A93607" w:rsidP="00A93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50F28" w:rsidRPr="00E2797F" w:rsidRDefault="00F50F28" w:rsidP="00A9360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2797F">
        <w:rPr>
          <w:rFonts w:ascii="Times New Roman" w:hAnsi="Times New Roman"/>
          <w:bCs/>
          <w:sz w:val="26"/>
          <w:szCs w:val="26"/>
        </w:rPr>
        <w:t>Повестка дня:</w:t>
      </w:r>
    </w:p>
    <w:p w:rsidR="00F50F28" w:rsidRPr="00E2797F" w:rsidRDefault="00F50F28" w:rsidP="00F50F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97F">
        <w:rPr>
          <w:rFonts w:ascii="Times New Roman" w:hAnsi="Times New Roman"/>
          <w:bCs/>
          <w:sz w:val="26"/>
          <w:szCs w:val="26"/>
        </w:rPr>
        <w:lastRenderedPageBreak/>
        <w:t>1. О рассмотрении предложения АО «Электротранспорт» об установлении</w:t>
      </w:r>
      <w:r w:rsidR="00B51157">
        <w:rPr>
          <w:rFonts w:ascii="Times New Roman" w:hAnsi="Times New Roman"/>
          <w:bCs/>
          <w:sz w:val="26"/>
          <w:szCs w:val="26"/>
        </w:rPr>
        <w:t xml:space="preserve"> регулируемого</w:t>
      </w:r>
      <w:r w:rsidRPr="00E2797F">
        <w:rPr>
          <w:rFonts w:ascii="Times New Roman" w:hAnsi="Times New Roman"/>
          <w:bCs/>
          <w:sz w:val="26"/>
          <w:szCs w:val="26"/>
        </w:rPr>
        <w:t xml:space="preserve">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</w:t>
      </w:r>
      <w:r w:rsidR="00B51157">
        <w:rPr>
          <w:rFonts w:ascii="Times New Roman" w:hAnsi="Times New Roman"/>
          <w:bCs/>
          <w:sz w:val="26"/>
          <w:szCs w:val="26"/>
        </w:rPr>
        <w:t>20</w:t>
      </w:r>
      <w:r w:rsidRPr="00E2797F"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F50F28" w:rsidRPr="004A2B4A" w:rsidRDefault="00F50F28" w:rsidP="004A2B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97F">
        <w:rPr>
          <w:rFonts w:ascii="Times New Roman" w:hAnsi="Times New Roman"/>
          <w:bCs/>
          <w:sz w:val="26"/>
          <w:szCs w:val="26"/>
        </w:rPr>
        <w:t>2. Определение на 20</w:t>
      </w:r>
      <w:r w:rsidR="00B51157">
        <w:rPr>
          <w:rFonts w:ascii="Times New Roman" w:hAnsi="Times New Roman"/>
          <w:bCs/>
          <w:sz w:val="26"/>
          <w:szCs w:val="26"/>
        </w:rPr>
        <w:t>20</w:t>
      </w:r>
      <w:r w:rsidRPr="00E2797F">
        <w:rPr>
          <w:rFonts w:ascii="Times New Roman" w:hAnsi="Times New Roman"/>
          <w:bCs/>
          <w:sz w:val="26"/>
          <w:szCs w:val="26"/>
        </w:rPr>
        <w:t xml:space="preserve"> год </w:t>
      </w:r>
      <w:r w:rsidR="00B51157">
        <w:rPr>
          <w:rFonts w:ascii="Times New Roman" w:hAnsi="Times New Roman"/>
          <w:bCs/>
          <w:sz w:val="26"/>
          <w:szCs w:val="26"/>
        </w:rPr>
        <w:t>регулируемого</w:t>
      </w:r>
      <w:r w:rsidRPr="00E2797F">
        <w:rPr>
          <w:rFonts w:ascii="Times New Roman" w:hAnsi="Times New Roman"/>
          <w:bCs/>
          <w:sz w:val="26"/>
          <w:szCs w:val="26"/>
        </w:rPr>
        <w:t xml:space="preserve">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АО «Электротранспорт».</w:t>
      </w:r>
    </w:p>
    <w:p w:rsidR="00F50F28" w:rsidRPr="00E2797F" w:rsidRDefault="00F50F28" w:rsidP="00F50F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97F">
        <w:rPr>
          <w:rFonts w:ascii="Times New Roman" w:hAnsi="Times New Roman"/>
          <w:bCs/>
          <w:sz w:val="26"/>
          <w:szCs w:val="26"/>
        </w:rPr>
        <w:t>По первому вопросу.</w:t>
      </w:r>
    </w:p>
    <w:p w:rsidR="00F61748" w:rsidRDefault="00F61748" w:rsidP="0065202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</w:t>
      </w:r>
      <w:r w:rsidR="00383B8E">
        <w:rPr>
          <w:rFonts w:ascii="Times New Roman" w:hAnsi="Times New Roman"/>
          <w:sz w:val="26"/>
          <w:szCs w:val="26"/>
        </w:rPr>
        <w:t>:</w:t>
      </w:r>
    </w:p>
    <w:p w:rsidR="00652029" w:rsidRPr="00652029" w:rsidRDefault="00652029" w:rsidP="0065202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 xml:space="preserve">Синякаева Р.Р., который проинформировал членов комиссии о том, что в рамках переданных государственных полномочий </w:t>
      </w:r>
      <w:r w:rsidRPr="00652029">
        <w:rPr>
          <w:rFonts w:ascii="Times New Roman" w:hAnsi="Times New Roman"/>
          <w:color w:val="000000"/>
          <w:sz w:val="26"/>
          <w:szCs w:val="26"/>
        </w:rPr>
        <w:t>Мурманской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</w:t>
      </w:r>
      <w:r w:rsidR="00C11CC6" w:rsidRPr="00C11C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1CC6">
        <w:rPr>
          <w:rFonts w:ascii="Times New Roman" w:hAnsi="Times New Roman"/>
          <w:color w:val="000000"/>
          <w:sz w:val="26"/>
          <w:szCs w:val="26"/>
        </w:rPr>
        <w:t>город Мурманск</w:t>
      </w:r>
      <w:r w:rsidRPr="00652029">
        <w:rPr>
          <w:rFonts w:ascii="Times New Roman" w:hAnsi="Times New Roman"/>
          <w:color w:val="000000"/>
          <w:sz w:val="26"/>
          <w:szCs w:val="26"/>
        </w:rPr>
        <w:t xml:space="preserve"> (далее – регулируемый тариф) с заявлением об установлении регулируемого тарифа на 2020 год обратился перевозчик - АО «Электротранспорт»,</w:t>
      </w:r>
      <w:r w:rsidR="003D4A18">
        <w:rPr>
          <w:rFonts w:ascii="Times New Roman" w:hAnsi="Times New Roman"/>
          <w:sz w:val="26"/>
          <w:szCs w:val="26"/>
        </w:rPr>
        <w:t xml:space="preserve"> который</w:t>
      </w:r>
      <w:r w:rsidRPr="00652029">
        <w:rPr>
          <w:rFonts w:ascii="Times New Roman" w:hAnsi="Times New Roman"/>
          <w:sz w:val="26"/>
          <w:szCs w:val="26"/>
        </w:rPr>
        <w:t xml:space="preserve"> осуществляет транспортное обслуживание населения города Мурманска по муниципальным маршрутам</w:t>
      </w:r>
      <w:r w:rsidRPr="00652029">
        <w:rPr>
          <w:rFonts w:ascii="Times New Roman" w:hAnsi="Times New Roman"/>
          <w:color w:val="000000"/>
          <w:sz w:val="26"/>
          <w:szCs w:val="26"/>
        </w:rPr>
        <w:t>.</w:t>
      </w:r>
    </w:p>
    <w:p w:rsidR="00652029" w:rsidRPr="00652029" w:rsidRDefault="00652029" w:rsidP="0065202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52029">
        <w:rPr>
          <w:rFonts w:ascii="Times New Roman" w:hAnsi="Times New Roman"/>
          <w:color w:val="000000"/>
          <w:sz w:val="26"/>
          <w:szCs w:val="26"/>
        </w:rPr>
        <w:t>Уполномоченный орган по регулированию тарифов на перевозки пассажиров и багажа - комитет по экономическому развитию администрации города Мурманска</w:t>
      </w:r>
      <w:r w:rsidR="00383B8E">
        <w:rPr>
          <w:rFonts w:ascii="Times New Roman" w:hAnsi="Times New Roman"/>
          <w:color w:val="000000"/>
          <w:sz w:val="26"/>
          <w:szCs w:val="26"/>
        </w:rPr>
        <w:t xml:space="preserve"> -</w:t>
      </w:r>
      <w:r w:rsidRPr="00652029">
        <w:rPr>
          <w:rFonts w:ascii="Times New Roman" w:hAnsi="Times New Roman"/>
          <w:color w:val="000000"/>
          <w:sz w:val="26"/>
          <w:szCs w:val="26"/>
        </w:rPr>
        <w:t xml:space="preserve"> провел экспертизу затрат АО «Электротранспорт», включаемых в размер регулируемого тарифа, оценку экономической обоснованности указанных затрат и подготови</w:t>
      </w:r>
      <w:r w:rsidR="003D4A18">
        <w:rPr>
          <w:rFonts w:ascii="Times New Roman" w:hAnsi="Times New Roman"/>
          <w:color w:val="000000"/>
          <w:sz w:val="26"/>
          <w:szCs w:val="26"/>
        </w:rPr>
        <w:t xml:space="preserve">л </w:t>
      </w:r>
      <w:r w:rsidRPr="00652029">
        <w:rPr>
          <w:rFonts w:ascii="Times New Roman" w:hAnsi="Times New Roman"/>
          <w:sz w:val="26"/>
          <w:szCs w:val="26"/>
        </w:rPr>
        <w:t>экспертное заключение по установлению регулируемого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акционерного общества «Электротранспорт города Мурманска» на 2020 год.</w:t>
      </w:r>
    </w:p>
    <w:p w:rsid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И предложил заслушать информацию комитета по экономическому развитию администрации города Мурманска о результатах проведенной экспертизы.</w:t>
      </w:r>
    </w:p>
    <w:p w:rsidR="003E54CC" w:rsidRPr="003E54CC" w:rsidRDefault="003E54CC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54CC">
        <w:rPr>
          <w:rFonts w:ascii="Times New Roman" w:hAnsi="Times New Roman"/>
          <w:sz w:val="26"/>
          <w:szCs w:val="26"/>
        </w:rPr>
        <w:t>Бордовскую</w:t>
      </w:r>
      <w:proofErr w:type="spellEnd"/>
      <w:r w:rsidRPr="003E54CC">
        <w:rPr>
          <w:rFonts w:ascii="Times New Roman" w:hAnsi="Times New Roman"/>
          <w:sz w:val="26"/>
          <w:szCs w:val="26"/>
        </w:rPr>
        <w:t xml:space="preserve"> О.Ю.:</w:t>
      </w:r>
    </w:p>
    <w:p w:rsidR="00652029" w:rsidRPr="00652029" w:rsidRDefault="00652029" w:rsidP="0065202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Государственное регулирование указанных тарифов осуществляется в соответствии с нормативными правовыми актами Комитета по тарифному регулированию Мурманской области:</w:t>
      </w:r>
    </w:p>
    <w:p w:rsidR="00652029" w:rsidRPr="00652029" w:rsidRDefault="00652029" w:rsidP="0065202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652029">
        <w:rPr>
          <w:rFonts w:ascii="Times New Roman" w:hAnsi="Times New Roman"/>
          <w:sz w:val="26"/>
          <w:szCs w:val="26"/>
        </w:rPr>
        <w:t>- Методическими указаниями по расчету регулируемых тарифов на перевозку пассажиров и багажа автомобильным транспортом и городским наземным электрическим транспортом по маршрутам регулярных перевозок, утвержденными приказом Комитета по тарифному регулированию Мурманской области от 09.09.2016 № 72 (далее – Методические указания);</w:t>
      </w:r>
    </w:p>
    <w:p w:rsidR="00652029" w:rsidRPr="00652029" w:rsidRDefault="00652029" w:rsidP="0065202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eastAsia="Times New Roman" w:hAnsi="Times New Roman"/>
          <w:sz w:val="26"/>
          <w:szCs w:val="26"/>
          <w:lang w:eastAsia="en-US"/>
        </w:rPr>
        <w:t xml:space="preserve">- Регламентом установления регулируемых тарифов на </w:t>
      </w:r>
      <w:r w:rsidRPr="00652029">
        <w:rPr>
          <w:rFonts w:ascii="Times New Roman" w:hAnsi="Times New Roman"/>
          <w:sz w:val="26"/>
          <w:szCs w:val="26"/>
        </w:rPr>
        <w:t>перевозки пассажиров и багажа автомобильным транспортом и городским наземным электрическим транспортом по маршрутам регулярных перевозок, утвержденным приказом Комитета по тарифному регулированию Мурманской области от 02.08.2018 № 51 (далее - Регламент).</w:t>
      </w:r>
    </w:p>
    <w:p w:rsidR="00652029" w:rsidRPr="00652029" w:rsidRDefault="00652029" w:rsidP="00652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color w:val="000000"/>
          <w:sz w:val="26"/>
          <w:szCs w:val="26"/>
        </w:rPr>
        <w:t xml:space="preserve">30.04.2019 в комитет по экономическому развитию обратилось </w:t>
      </w:r>
      <w:r w:rsidRPr="00652029">
        <w:rPr>
          <w:rFonts w:ascii="Times New Roman" w:hAnsi="Times New Roman"/>
          <w:sz w:val="26"/>
          <w:szCs w:val="26"/>
        </w:rPr>
        <w:t>АО «Электротранспорт» об установлении в отношении него тарифа в размере 44,56 руб. на одну перевозку пассажира и провоз одного места багажа на 2020 год.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lastRenderedPageBreak/>
        <w:t>В соответствии с пунктом 16 Регламента комитетом по экономическому развитию (далее – Уполномоченный орган) 20.05.2019 было открыто дело об установлении регулируемого тарифа.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Предельный максимальный тариф на перевозки пассажиров и багажа автомобильным</w:t>
      </w:r>
      <w:r w:rsidR="00383B8E">
        <w:rPr>
          <w:rFonts w:ascii="Times New Roman" w:hAnsi="Times New Roman"/>
          <w:sz w:val="26"/>
          <w:szCs w:val="26"/>
        </w:rPr>
        <w:t xml:space="preserve"> транспортом</w:t>
      </w:r>
      <w:r w:rsidRPr="00652029">
        <w:rPr>
          <w:rFonts w:ascii="Times New Roman" w:hAnsi="Times New Roman"/>
          <w:sz w:val="26"/>
          <w:szCs w:val="26"/>
        </w:rPr>
        <w:t xml:space="preserve">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АО «Электротранспорт» на 2019 год утвержден постановлением администрации города Мурманска от 30.10.2018 № 3757 в размере                   35,95 руб. за одну перевозку пассажира и провоз одного места багажа.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Изменение установленного для АО «Электротранспорт» тарифа обусловлено образовавшимися убытками по итогам финансово-хозяйственной деятельности за 2018 год, необходимостью повышения заработной платы работникам, а также ростом цен на товары и услуги в связи с уровнем инфляции.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652029">
        <w:rPr>
          <w:rFonts w:ascii="Times New Roman" w:hAnsi="Times New Roman"/>
          <w:sz w:val="26"/>
          <w:szCs w:val="26"/>
        </w:rPr>
        <w:t>Согласно Реестру муниципальных маршрутов регулярных перевозок в границах муниципального образования город Мурманска АО «Электротранспорт» осуществляет транспортное обслуживание населения по 19 муниципальным маршрутам, из них 12 автобусных маршрутов обслуживаются по контрактам, заключенным по результатам конкурсных процедур, предусмотренных Федеральным</w:t>
      </w:r>
      <w:r w:rsidR="00383B8E">
        <w:rPr>
          <w:rFonts w:ascii="Times New Roman" w:hAnsi="Times New Roman"/>
          <w:sz w:val="26"/>
          <w:szCs w:val="26"/>
        </w:rPr>
        <w:t xml:space="preserve"> законом</w:t>
      </w:r>
      <w:r w:rsidRPr="00652029">
        <w:rPr>
          <w:rFonts w:ascii="Times New Roman" w:hAnsi="Times New Roman"/>
          <w:sz w:val="26"/>
          <w:szCs w:val="26"/>
        </w:rPr>
        <w:t xml:space="preserve"> </w:t>
      </w:r>
      <w:r w:rsidRPr="00652029">
        <w:rPr>
          <w:rFonts w:ascii="Times New Roman" w:eastAsia="Times New Roman" w:hAnsi="Times New Roman"/>
          <w:sz w:val="26"/>
          <w:szCs w:val="26"/>
          <w:lang w:eastAsia="en-US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– автобусные маршруты, осуществляющие перевозки по НМЦК). 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652029">
        <w:rPr>
          <w:rFonts w:ascii="Times New Roman" w:hAnsi="Times New Roman"/>
          <w:sz w:val="26"/>
          <w:szCs w:val="26"/>
        </w:rPr>
        <w:t>В соответствии с пунктом 1.1 Методических указаний</w:t>
      </w:r>
      <w:r w:rsidRPr="00652029">
        <w:rPr>
          <w:rFonts w:ascii="Times New Roman" w:eastAsia="Times New Roman" w:hAnsi="Times New Roman"/>
          <w:sz w:val="26"/>
          <w:szCs w:val="26"/>
          <w:lang w:eastAsia="en-US"/>
        </w:rPr>
        <w:t xml:space="preserve"> при расчете регулируемых тарифов не учитываются затраты на осуществление перевозок по муниципальным маршрутам в случае заключения организатором перевозок с перевозчиком контракта, начальная (максимальная) цена которого определяется в соответствии с порядком, устанавливаемым федеральным органом исполнительной власти.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652029">
        <w:rPr>
          <w:rFonts w:ascii="Times New Roman" w:eastAsia="Times New Roman" w:hAnsi="Times New Roman"/>
          <w:sz w:val="26"/>
          <w:szCs w:val="26"/>
          <w:lang w:eastAsia="en-US"/>
        </w:rPr>
        <w:t>Поэтому из расчета регулируемого тарифа расходы на перевозки пассажиров</w:t>
      </w:r>
      <w:r w:rsidRPr="00652029">
        <w:rPr>
          <w:rFonts w:ascii="Times New Roman" w:hAnsi="Times New Roman"/>
          <w:sz w:val="26"/>
          <w:szCs w:val="26"/>
        </w:rPr>
        <w:t xml:space="preserve"> автобусными маршрутами </w:t>
      </w:r>
      <w:r w:rsidRPr="00652029">
        <w:rPr>
          <w:rFonts w:ascii="Times New Roman" w:eastAsia="Times New Roman" w:hAnsi="Times New Roman"/>
          <w:sz w:val="26"/>
          <w:szCs w:val="26"/>
          <w:lang w:eastAsia="en-US"/>
        </w:rPr>
        <w:t>№</w:t>
      </w:r>
      <w:r w:rsidR="00383B8E">
        <w:rPr>
          <w:rFonts w:ascii="Times New Roman" w:eastAsia="Times New Roman" w:hAnsi="Times New Roman"/>
          <w:sz w:val="26"/>
          <w:szCs w:val="26"/>
          <w:lang w:eastAsia="en-US"/>
        </w:rPr>
        <w:t>№</w:t>
      </w:r>
      <w:r w:rsidRPr="00652029">
        <w:rPr>
          <w:rFonts w:ascii="Times New Roman" w:eastAsia="Times New Roman" w:hAnsi="Times New Roman"/>
          <w:sz w:val="26"/>
          <w:szCs w:val="26"/>
          <w:lang w:eastAsia="en-US"/>
        </w:rPr>
        <w:t xml:space="preserve"> 33Р, 1, 3Т, 4Т, 6Т, 5, 10, 18, 11, 19, 24, 27 были исключены из общей суммы эксплуатационных затрат на осуществление деятельности по перевозке пассажиров и багажа автомобильным</w:t>
      </w:r>
      <w:r w:rsidR="00383B8E">
        <w:rPr>
          <w:rFonts w:ascii="Times New Roman" w:eastAsia="Times New Roman" w:hAnsi="Times New Roman"/>
          <w:sz w:val="26"/>
          <w:szCs w:val="26"/>
          <w:lang w:eastAsia="en-US"/>
        </w:rPr>
        <w:t xml:space="preserve"> транспортом</w:t>
      </w:r>
      <w:r w:rsidRPr="00652029">
        <w:rPr>
          <w:rFonts w:ascii="Times New Roman" w:eastAsia="Times New Roman" w:hAnsi="Times New Roman"/>
          <w:sz w:val="26"/>
          <w:szCs w:val="26"/>
          <w:lang w:eastAsia="en-US"/>
        </w:rPr>
        <w:t xml:space="preserve"> и </w:t>
      </w:r>
      <w:r w:rsidRPr="00652029">
        <w:rPr>
          <w:rFonts w:ascii="Times New Roman" w:hAnsi="Times New Roman"/>
          <w:sz w:val="26"/>
          <w:szCs w:val="26"/>
        </w:rPr>
        <w:t>городским наземным электрическим транспортом по регулируемым тарифам.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652029">
        <w:rPr>
          <w:rFonts w:ascii="Times New Roman" w:eastAsia="Times New Roman" w:hAnsi="Times New Roman"/>
          <w:sz w:val="26"/>
          <w:szCs w:val="26"/>
          <w:lang w:eastAsia="en-US"/>
        </w:rPr>
        <w:t>Таким образом, при расчете регулируемого тарифа учитывались расходы на обслуживание троллейбусных маршрутов №</w:t>
      </w:r>
      <w:r w:rsidR="00383B8E">
        <w:rPr>
          <w:rFonts w:ascii="Times New Roman" w:eastAsia="Times New Roman" w:hAnsi="Times New Roman"/>
          <w:sz w:val="26"/>
          <w:szCs w:val="26"/>
          <w:lang w:eastAsia="en-US"/>
        </w:rPr>
        <w:t>№</w:t>
      </w:r>
      <w:r w:rsidRPr="00652029">
        <w:rPr>
          <w:rFonts w:ascii="Times New Roman" w:eastAsia="Times New Roman" w:hAnsi="Times New Roman"/>
          <w:sz w:val="26"/>
          <w:szCs w:val="26"/>
          <w:lang w:eastAsia="en-US"/>
        </w:rPr>
        <w:t xml:space="preserve"> 3,</w:t>
      </w:r>
      <w:r w:rsidR="00383B8E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Pr="00652029">
        <w:rPr>
          <w:rFonts w:ascii="Times New Roman" w:eastAsia="Times New Roman" w:hAnsi="Times New Roman"/>
          <w:sz w:val="26"/>
          <w:szCs w:val="26"/>
          <w:lang w:eastAsia="en-US"/>
        </w:rPr>
        <w:t>4,</w:t>
      </w:r>
      <w:r w:rsidR="00383B8E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="003D4A18">
        <w:rPr>
          <w:rFonts w:ascii="Times New Roman" w:eastAsia="Times New Roman" w:hAnsi="Times New Roman"/>
          <w:sz w:val="26"/>
          <w:szCs w:val="26"/>
          <w:lang w:eastAsia="en-US"/>
        </w:rPr>
        <w:t>6</w:t>
      </w:r>
      <w:r w:rsidRPr="00652029">
        <w:rPr>
          <w:rFonts w:ascii="Times New Roman" w:eastAsia="Times New Roman" w:hAnsi="Times New Roman"/>
          <w:sz w:val="26"/>
          <w:szCs w:val="26"/>
          <w:lang w:eastAsia="en-US"/>
        </w:rPr>
        <w:t xml:space="preserve"> и 10, а также </w:t>
      </w:r>
      <w:r w:rsidR="00383B8E">
        <w:rPr>
          <w:rFonts w:ascii="Times New Roman" w:eastAsia="Times New Roman" w:hAnsi="Times New Roman"/>
          <w:sz w:val="26"/>
          <w:szCs w:val="26"/>
          <w:lang w:eastAsia="en-US"/>
        </w:rPr>
        <w:t>трех</w:t>
      </w:r>
      <w:r w:rsidRPr="00652029">
        <w:rPr>
          <w:rFonts w:ascii="Times New Roman" w:eastAsia="Times New Roman" w:hAnsi="Times New Roman"/>
          <w:sz w:val="26"/>
          <w:szCs w:val="26"/>
          <w:lang w:eastAsia="en-US"/>
        </w:rPr>
        <w:t xml:space="preserve"> автобусных маршрутов - №</w:t>
      </w:r>
      <w:r w:rsidR="00383B8E">
        <w:rPr>
          <w:rFonts w:ascii="Times New Roman" w:eastAsia="Times New Roman" w:hAnsi="Times New Roman"/>
          <w:sz w:val="26"/>
          <w:szCs w:val="26"/>
          <w:lang w:eastAsia="en-US"/>
        </w:rPr>
        <w:t>№</w:t>
      </w:r>
      <w:r w:rsidRPr="00652029">
        <w:rPr>
          <w:rFonts w:ascii="Times New Roman" w:eastAsia="Times New Roman" w:hAnsi="Times New Roman"/>
          <w:sz w:val="26"/>
          <w:szCs w:val="26"/>
          <w:lang w:eastAsia="en-US"/>
        </w:rPr>
        <w:t xml:space="preserve"> 25,</w:t>
      </w:r>
      <w:r w:rsidR="00886A15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Pr="00652029">
        <w:rPr>
          <w:rFonts w:ascii="Times New Roman" w:eastAsia="Times New Roman" w:hAnsi="Times New Roman"/>
          <w:sz w:val="26"/>
          <w:szCs w:val="26"/>
          <w:lang w:eastAsia="en-US"/>
        </w:rPr>
        <w:t>29 и 7Т.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Кроме того, при анализе экономической обоснованности включения в размер тарифа затрат из расчетов были исключены избыточные и неэффективные расходы, а также расходы, не подтвержденные документально и не относящ</w:t>
      </w:r>
      <w:r w:rsidR="00886A15">
        <w:rPr>
          <w:rFonts w:ascii="Times New Roman" w:hAnsi="Times New Roman"/>
          <w:sz w:val="26"/>
          <w:szCs w:val="26"/>
        </w:rPr>
        <w:t>ие</w:t>
      </w:r>
      <w:r w:rsidRPr="00652029">
        <w:rPr>
          <w:rFonts w:ascii="Times New Roman" w:hAnsi="Times New Roman"/>
          <w:sz w:val="26"/>
          <w:szCs w:val="26"/>
        </w:rPr>
        <w:t>ся к регулируемой деятельности.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Определение состава расходов и оценка их экономической обоснованности на 2020 год проведена в соответствии с Методическими указаниями и Прогнозом социально-экономического развития Р</w:t>
      </w:r>
      <w:r w:rsidR="00383B8E">
        <w:rPr>
          <w:rFonts w:ascii="Times New Roman" w:hAnsi="Times New Roman"/>
          <w:sz w:val="26"/>
          <w:szCs w:val="26"/>
        </w:rPr>
        <w:t xml:space="preserve">оссийской </w:t>
      </w:r>
      <w:r w:rsidRPr="00652029">
        <w:rPr>
          <w:rFonts w:ascii="Times New Roman" w:hAnsi="Times New Roman"/>
          <w:sz w:val="26"/>
          <w:szCs w:val="26"/>
        </w:rPr>
        <w:t>Ф</w:t>
      </w:r>
      <w:r w:rsidR="00383B8E">
        <w:rPr>
          <w:rFonts w:ascii="Times New Roman" w:hAnsi="Times New Roman"/>
          <w:sz w:val="26"/>
          <w:szCs w:val="26"/>
        </w:rPr>
        <w:t>едерации</w:t>
      </w:r>
      <w:r w:rsidRPr="00652029">
        <w:rPr>
          <w:rFonts w:ascii="Times New Roman" w:hAnsi="Times New Roman"/>
          <w:sz w:val="26"/>
          <w:szCs w:val="26"/>
        </w:rPr>
        <w:t xml:space="preserve"> на период до 2024 года, одобренным на заседании Правительства Российской Федерации 19.09.2019.</w:t>
      </w:r>
    </w:p>
    <w:p w:rsidR="00652029" w:rsidRPr="00297C6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C69">
        <w:rPr>
          <w:rFonts w:ascii="Times New Roman" w:hAnsi="Times New Roman"/>
          <w:sz w:val="26"/>
          <w:szCs w:val="26"/>
        </w:rPr>
        <w:t>Плановый объем перевозок на 2020 год определен в соответствии с пунктом 3.1.1 Методических указаний исходя из фактического объема перевозок за 2018 год за минусом пассажиров</w:t>
      </w:r>
      <w:r w:rsidRPr="00297C69">
        <w:rPr>
          <w:rFonts w:ascii="Times New Roman" w:eastAsia="Times New Roman" w:hAnsi="Times New Roman"/>
          <w:sz w:val="26"/>
          <w:szCs w:val="26"/>
          <w:lang w:eastAsia="en-US"/>
        </w:rPr>
        <w:t xml:space="preserve"> по автобусным маршрутам, осуществляющим перевозки по НМЦК, и составит 25 620,586 тыс. пассажиров</w:t>
      </w:r>
      <w:r w:rsidRPr="00297C69">
        <w:rPr>
          <w:rFonts w:ascii="Times New Roman" w:hAnsi="Times New Roman"/>
          <w:sz w:val="26"/>
          <w:szCs w:val="26"/>
        </w:rPr>
        <w:t xml:space="preserve"> (43 321,812</w:t>
      </w:r>
      <w:r w:rsidR="00383B8E">
        <w:rPr>
          <w:rFonts w:ascii="Times New Roman" w:hAnsi="Times New Roman"/>
          <w:sz w:val="26"/>
          <w:szCs w:val="26"/>
        </w:rPr>
        <w:t xml:space="preserve"> </w:t>
      </w:r>
      <w:r w:rsidRPr="00297C69">
        <w:rPr>
          <w:rFonts w:ascii="Times New Roman" w:hAnsi="Times New Roman"/>
          <w:sz w:val="26"/>
          <w:szCs w:val="26"/>
        </w:rPr>
        <w:t xml:space="preserve">- </w:t>
      </w:r>
      <w:r w:rsidRPr="00297C69">
        <w:rPr>
          <w:rFonts w:ascii="Times New Roman" w:eastAsia="Times New Roman" w:hAnsi="Times New Roman"/>
          <w:sz w:val="26"/>
          <w:szCs w:val="26"/>
          <w:lang w:eastAsia="en-US"/>
        </w:rPr>
        <w:t>17 701,2).</w:t>
      </w:r>
    </w:p>
    <w:p w:rsidR="00652029" w:rsidRPr="00297C6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C69">
        <w:rPr>
          <w:rFonts w:ascii="Times New Roman" w:hAnsi="Times New Roman"/>
          <w:sz w:val="26"/>
          <w:szCs w:val="26"/>
        </w:rPr>
        <w:lastRenderedPageBreak/>
        <w:t>Величина расходов АО «Электротранспорт», принятая при расчете тарифа на 2020 год, составит 960 486,1 тыс. руб., в том числе:</w:t>
      </w:r>
    </w:p>
    <w:p w:rsidR="00652029" w:rsidRPr="00297C69" w:rsidRDefault="00383B8E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83CC0">
        <w:rPr>
          <w:rFonts w:ascii="Times New Roman" w:hAnsi="Times New Roman"/>
          <w:sz w:val="26"/>
          <w:szCs w:val="26"/>
        </w:rPr>
        <w:t>П</w:t>
      </w:r>
      <w:r w:rsidR="003D4A18">
        <w:rPr>
          <w:rFonts w:ascii="Times New Roman" w:hAnsi="Times New Roman"/>
          <w:sz w:val="26"/>
          <w:szCs w:val="26"/>
        </w:rPr>
        <w:t>рямые расходы –</w:t>
      </w:r>
      <w:r w:rsidR="00652029" w:rsidRPr="00297C69">
        <w:rPr>
          <w:rFonts w:ascii="Times New Roman" w:hAnsi="Times New Roman"/>
          <w:sz w:val="26"/>
          <w:szCs w:val="26"/>
        </w:rPr>
        <w:t xml:space="preserve"> 685 438 тыс. руб., из них: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C69">
        <w:rPr>
          <w:rFonts w:ascii="Times New Roman" w:hAnsi="Times New Roman"/>
          <w:sz w:val="26"/>
          <w:szCs w:val="26"/>
        </w:rPr>
        <w:t xml:space="preserve">- </w:t>
      </w:r>
      <w:r w:rsidR="009C4FE8">
        <w:rPr>
          <w:rFonts w:ascii="Times New Roman" w:hAnsi="Times New Roman"/>
          <w:sz w:val="26"/>
          <w:szCs w:val="26"/>
        </w:rPr>
        <w:t>о</w:t>
      </w:r>
      <w:r w:rsidRPr="00297C69">
        <w:rPr>
          <w:rFonts w:ascii="Times New Roman" w:hAnsi="Times New Roman"/>
          <w:sz w:val="26"/>
          <w:szCs w:val="26"/>
        </w:rPr>
        <w:t>плата труда основного производственного</w:t>
      </w:r>
      <w:r w:rsidR="003D4A18">
        <w:rPr>
          <w:rFonts w:ascii="Times New Roman" w:hAnsi="Times New Roman"/>
          <w:sz w:val="26"/>
          <w:szCs w:val="26"/>
        </w:rPr>
        <w:t xml:space="preserve"> персонала –</w:t>
      </w:r>
      <w:r w:rsidRPr="00652029">
        <w:rPr>
          <w:rFonts w:ascii="Times New Roman" w:hAnsi="Times New Roman"/>
          <w:sz w:val="26"/>
          <w:szCs w:val="26"/>
        </w:rPr>
        <w:t xml:space="preserve"> 264 247,5 тыс. руб.</w:t>
      </w:r>
      <w:r w:rsidR="009C4FE8">
        <w:rPr>
          <w:rFonts w:ascii="Times New Roman" w:hAnsi="Times New Roman"/>
          <w:sz w:val="26"/>
          <w:szCs w:val="26"/>
        </w:rPr>
        <w:t>;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 xml:space="preserve">- </w:t>
      </w:r>
      <w:r w:rsidR="009C4FE8">
        <w:rPr>
          <w:rFonts w:ascii="Times New Roman" w:hAnsi="Times New Roman"/>
          <w:sz w:val="26"/>
          <w:szCs w:val="26"/>
        </w:rPr>
        <w:t>о</w:t>
      </w:r>
      <w:r w:rsidR="003D4A18">
        <w:rPr>
          <w:rFonts w:ascii="Times New Roman" w:hAnsi="Times New Roman"/>
          <w:sz w:val="26"/>
          <w:szCs w:val="26"/>
        </w:rPr>
        <w:t>тчисления на социальные нужды –</w:t>
      </w:r>
      <w:r w:rsidRPr="00652029">
        <w:rPr>
          <w:rFonts w:ascii="Times New Roman" w:hAnsi="Times New Roman"/>
          <w:sz w:val="26"/>
          <w:szCs w:val="26"/>
        </w:rPr>
        <w:t xml:space="preserve"> 86 850,7 тыс. руб.</w:t>
      </w:r>
      <w:r w:rsidR="009C4FE8">
        <w:rPr>
          <w:rFonts w:ascii="Times New Roman" w:hAnsi="Times New Roman"/>
          <w:sz w:val="26"/>
          <w:szCs w:val="26"/>
        </w:rPr>
        <w:t>;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 xml:space="preserve">- </w:t>
      </w:r>
      <w:r w:rsidR="009C4FE8">
        <w:rPr>
          <w:rFonts w:ascii="Times New Roman" w:hAnsi="Times New Roman"/>
          <w:sz w:val="26"/>
          <w:szCs w:val="26"/>
        </w:rPr>
        <w:t>т</w:t>
      </w:r>
      <w:r w:rsidRPr="00652029">
        <w:rPr>
          <w:rFonts w:ascii="Times New Roman" w:hAnsi="Times New Roman"/>
          <w:sz w:val="26"/>
          <w:szCs w:val="26"/>
        </w:rPr>
        <w:t>опливо и смазочные материалы</w:t>
      </w:r>
      <w:r w:rsidR="003D4A18">
        <w:rPr>
          <w:rFonts w:ascii="Times New Roman" w:hAnsi="Times New Roman"/>
          <w:sz w:val="26"/>
          <w:szCs w:val="26"/>
        </w:rPr>
        <w:t xml:space="preserve"> –</w:t>
      </w:r>
      <w:r w:rsidRPr="00652029">
        <w:rPr>
          <w:rFonts w:ascii="Times New Roman" w:hAnsi="Times New Roman"/>
          <w:sz w:val="26"/>
          <w:szCs w:val="26"/>
        </w:rPr>
        <w:t xml:space="preserve"> 3 257,4 тыс. руб.</w:t>
      </w:r>
      <w:r w:rsidR="009C4FE8">
        <w:rPr>
          <w:rFonts w:ascii="Times New Roman" w:hAnsi="Times New Roman"/>
          <w:sz w:val="26"/>
          <w:szCs w:val="26"/>
        </w:rPr>
        <w:t>;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 xml:space="preserve">- </w:t>
      </w:r>
      <w:r w:rsidR="009C4FE8">
        <w:rPr>
          <w:rFonts w:ascii="Times New Roman" w:hAnsi="Times New Roman"/>
          <w:sz w:val="26"/>
          <w:szCs w:val="26"/>
        </w:rPr>
        <w:t>э</w:t>
      </w:r>
      <w:r w:rsidRPr="00652029">
        <w:rPr>
          <w:rFonts w:ascii="Times New Roman" w:hAnsi="Times New Roman"/>
          <w:sz w:val="26"/>
          <w:szCs w:val="26"/>
        </w:rPr>
        <w:t>лектроэнергия на тягу – 71 570,1 тыс. руб.</w:t>
      </w:r>
      <w:r w:rsidR="009C4FE8">
        <w:rPr>
          <w:rFonts w:ascii="Times New Roman" w:hAnsi="Times New Roman"/>
          <w:sz w:val="26"/>
          <w:szCs w:val="26"/>
        </w:rPr>
        <w:t>;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 xml:space="preserve">- </w:t>
      </w:r>
      <w:r w:rsidR="009C4FE8">
        <w:rPr>
          <w:rFonts w:ascii="Times New Roman" w:hAnsi="Times New Roman"/>
          <w:sz w:val="26"/>
          <w:szCs w:val="26"/>
        </w:rPr>
        <w:t>т</w:t>
      </w:r>
      <w:r w:rsidRPr="00652029">
        <w:rPr>
          <w:rFonts w:ascii="Times New Roman" w:hAnsi="Times New Roman"/>
          <w:sz w:val="26"/>
          <w:szCs w:val="26"/>
        </w:rPr>
        <w:t>ехническое обслуживание и ремонт основных средств – 137 571,8 тыс. руб.</w:t>
      </w:r>
      <w:r w:rsidR="009C4FE8">
        <w:rPr>
          <w:rFonts w:ascii="Times New Roman" w:hAnsi="Times New Roman"/>
          <w:sz w:val="26"/>
          <w:szCs w:val="26"/>
        </w:rPr>
        <w:t>;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-</w:t>
      </w:r>
      <w:r w:rsidR="009C4FE8">
        <w:rPr>
          <w:rFonts w:ascii="Times New Roman" w:hAnsi="Times New Roman"/>
          <w:sz w:val="26"/>
          <w:szCs w:val="26"/>
        </w:rPr>
        <w:t xml:space="preserve"> з</w:t>
      </w:r>
      <w:r w:rsidRPr="00652029">
        <w:rPr>
          <w:rFonts w:ascii="Times New Roman" w:hAnsi="Times New Roman"/>
          <w:sz w:val="26"/>
          <w:szCs w:val="26"/>
        </w:rPr>
        <w:t>атраты на приобретение шин – 6 500,1 тыс. руб.</w:t>
      </w:r>
      <w:r w:rsidR="009C4FE8">
        <w:rPr>
          <w:rFonts w:ascii="Times New Roman" w:hAnsi="Times New Roman"/>
          <w:sz w:val="26"/>
          <w:szCs w:val="26"/>
        </w:rPr>
        <w:t>;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 xml:space="preserve">- </w:t>
      </w:r>
      <w:r w:rsidR="009C4FE8">
        <w:rPr>
          <w:rFonts w:ascii="Times New Roman" w:hAnsi="Times New Roman"/>
          <w:sz w:val="26"/>
          <w:szCs w:val="26"/>
        </w:rPr>
        <w:t>а</w:t>
      </w:r>
      <w:r w:rsidRPr="00652029">
        <w:rPr>
          <w:rFonts w:ascii="Times New Roman" w:hAnsi="Times New Roman"/>
          <w:sz w:val="26"/>
          <w:szCs w:val="26"/>
        </w:rPr>
        <w:t>мортизационные отчисления</w:t>
      </w:r>
      <w:r w:rsidR="003D4A18">
        <w:rPr>
          <w:rFonts w:ascii="Times New Roman" w:hAnsi="Times New Roman"/>
          <w:sz w:val="26"/>
          <w:szCs w:val="26"/>
        </w:rPr>
        <w:t xml:space="preserve"> –</w:t>
      </w:r>
      <w:r w:rsidRPr="00652029">
        <w:rPr>
          <w:rFonts w:ascii="Times New Roman" w:hAnsi="Times New Roman"/>
          <w:sz w:val="26"/>
          <w:szCs w:val="26"/>
        </w:rPr>
        <w:t xml:space="preserve"> 11 934,1 тыс. руб.</w:t>
      </w:r>
      <w:r w:rsidR="009C4FE8">
        <w:rPr>
          <w:rFonts w:ascii="Times New Roman" w:hAnsi="Times New Roman"/>
          <w:sz w:val="26"/>
          <w:szCs w:val="26"/>
        </w:rPr>
        <w:t>;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 xml:space="preserve">- </w:t>
      </w:r>
      <w:r w:rsidR="009C4FE8">
        <w:rPr>
          <w:rFonts w:ascii="Times New Roman" w:hAnsi="Times New Roman"/>
          <w:sz w:val="26"/>
          <w:szCs w:val="26"/>
        </w:rPr>
        <w:t>а</w:t>
      </w:r>
      <w:r w:rsidRPr="00652029">
        <w:rPr>
          <w:rFonts w:ascii="Times New Roman" w:hAnsi="Times New Roman"/>
          <w:sz w:val="26"/>
          <w:szCs w:val="26"/>
        </w:rPr>
        <w:t>ренда</w:t>
      </w:r>
      <w:r w:rsidR="003D4A18">
        <w:rPr>
          <w:rFonts w:ascii="Times New Roman" w:hAnsi="Times New Roman"/>
          <w:sz w:val="26"/>
          <w:szCs w:val="26"/>
        </w:rPr>
        <w:t xml:space="preserve"> – </w:t>
      </w:r>
      <w:r w:rsidRPr="00652029">
        <w:rPr>
          <w:rFonts w:ascii="Times New Roman" w:hAnsi="Times New Roman"/>
          <w:sz w:val="26"/>
          <w:szCs w:val="26"/>
        </w:rPr>
        <w:t>274,8 тыс. руб.</w:t>
      </w:r>
      <w:r w:rsidR="009C4FE8">
        <w:rPr>
          <w:rFonts w:ascii="Times New Roman" w:hAnsi="Times New Roman"/>
          <w:sz w:val="26"/>
          <w:szCs w:val="26"/>
        </w:rPr>
        <w:t>;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 xml:space="preserve">- </w:t>
      </w:r>
      <w:r w:rsidR="009C4FE8">
        <w:rPr>
          <w:rFonts w:ascii="Times New Roman" w:hAnsi="Times New Roman"/>
          <w:sz w:val="26"/>
          <w:szCs w:val="26"/>
        </w:rPr>
        <w:t>л</w:t>
      </w:r>
      <w:r w:rsidR="003D4A18">
        <w:rPr>
          <w:rFonts w:ascii="Times New Roman" w:hAnsi="Times New Roman"/>
          <w:sz w:val="26"/>
          <w:szCs w:val="26"/>
        </w:rPr>
        <w:t>изинг –</w:t>
      </w:r>
      <w:r w:rsidRPr="00652029">
        <w:rPr>
          <w:rFonts w:ascii="Times New Roman" w:hAnsi="Times New Roman"/>
          <w:sz w:val="26"/>
          <w:szCs w:val="26"/>
        </w:rPr>
        <w:t xml:space="preserve"> 82 948,2 тыс. руб.</w:t>
      </w:r>
      <w:r w:rsidR="009C4FE8">
        <w:rPr>
          <w:rFonts w:ascii="Times New Roman" w:hAnsi="Times New Roman"/>
          <w:sz w:val="26"/>
          <w:szCs w:val="26"/>
        </w:rPr>
        <w:t>;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 xml:space="preserve">- </w:t>
      </w:r>
      <w:r w:rsidR="009C4FE8">
        <w:rPr>
          <w:rFonts w:ascii="Times New Roman" w:hAnsi="Times New Roman"/>
          <w:sz w:val="26"/>
          <w:szCs w:val="26"/>
        </w:rPr>
        <w:t>з</w:t>
      </w:r>
      <w:r w:rsidRPr="00652029">
        <w:rPr>
          <w:rFonts w:ascii="Times New Roman" w:hAnsi="Times New Roman"/>
          <w:sz w:val="26"/>
          <w:szCs w:val="26"/>
        </w:rPr>
        <w:t>атраты на внедрение и эксплуатацию АСУОП – 20 283,3 тыс. руб.</w:t>
      </w:r>
    </w:p>
    <w:p w:rsidR="00652029" w:rsidRPr="00652029" w:rsidRDefault="009C4FE8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652029" w:rsidRPr="00652029">
        <w:rPr>
          <w:rFonts w:ascii="Times New Roman" w:hAnsi="Times New Roman"/>
          <w:sz w:val="26"/>
          <w:szCs w:val="26"/>
        </w:rPr>
        <w:t xml:space="preserve"> </w:t>
      </w:r>
      <w:r w:rsidR="00083CC0">
        <w:rPr>
          <w:rFonts w:ascii="Times New Roman" w:hAnsi="Times New Roman"/>
          <w:sz w:val="26"/>
          <w:szCs w:val="26"/>
        </w:rPr>
        <w:t>О</w:t>
      </w:r>
      <w:r w:rsidR="00652029" w:rsidRPr="00652029">
        <w:rPr>
          <w:rFonts w:ascii="Times New Roman" w:hAnsi="Times New Roman"/>
          <w:sz w:val="26"/>
          <w:szCs w:val="26"/>
        </w:rPr>
        <w:t>бщехозяйственные расходы – 202 049,6 тыс. руб.</w:t>
      </w:r>
    </w:p>
    <w:p w:rsidR="00652029" w:rsidRPr="00652029" w:rsidRDefault="009C4FE8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2029" w:rsidRPr="00652029">
        <w:rPr>
          <w:rFonts w:ascii="Times New Roman" w:hAnsi="Times New Roman"/>
          <w:sz w:val="26"/>
          <w:szCs w:val="26"/>
        </w:rPr>
        <w:t xml:space="preserve"> </w:t>
      </w:r>
      <w:r w:rsidR="00083CC0">
        <w:rPr>
          <w:rFonts w:ascii="Times New Roman" w:hAnsi="Times New Roman"/>
          <w:sz w:val="26"/>
          <w:szCs w:val="26"/>
        </w:rPr>
        <w:t>П</w:t>
      </w:r>
      <w:r w:rsidR="00652029" w:rsidRPr="00652029">
        <w:rPr>
          <w:rFonts w:ascii="Times New Roman" w:hAnsi="Times New Roman"/>
          <w:sz w:val="26"/>
          <w:szCs w:val="26"/>
        </w:rPr>
        <w:t>рочие расходы – 19 592 тыс. руб.</w:t>
      </w:r>
    </w:p>
    <w:p w:rsidR="00652029" w:rsidRPr="00652029" w:rsidRDefault="009C4FE8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652029" w:rsidRPr="00652029">
        <w:rPr>
          <w:rFonts w:ascii="Times New Roman" w:hAnsi="Times New Roman"/>
          <w:sz w:val="26"/>
          <w:szCs w:val="26"/>
        </w:rPr>
        <w:t xml:space="preserve"> </w:t>
      </w:r>
      <w:r w:rsidR="00083CC0">
        <w:rPr>
          <w:rFonts w:ascii="Times New Roman" w:hAnsi="Times New Roman"/>
          <w:sz w:val="26"/>
          <w:szCs w:val="26"/>
        </w:rPr>
        <w:t>Р</w:t>
      </w:r>
      <w:r w:rsidR="00652029" w:rsidRPr="00652029">
        <w:rPr>
          <w:rFonts w:ascii="Times New Roman" w:hAnsi="Times New Roman"/>
          <w:sz w:val="26"/>
          <w:szCs w:val="26"/>
        </w:rPr>
        <w:t>асчетная прибыль – 10 706,5 тыс. руб.</w:t>
      </w:r>
    </w:p>
    <w:p w:rsidR="00652029" w:rsidRPr="00652029" w:rsidRDefault="00083CC0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</w:t>
      </w:r>
      <w:r w:rsidR="00652029" w:rsidRPr="00652029">
        <w:rPr>
          <w:rFonts w:ascii="Times New Roman" w:hAnsi="Times New Roman"/>
          <w:sz w:val="26"/>
          <w:szCs w:val="26"/>
        </w:rPr>
        <w:t>бновление подвижного состава – 42 700 тыс. руб.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Из расчета тарифа были исключены расходы в объеме 969 760,2 тыс. руб., из них:</w:t>
      </w:r>
    </w:p>
    <w:p w:rsidR="00652029" w:rsidRPr="00652029" w:rsidRDefault="009C4FE8" w:rsidP="006520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52029" w:rsidRPr="00652029">
        <w:rPr>
          <w:rFonts w:ascii="Times New Roman" w:hAnsi="Times New Roman"/>
          <w:sz w:val="26"/>
          <w:szCs w:val="26"/>
        </w:rPr>
        <w:t xml:space="preserve">Затраты на оплату труда основного производственного персонала и отчисления (страховые взносы) снижены на 244 115,7 тыс. руб., страховые взносы на 80 100,5 тыс. руб., исходя из </w:t>
      </w:r>
      <w:r w:rsidR="00652029" w:rsidRPr="0065202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произведенного Уполномоченным органом расчета численности основного персонала, при котором учитывалось </w:t>
      </w:r>
      <w:r w:rsidR="00652029" w:rsidRPr="00652029">
        <w:rPr>
          <w:rFonts w:ascii="Times New Roman" w:hAnsi="Times New Roman"/>
          <w:sz w:val="26"/>
          <w:szCs w:val="26"/>
        </w:rPr>
        <w:t>плановое количество часов работы водителей троллейбусов и автобусов (по маршрутам</w:t>
      </w:r>
      <w:r>
        <w:rPr>
          <w:rFonts w:ascii="Times New Roman" w:hAnsi="Times New Roman"/>
          <w:sz w:val="26"/>
          <w:szCs w:val="26"/>
        </w:rPr>
        <w:t xml:space="preserve"> №№</w:t>
      </w:r>
      <w:r w:rsidR="00652029" w:rsidRPr="00652029">
        <w:rPr>
          <w:rFonts w:ascii="Times New Roman" w:hAnsi="Times New Roman"/>
          <w:sz w:val="26"/>
          <w:szCs w:val="26"/>
        </w:rPr>
        <w:t xml:space="preserve"> 25,</w:t>
      </w:r>
      <w:r>
        <w:rPr>
          <w:rFonts w:ascii="Times New Roman" w:hAnsi="Times New Roman"/>
          <w:sz w:val="26"/>
          <w:szCs w:val="26"/>
        </w:rPr>
        <w:t xml:space="preserve"> </w:t>
      </w:r>
      <w:r w:rsidR="00652029" w:rsidRPr="00652029">
        <w:rPr>
          <w:rFonts w:ascii="Times New Roman" w:hAnsi="Times New Roman"/>
          <w:sz w:val="26"/>
          <w:szCs w:val="26"/>
        </w:rPr>
        <w:t>29, 7Т), кондукторов (по этим же маршрутам) на 2020 год, а также количества подвижного состава транспортных средств, определенного в Реестре муниципальных маршрутов регулярных перевозок в границах муниципального образования город Мурманск: 88 троллейбусов</w:t>
      </w:r>
      <w:r w:rsidR="00886A15">
        <w:rPr>
          <w:rFonts w:ascii="Times New Roman" w:hAnsi="Times New Roman"/>
          <w:sz w:val="26"/>
          <w:szCs w:val="26"/>
        </w:rPr>
        <w:t>,</w:t>
      </w:r>
      <w:r w:rsidR="00652029" w:rsidRPr="006520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четырех</w:t>
      </w:r>
      <w:r w:rsidR="00652029" w:rsidRPr="00652029">
        <w:rPr>
          <w:rFonts w:ascii="Times New Roman" w:hAnsi="Times New Roman"/>
          <w:sz w:val="26"/>
          <w:szCs w:val="26"/>
        </w:rPr>
        <w:t xml:space="preserve"> автобусов большой вместимости № 25, 29 и </w:t>
      </w:r>
      <w:r>
        <w:rPr>
          <w:rFonts w:ascii="Times New Roman" w:hAnsi="Times New Roman"/>
          <w:sz w:val="26"/>
          <w:szCs w:val="26"/>
        </w:rPr>
        <w:t>двух</w:t>
      </w:r>
      <w:r w:rsidR="00652029" w:rsidRPr="00652029">
        <w:rPr>
          <w:rFonts w:ascii="Times New Roman" w:hAnsi="Times New Roman"/>
          <w:sz w:val="26"/>
          <w:szCs w:val="26"/>
        </w:rPr>
        <w:t xml:space="preserve"> автобусов малой вместимости для обеспечения </w:t>
      </w:r>
      <w:proofErr w:type="spellStart"/>
      <w:r w:rsidR="00652029" w:rsidRPr="00652029">
        <w:rPr>
          <w:rFonts w:ascii="Times New Roman" w:hAnsi="Times New Roman"/>
          <w:sz w:val="26"/>
          <w:szCs w:val="26"/>
        </w:rPr>
        <w:t>подвозочного</w:t>
      </w:r>
      <w:proofErr w:type="spellEnd"/>
      <w:r w:rsidR="00652029" w:rsidRPr="00652029">
        <w:rPr>
          <w:rFonts w:ascii="Times New Roman" w:hAnsi="Times New Roman"/>
          <w:sz w:val="26"/>
          <w:szCs w:val="26"/>
        </w:rPr>
        <w:t xml:space="preserve"> маршрута № 7Т.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В соответствии с пунктом 3.2.3 Методических указаний рост расходов на оплату труда не может превышать индекса потребительских цен, установленного Министерством экономического развития Российской Федерации на соответствующий календарный год (далее - ИПЦ).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 xml:space="preserve">Уполномоченным органом выполнена корректировка среднемесячной заработной платы основных работников АО «Электротранспорт» на ИПЦ на 2019 год (104,7 %) и на 2020 год (103 %). Средняя заработная плата на </w:t>
      </w:r>
      <w:r w:rsidR="009C4FE8">
        <w:rPr>
          <w:rFonts w:ascii="Times New Roman" w:hAnsi="Times New Roman"/>
          <w:sz w:val="26"/>
          <w:szCs w:val="26"/>
        </w:rPr>
        <w:t>одного</w:t>
      </w:r>
      <w:r w:rsidRPr="00652029">
        <w:rPr>
          <w:rFonts w:ascii="Times New Roman" w:hAnsi="Times New Roman"/>
          <w:sz w:val="26"/>
          <w:szCs w:val="26"/>
        </w:rPr>
        <w:t xml:space="preserve"> работника в месяц составит 41 007 руб., рост 103,3 % к факту 2018 года.</w:t>
      </w:r>
    </w:p>
    <w:p w:rsidR="00652029" w:rsidRPr="00652029" w:rsidRDefault="009C4FE8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52029" w:rsidRPr="00652029">
        <w:rPr>
          <w:rFonts w:ascii="Times New Roman" w:hAnsi="Times New Roman"/>
          <w:sz w:val="26"/>
          <w:szCs w:val="26"/>
        </w:rPr>
        <w:t>Затраты на топливо и смазочные материалы ум</w:t>
      </w:r>
      <w:r w:rsidR="003D4A18">
        <w:rPr>
          <w:rFonts w:ascii="Times New Roman" w:hAnsi="Times New Roman"/>
          <w:sz w:val="26"/>
          <w:szCs w:val="26"/>
        </w:rPr>
        <w:t>еньшены на 140 741,8 тыс. руб.</w:t>
      </w:r>
      <w:r w:rsidR="00652029" w:rsidRPr="00652029">
        <w:rPr>
          <w:rFonts w:ascii="Times New Roman" w:hAnsi="Times New Roman"/>
          <w:sz w:val="26"/>
          <w:szCs w:val="26"/>
        </w:rPr>
        <w:t xml:space="preserve"> (без учета расходов по автобусным маршрутам</w:t>
      </w:r>
      <w:r w:rsidR="00652029" w:rsidRPr="00652029">
        <w:rPr>
          <w:rFonts w:ascii="Times New Roman" w:eastAsia="Times New Roman" w:hAnsi="Times New Roman"/>
          <w:sz w:val="26"/>
          <w:szCs w:val="26"/>
          <w:lang w:eastAsia="en-US"/>
        </w:rPr>
        <w:t>,</w:t>
      </w:r>
      <w:r w:rsidR="00652029" w:rsidRPr="00652029">
        <w:rPr>
          <w:rFonts w:ascii="Times New Roman" w:hAnsi="Times New Roman"/>
          <w:sz w:val="26"/>
          <w:szCs w:val="26"/>
        </w:rPr>
        <w:t xml:space="preserve"> осуществляющим перевозки</w:t>
      </w:r>
      <w:r w:rsidR="00652029" w:rsidRPr="00652029">
        <w:rPr>
          <w:rFonts w:ascii="Times New Roman" w:eastAsia="Times New Roman" w:hAnsi="Times New Roman"/>
          <w:sz w:val="26"/>
          <w:szCs w:val="26"/>
          <w:lang w:eastAsia="en-US"/>
        </w:rPr>
        <w:t xml:space="preserve"> по НМЦК – 869,2 тыс. руб.).</w:t>
      </w:r>
      <w:r w:rsidR="00652029" w:rsidRPr="00652029">
        <w:rPr>
          <w:rFonts w:ascii="Times New Roman" w:hAnsi="Times New Roman"/>
          <w:sz w:val="26"/>
          <w:szCs w:val="26"/>
        </w:rPr>
        <w:t xml:space="preserve"> Расчет расходов откорректирован в соответствии с пунктом 3.2.5 Методических указаний (исходя из фактической стоимости топлива и смазочных материалов за предыдущий период с учетом ИЦП по виду экономической деятельности «Производство нефтепродуктов» 2019/2018 в размере 100,1</w:t>
      </w:r>
      <w:r>
        <w:rPr>
          <w:rFonts w:ascii="Times New Roman" w:hAnsi="Times New Roman"/>
          <w:sz w:val="26"/>
          <w:szCs w:val="26"/>
        </w:rPr>
        <w:t xml:space="preserve"> </w:t>
      </w:r>
      <w:r w:rsidR="00652029" w:rsidRPr="00652029">
        <w:rPr>
          <w:rFonts w:ascii="Times New Roman" w:hAnsi="Times New Roman"/>
          <w:sz w:val="26"/>
          <w:szCs w:val="26"/>
        </w:rPr>
        <w:t>%, 2020/2019 в размере 99,6 %). Затраты на приобретение дизельного топлива по маршрутам №</w:t>
      </w:r>
      <w:r>
        <w:rPr>
          <w:rFonts w:ascii="Times New Roman" w:hAnsi="Times New Roman"/>
          <w:sz w:val="26"/>
          <w:szCs w:val="26"/>
        </w:rPr>
        <w:t>№</w:t>
      </w:r>
      <w:r w:rsidR="00652029" w:rsidRPr="00652029">
        <w:rPr>
          <w:rFonts w:ascii="Times New Roman" w:hAnsi="Times New Roman"/>
          <w:sz w:val="26"/>
          <w:szCs w:val="26"/>
        </w:rPr>
        <w:t xml:space="preserve"> 25, 27, 7Т в 2020 году приняты в тар</w:t>
      </w:r>
      <w:r w:rsidR="003D4A18">
        <w:rPr>
          <w:rFonts w:ascii="Times New Roman" w:hAnsi="Times New Roman"/>
          <w:sz w:val="26"/>
          <w:szCs w:val="26"/>
        </w:rPr>
        <w:t>ифе в объеме 2 713,4 тыс. руб</w:t>
      </w:r>
      <w:r w:rsidR="00652029" w:rsidRPr="00652029">
        <w:rPr>
          <w:rFonts w:ascii="Times New Roman" w:hAnsi="Times New Roman"/>
          <w:sz w:val="26"/>
          <w:szCs w:val="26"/>
        </w:rPr>
        <w:t xml:space="preserve">. Расходы на приобретение смазочного моторного масла, трансмиссионного и гидравлического масла и пластичных смазок рассчитаны в соответствии с требованиями Методических указаний исходя из фактического расхода масел и </w:t>
      </w:r>
      <w:r w:rsidR="00652029" w:rsidRPr="00652029">
        <w:rPr>
          <w:rFonts w:ascii="Times New Roman" w:hAnsi="Times New Roman"/>
          <w:sz w:val="26"/>
          <w:szCs w:val="26"/>
        </w:rPr>
        <w:lastRenderedPageBreak/>
        <w:t xml:space="preserve">смазок и фактической среднегодовой цены </w:t>
      </w:r>
      <w:r>
        <w:rPr>
          <w:rFonts w:ascii="Times New Roman" w:hAnsi="Times New Roman"/>
          <w:sz w:val="26"/>
          <w:szCs w:val="26"/>
        </w:rPr>
        <w:t>одного</w:t>
      </w:r>
      <w:r w:rsidR="00652029" w:rsidRPr="00652029">
        <w:rPr>
          <w:rFonts w:ascii="Times New Roman" w:hAnsi="Times New Roman"/>
          <w:sz w:val="26"/>
          <w:szCs w:val="26"/>
        </w:rPr>
        <w:t xml:space="preserve"> литра масла за 2018 год с применением ИЦП 2019/2018 – 100,1 %, 2020/2019 – 99,6 % и приняты в расчет тарифа в размере 544 тыс. руб.</w:t>
      </w:r>
    </w:p>
    <w:p w:rsidR="00652029" w:rsidRPr="00652029" w:rsidRDefault="009C4FE8" w:rsidP="00652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52029" w:rsidRPr="00652029">
        <w:rPr>
          <w:rFonts w:ascii="Times New Roman" w:hAnsi="Times New Roman"/>
          <w:sz w:val="26"/>
          <w:szCs w:val="26"/>
        </w:rPr>
        <w:t>Затраты на электротягу снижены</w:t>
      </w:r>
      <w:r w:rsidR="00652029" w:rsidRPr="00652029">
        <w:rPr>
          <w:rFonts w:ascii="Times New Roman" w:hAnsi="Times New Roman"/>
          <w:bCs/>
          <w:sz w:val="26"/>
          <w:szCs w:val="26"/>
        </w:rPr>
        <w:t xml:space="preserve"> от предложения перевозчика на                         3 796,1 тыс. руб. По расчету Уполномоченного органа объем тяговой электроэнергии составит 14 147,1 тыс. кВт часов, который был рассчитан </w:t>
      </w:r>
      <w:r w:rsidR="00652029" w:rsidRPr="00652029">
        <w:rPr>
          <w:rFonts w:ascii="Times New Roman" w:hAnsi="Times New Roman"/>
          <w:sz w:val="26"/>
          <w:szCs w:val="26"/>
        </w:rPr>
        <w:t xml:space="preserve">исходя из фактического пробега троллейбусов за 2018 год с учетом количества календарных дней в 2020 году (5677,9/365*366=5 693,5 тыс. км), </w:t>
      </w:r>
      <w:r w:rsidR="00652029" w:rsidRPr="00652029">
        <w:rPr>
          <w:rFonts w:ascii="Times New Roman" w:hAnsi="Times New Roman"/>
          <w:bCs/>
          <w:sz w:val="26"/>
          <w:szCs w:val="26"/>
        </w:rPr>
        <w:t xml:space="preserve">фактического расхода электроэнергии на </w:t>
      </w:r>
      <w:r>
        <w:rPr>
          <w:rFonts w:ascii="Times New Roman" w:hAnsi="Times New Roman"/>
          <w:bCs/>
          <w:sz w:val="26"/>
          <w:szCs w:val="26"/>
        </w:rPr>
        <w:t>один</w:t>
      </w:r>
      <w:r w:rsidR="00652029" w:rsidRPr="00652029">
        <w:rPr>
          <w:rFonts w:ascii="Times New Roman" w:hAnsi="Times New Roman"/>
          <w:bCs/>
          <w:sz w:val="26"/>
          <w:szCs w:val="26"/>
        </w:rPr>
        <w:t xml:space="preserve"> км пробега по данным за 2018 (2,485 кВт часа) и стоимости </w:t>
      </w:r>
      <w:r>
        <w:rPr>
          <w:rFonts w:ascii="Times New Roman" w:hAnsi="Times New Roman"/>
          <w:bCs/>
          <w:sz w:val="26"/>
          <w:szCs w:val="26"/>
        </w:rPr>
        <w:t>одного</w:t>
      </w:r>
      <w:r w:rsidR="00652029" w:rsidRPr="0065202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</w:t>
      </w:r>
      <w:r w:rsidR="00652029" w:rsidRPr="00652029">
        <w:rPr>
          <w:rFonts w:ascii="Times New Roman" w:hAnsi="Times New Roman"/>
          <w:bCs/>
          <w:sz w:val="26"/>
          <w:szCs w:val="26"/>
        </w:rPr>
        <w:t>Вт часа электроэнергии на 2020 год (5,06 руб.) с применением ИЦП для отрасли «Обеспечение электрической энергией, газом и паром» 2019/2018 – 105,4 и 2020/2019 – 104,8.</w:t>
      </w:r>
    </w:p>
    <w:p w:rsidR="00652029" w:rsidRPr="00652029" w:rsidRDefault="009C4FE8" w:rsidP="00652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652029" w:rsidRPr="00652029">
        <w:rPr>
          <w:rFonts w:ascii="Times New Roman" w:hAnsi="Times New Roman"/>
          <w:sz w:val="26"/>
          <w:szCs w:val="26"/>
        </w:rPr>
        <w:t>Затраты на техническое обслуживание и ремонт снижены на 172 195,3 тыс. руб. (без учета расходов по автобусным маршрутам</w:t>
      </w:r>
      <w:r w:rsidR="00652029" w:rsidRPr="00652029">
        <w:rPr>
          <w:rFonts w:ascii="Times New Roman" w:eastAsia="Times New Roman" w:hAnsi="Times New Roman"/>
          <w:sz w:val="26"/>
          <w:szCs w:val="26"/>
          <w:lang w:eastAsia="en-US"/>
        </w:rPr>
        <w:t>,</w:t>
      </w:r>
      <w:r w:rsidR="00652029" w:rsidRPr="00652029">
        <w:rPr>
          <w:rFonts w:ascii="Times New Roman" w:hAnsi="Times New Roman"/>
          <w:sz w:val="26"/>
          <w:szCs w:val="26"/>
        </w:rPr>
        <w:t xml:space="preserve"> осуществляющим перевозки</w:t>
      </w:r>
      <w:r w:rsidR="00652029" w:rsidRPr="00652029">
        <w:rPr>
          <w:rFonts w:ascii="Times New Roman" w:eastAsia="Times New Roman" w:hAnsi="Times New Roman"/>
          <w:sz w:val="26"/>
          <w:szCs w:val="26"/>
          <w:lang w:eastAsia="en-US"/>
        </w:rPr>
        <w:t xml:space="preserve"> по НМЦК</w:t>
      </w:r>
      <w:r w:rsidR="00652029" w:rsidRPr="00652029">
        <w:rPr>
          <w:rFonts w:ascii="Times New Roman" w:hAnsi="Times New Roman"/>
          <w:sz w:val="26"/>
          <w:szCs w:val="26"/>
        </w:rPr>
        <w:t>, снижение на 3 043,2 тыс. руб.). Расчет расходов по данной статье скорректирован в соответствии с пунктом 3.2.7 Методических указаний, в расчет приняты фактические расходы на техническое обслуживание и ремонт транспортных средств 2018 года (автобусы ПАЗ-320402-05 и 22360C (</w:t>
      </w:r>
      <w:proofErr w:type="spellStart"/>
      <w:r w:rsidR="00652029" w:rsidRPr="00652029">
        <w:rPr>
          <w:rFonts w:ascii="Times New Roman" w:hAnsi="Times New Roman"/>
          <w:sz w:val="26"/>
          <w:szCs w:val="26"/>
        </w:rPr>
        <w:t>Mercedes</w:t>
      </w:r>
      <w:proofErr w:type="spellEnd"/>
      <w:r w:rsidR="00652029" w:rsidRPr="006520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029" w:rsidRPr="00652029">
        <w:rPr>
          <w:rFonts w:ascii="Times New Roman" w:hAnsi="Times New Roman"/>
          <w:sz w:val="26"/>
          <w:szCs w:val="26"/>
        </w:rPr>
        <w:t>Benz</w:t>
      </w:r>
      <w:proofErr w:type="spellEnd"/>
      <w:r w:rsidR="00652029" w:rsidRPr="006520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2029" w:rsidRPr="00652029">
        <w:rPr>
          <w:rFonts w:ascii="Times New Roman" w:hAnsi="Times New Roman"/>
          <w:sz w:val="26"/>
          <w:szCs w:val="26"/>
        </w:rPr>
        <w:t>Sprinter</w:t>
      </w:r>
      <w:proofErr w:type="spellEnd"/>
      <w:r w:rsidR="00652029" w:rsidRPr="00652029">
        <w:rPr>
          <w:rFonts w:ascii="Times New Roman" w:hAnsi="Times New Roman"/>
          <w:sz w:val="26"/>
          <w:szCs w:val="26"/>
        </w:rPr>
        <w:t>), а также троллейбусы) и пробег транспортных средств на 2020 год с применением ИПЦ 2019/2018 – 1,047 и 2020/2019 – 1,03.</w:t>
      </w:r>
    </w:p>
    <w:p w:rsidR="00652029" w:rsidRPr="00652029" w:rsidRDefault="009C4FE8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652029" w:rsidRPr="00652029">
        <w:rPr>
          <w:rFonts w:ascii="Times New Roman" w:hAnsi="Times New Roman"/>
          <w:sz w:val="26"/>
          <w:szCs w:val="26"/>
        </w:rPr>
        <w:t>Затраты на возмещение износа шин уменьшены на 5 585,4 тыс. руб. При расчете затрат были приняты фактические расходы на приобретение шин за 2018 год с учетом ИЦП для отрасли «Производство резиновых и пластмассовых изделий» 2019/2018 – 104,9 % и 2020/2019 – 104,8 %. По расчету Уполномоченного органа расходы по статье составят 6 500,1 тыс. руб.</w:t>
      </w:r>
    </w:p>
    <w:p w:rsidR="00652029" w:rsidRPr="00652029" w:rsidRDefault="009C4FE8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52029" w:rsidRPr="00652029">
        <w:rPr>
          <w:rFonts w:ascii="Times New Roman" w:hAnsi="Times New Roman"/>
          <w:sz w:val="26"/>
          <w:szCs w:val="26"/>
        </w:rPr>
        <w:t xml:space="preserve">Амортизационные отчисления и аренда приняты по предложению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652029" w:rsidRPr="00652029">
        <w:rPr>
          <w:rFonts w:ascii="Times New Roman" w:hAnsi="Times New Roman"/>
          <w:sz w:val="26"/>
          <w:szCs w:val="26"/>
        </w:rPr>
        <w:t xml:space="preserve">АО «Электротранспорт» в полном объеме и распределены пропорционально </w:t>
      </w:r>
      <w:r w:rsidR="00652029" w:rsidRPr="00652029">
        <w:rPr>
          <w:rFonts w:ascii="Times New Roman" w:eastAsia="Times New Roman" w:hAnsi="Times New Roman"/>
          <w:sz w:val="26"/>
          <w:szCs w:val="26"/>
          <w:lang w:eastAsia="en-US"/>
        </w:rPr>
        <w:t>доле выручки, полученной за перевозку пассажиров по конкретному муниципальному маршруту, в общем объеме выручки от городских перевозок по данным АСУОП                  (</w:t>
      </w:r>
      <w:r w:rsidR="00652029" w:rsidRPr="00652029">
        <w:rPr>
          <w:rFonts w:ascii="Times New Roman" w:hAnsi="Times New Roman"/>
          <w:sz w:val="26"/>
          <w:szCs w:val="26"/>
        </w:rPr>
        <w:t xml:space="preserve">в соответствии с учетной политикой общества (приказ АО «Электротранспорт»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652029" w:rsidRPr="00652029">
        <w:rPr>
          <w:rFonts w:ascii="Times New Roman" w:hAnsi="Times New Roman"/>
          <w:sz w:val="26"/>
          <w:szCs w:val="26"/>
        </w:rPr>
        <w:t>от 29.12.2018 № 354).</w:t>
      </w:r>
    </w:p>
    <w:p w:rsidR="00652029" w:rsidRPr="00652029" w:rsidRDefault="009C4FE8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52029" w:rsidRPr="00652029">
        <w:rPr>
          <w:rFonts w:ascii="Times New Roman" w:hAnsi="Times New Roman"/>
          <w:sz w:val="26"/>
          <w:szCs w:val="26"/>
        </w:rPr>
        <w:t>Затраты на оплату лизинговых платежей приняты исходя из расчета, произведенного на основании договоров лизинга на приобретение 14 троллейбусов</w:t>
      </w:r>
      <w:r w:rsidR="00886A15">
        <w:rPr>
          <w:rFonts w:ascii="Times New Roman" w:hAnsi="Times New Roman"/>
          <w:sz w:val="26"/>
          <w:szCs w:val="26"/>
        </w:rPr>
        <w:t>,</w:t>
      </w:r>
      <w:r w:rsidR="00652029" w:rsidRPr="00652029">
        <w:rPr>
          <w:rFonts w:ascii="Times New Roman" w:hAnsi="Times New Roman"/>
          <w:sz w:val="26"/>
          <w:szCs w:val="26"/>
        </w:rPr>
        <w:t xml:space="preserve"> и графиков внесения лизинговых платежей </w:t>
      </w:r>
      <w:r w:rsidRPr="00652029">
        <w:rPr>
          <w:rFonts w:ascii="Times New Roman" w:hAnsi="Times New Roman"/>
          <w:sz w:val="26"/>
          <w:szCs w:val="26"/>
        </w:rPr>
        <w:t>по указанным договорам</w:t>
      </w:r>
      <w:r w:rsidR="00652029" w:rsidRPr="00652029">
        <w:rPr>
          <w:rFonts w:ascii="Times New Roman" w:hAnsi="Times New Roman"/>
          <w:sz w:val="26"/>
          <w:szCs w:val="26"/>
        </w:rPr>
        <w:t xml:space="preserve"> и состав</w:t>
      </w:r>
      <w:r>
        <w:rPr>
          <w:rFonts w:ascii="Times New Roman" w:hAnsi="Times New Roman"/>
          <w:sz w:val="26"/>
          <w:szCs w:val="26"/>
        </w:rPr>
        <w:t>я</w:t>
      </w:r>
      <w:r w:rsidR="00652029" w:rsidRPr="00652029">
        <w:rPr>
          <w:rFonts w:ascii="Times New Roman" w:hAnsi="Times New Roman"/>
          <w:sz w:val="26"/>
          <w:szCs w:val="26"/>
        </w:rPr>
        <w:t>т 82 948,2 тыс. руб. Отклонение составил</w:t>
      </w:r>
      <w:r w:rsidR="00886A15">
        <w:rPr>
          <w:rFonts w:ascii="Times New Roman" w:hAnsi="Times New Roman"/>
          <w:sz w:val="26"/>
          <w:szCs w:val="26"/>
        </w:rPr>
        <w:t>о</w:t>
      </w:r>
      <w:r w:rsidR="00652029" w:rsidRPr="00652029">
        <w:rPr>
          <w:rFonts w:ascii="Times New Roman" w:hAnsi="Times New Roman"/>
          <w:sz w:val="26"/>
          <w:szCs w:val="26"/>
        </w:rPr>
        <w:t xml:space="preserve"> 24 013,4 тыс. руб. (договор</w:t>
      </w:r>
      <w:r w:rsidR="00886A15">
        <w:rPr>
          <w:rFonts w:ascii="Times New Roman" w:hAnsi="Times New Roman"/>
          <w:sz w:val="26"/>
          <w:szCs w:val="26"/>
        </w:rPr>
        <w:t>ы</w:t>
      </w:r>
      <w:r w:rsidR="00652029" w:rsidRPr="00652029">
        <w:rPr>
          <w:rFonts w:ascii="Times New Roman" w:hAnsi="Times New Roman"/>
          <w:sz w:val="26"/>
          <w:szCs w:val="26"/>
        </w:rPr>
        <w:t xml:space="preserve"> лизинга на приобретение автобусов).</w:t>
      </w:r>
    </w:p>
    <w:p w:rsidR="00652029" w:rsidRPr="00652029" w:rsidRDefault="004A2B4A" w:rsidP="00652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652029" w:rsidRPr="00652029">
        <w:rPr>
          <w:rFonts w:ascii="Times New Roman" w:hAnsi="Times New Roman"/>
          <w:sz w:val="26"/>
          <w:szCs w:val="26"/>
        </w:rPr>
        <w:t xml:space="preserve">Затраты на эксплуатацию АСУОП распределены пропорционально </w:t>
      </w:r>
      <w:r w:rsidR="00652029" w:rsidRPr="00652029">
        <w:rPr>
          <w:rFonts w:ascii="Times New Roman" w:eastAsia="Times New Roman" w:hAnsi="Times New Roman"/>
          <w:sz w:val="26"/>
          <w:szCs w:val="26"/>
          <w:lang w:eastAsia="en-US"/>
        </w:rPr>
        <w:t xml:space="preserve">доле выручки, полученной от перевозок пассажиров по конкретному муниципальному маршруту, в общем объеме выручки от городских перевозок по данным АСУОП и </w:t>
      </w:r>
      <w:r w:rsidR="00652029" w:rsidRPr="00652029">
        <w:rPr>
          <w:rFonts w:ascii="Times New Roman" w:hAnsi="Times New Roman"/>
          <w:sz w:val="26"/>
          <w:szCs w:val="26"/>
        </w:rPr>
        <w:t>приняты в сумме 20 283,3 тыс. руб.</w:t>
      </w:r>
    </w:p>
    <w:p w:rsidR="00652029" w:rsidRPr="00652029" w:rsidRDefault="004A2B4A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652029" w:rsidRPr="00652029">
        <w:rPr>
          <w:rFonts w:ascii="Times New Roman" w:hAnsi="Times New Roman"/>
          <w:sz w:val="26"/>
          <w:szCs w:val="26"/>
        </w:rPr>
        <w:t>Общехозяйственные расходы снижены на 173 558,1</w:t>
      </w:r>
      <w:r w:rsidR="003D4A18">
        <w:rPr>
          <w:rFonts w:ascii="Times New Roman" w:hAnsi="Times New Roman"/>
          <w:sz w:val="26"/>
          <w:szCs w:val="26"/>
        </w:rPr>
        <w:t xml:space="preserve"> тыс.</w:t>
      </w:r>
      <w:r w:rsidR="00652029" w:rsidRPr="00652029">
        <w:rPr>
          <w:rFonts w:ascii="Times New Roman" w:hAnsi="Times New Roman"/>
          <w:sz w:val="26"/>
          <w:szCs w:val="26"/>
        </w:rPr>
        <w:t xml:space="preserve"> руб. и были скорректированы по статьям: заработная плата, отчисления на социальные нужды с учетом ИПЦ 2019/2018 – 1,047, 2020/2019 – 1,03, стоимость услуг аудиторов с учетом стоимости услуг по договору на оказание услуг ООО «Аудиторская Компания «Альянс–Аудит». Расходы по статьям «Амортизация», «Ремонт объектов общехозяйственного назначения» и «Страхование (гражданской ответственности, несчастные случаи, ОСАГО, КАСКО)» приняты на уровне 2018 года. Расходы на </w:t>
      </w:r>
      <w:r w:rsidR="00652029" w:rsidRPr="00652029">
        <w:rPr>
          <w:rFonts w:ascii="Times New Roman" w:hAnsi="Times New Roman"/>
          <w:sz w:val="26"/>
          <w:szCs w:val="26"/>
        </w:rPr>
        <w:lastRenderedPageBreak/>
        <w:t>добровольное медицинское страхование работников АО «Электротранспорт» в полном объеме исключены из расчета регулируемого тарифа.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652029">
        <w:rPr>
          <w:rFonts w:ascii="Times New Roman" w:eastAsia="Times New Roman" w:hAnsi="Times New Roman"/>
          <w:color w:val="000000"/>
          <w:sz w:val="26"/>
          <w:szCs w:val="26"/>
          <w:lang w:eastAsia="en-US"/>
        </w:rPr>
        <w:t xml:space="preserve">После распределения сумма общехозяйственных расходов, приходящаяся на долю услуг по перевозке пассажиров и багажа </w:t>
      </w:r>
      <w:r w:rsidRPr="00652029">
        <w:rPr>
          <w:rFonts w:ascii="Times New Roman" w:hAnsi="Times New Roman"/>
          <w:sz w:val="26"/>
          <w:szCs w:val="26"/>
        </w:rPr>
        <w:t>автомобильным</w:t>
      </w:r>
      <w:r w:rsidR="00383B8E">
        <w:rPr>
          <w:rFonts w:ascii="Times New Roman" w:hAnsi="Times New Roman"/>
          <w:sz w:val="26"/>
          <w:szCs w:val="26"/>
        </w:rPr>
        <w:t xml:space="preserve"> транспортом</w:t>
      </w:r>
      <w:r w:rsidRPr="00652029">
        <w:rPr>
          <w:rFonts w:ascii="Times New Roman" w:hAnsi="Times New Roman"/>
          <w:sz w:val="26"/>
          <w:szCs w:val="26"/>
        </w:rPr>
        <w:t xml:space="preserve">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Мурманск, составила 202 049,6 тыс. руб.</w:t>
      </w:r>
    </w:p>
    <w:p w:rsidR="00652029" w:rsidRPr="00652029" w:rsidRDefault="004A2B4A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="00652029" w:rsidRPr="00652029">
        <w:rPr>
          <w:rFonts w:ascii="Times New Roman" w:hAnsi="Times New Roman"/>
          <w:sz w:val="26"/>
          <w:szCs w:val="26"/>
        </w:rPr>
        <w:t>Прочие расходы</w:t>
      </w:r>
      <w:r w:rsidR="00652029" w:rsidRPr="0065202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652029" w:rsidRPr="00652029">
        <w:rPr>
          <w:rFonts w:ascii="Times New Roman" w:eastAsia="Times New Roman" w:hAnsi="Times New Roman"/>
          <w:sz w:val="26"/>
          <w:szCs w:val="26"/>
          <w:lang w:eastAsia="en-US"/>
        </w:rPr>
        <w:t>уменьшены на 24 028,4 тыс. руб.</w:t>
      </w:r>
      <w:r w:rsidR="00652029" w:rsidRPr="00652029">
        <w:rPr>
          <w:rFonts w:ascii="Times New Roman" w:hAnsi="Times New Roman"/>
          <w:sz w:val="26"/>
          <w:szCs w:val="26"/>
        </w:rPr>
        <w:t xml:space="preserve"> При расчете размера прочих затрат уполномоченный орган опирался на фактические расходы за 2018 год с учетом ИПЦ 2019/2018 – 104,7 %, 2020/2019 – 103 %.</w:t>
      </w:r>
    </w:p>
    <w:p w:rsidR="00652029" w:rsidRPr="00652029" w:rsidRDefault="004A2B4A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="00652029" w:rsidRPr="00652029">
        <w:rPr>
          <w:rFonts w:ascii="Times New Roman" w:hAnsi="Times New Roman"/>
          <w:sz w:val="26"/>
          <w:szCs w:val="26"/>
        </w:rPr>
        <w:t>Нормативная прибыль снижена на 79 176,7 тыс. руб. в соответствии с пунктом 3.2.15 Методических указаний. Уполномоченным органом приняты расходы на социальные нужды, предусмотренные коллективным договором, на возврат</w:t>
      </w:r>
      <w:r w:rsidR="00652029" w:rsidRPr="00652029">
        <w:rPr>
          <w:rFonts w:ascii="Times New Roman" w:hAnsi="Times New Roman"/>
          <w:color w:val="000000"/>
          <w:sz w:val="26"/>
          <w:szCs w:val="26"/>
        </w:rPr>
        <w:t xml:space="preserve"> займов и кредитов, а также прочие </w:t>
      </w:r>
      <w:r w:rsidR="00652029" w:rsidRPr="00652029">
        <w:rPr>
          <w:rFonts w:ascii="Times New Roman" w:hAnsi="Times New Roman"/>
          <w:sz w:val="26"/>
          <w:szCs w:val="26"/>
        </w:rPr>
        <w:t>расходы, производимые обществом за счет прибыли.</w:t>
      </w:r>
    </w:p>
    <w:p w:rsidR="00652029" w:rsidRPr="00652029" w:rsidRDefault="004A2B4A" w:rsidP="00652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="00652029" w:rsidRPr="00652029">
        <w:rPr>
          <w:rFonts w:ascii="Times New Roman" w:hAnsi="Times New Roman"/>
          <w:sz w:val="26"/>
          <w:szCs w:val="26"/>
        </w:rPr>
        <w:t>Расходы на обновление подвижного состава приняты по предложению АО «Электротранспорт» в полном объеме на основании Программы (плана) развития общества, согласованной в соответствии с пунктом 2.2 Методических указаний.</w:t>
      </w:r>
    </w:p>
    <w:p w:rsidR="00652029" w:rsidRPr="00652029" w:rsidRDefault="004A2B4A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="00652029" w:rsidRPr="00652029">
        <w:rPr>
          <w:rFonts w:ascii="Times New Roman" w:hAnsi="Times New Roman"/>
          <w:sz w:val="26"/>
          <w:szCs w:val="26"/>
        </w:rPr>
        <w:t>Необходимая валовая выручка снижена на 969 760,2 тыс. руб. и составит 960 486,1 тыс. руб.</w:t>
      </w:r>
    </w:p>
    <w:p w:rsidR="00652029" w:rsidRPr="00652029" w:rsidRDefault="00652029" w:rsidP="00652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 xml:space="preserve">Себестоимость перевозки одного пассажира с учетом затрат перевозчика составит 35,40 руб., </w:t>
      </w:r>
      <w:r w:rsidR="00B13126">
        <w:rPr>
          <w:rFonts w:ascii="Times New Roman" w:hAnsi="Times New Roman"/>
          <w:sz w:val="26"/>
          <w:szCs w:val="26"/>
        </w:rPr>
        <w:t>с</w:t>
      </w:r>
      <w:r w:rsidRPr="00652029">
        <w:rPr>
          <w:rFonts w:ascii="Times New Roman" w:hAnsi="Times New Roman"/>
          <w:sz w:val="26"/>
          <w:szCs w:val="26"/>
        </w:rPr>
        <w:t xml:space="preserve"> необходимой прибылью – 37,49 руб.</w:t>
      </w:r>
    </w:p>
    <w:p w:rsidR="00652029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 xml:space="preserve">Таким образом, регулируемый тариф на перевозку </w:t>
      </w:r>
      <w:r w:rsidR="004A2B4A">
        <w:rPr>
          <w:rFonts w:ascii="Times New Roman" w:hAnsi="Times New Roman"/>
          <w:sz w:val="26"/>
          <w:szCs w:val="26"/>
        </w:rPr>
        <w:t>одного</w:t>
      </w:r>
      <w:r w:rsidRPr="00652029">
        <w:rPr>
          <w:rFonts w:ascii="Times New Roman" w:hAnsi="Times New Roman"/>
          <w:sz w:val="26"/>
          <w:szCs w:val="26"/>
        </w:rPr>
        <w:t xml:space="preserve"> пассажира и провоза </w:t>
      </w:r>
      <w:r w:rsidR="004A2B4A">
        <w:rPr>
          <w:rFonts w:ascii="Times New Roman" w:hAnsi="Times New Roman"/>
          <w:sz w:val="26"/>
          <w:szCs w:val="26"/>
        </w:rPr>
        <w:t>одной</w:t>
      </w:r>
      <w:r w:rsidRPr="00652029">
        <w:rPr>
          <w:rFonts w:ascii="Times New Roman" w:hAnsi="Times New Roman"/>
          <w:sz w:val="26"/>
          <w:szCs w:val="26"/>
        </w:rPr>
        <w:t xml:space="preserve"> единицы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составит 37,49 руб. (тридцать семь рублей </w:t>
      </w:r>
      <w:r w:rsidR="004A2B4A">
        <w:rPr>
          <w:rFonts w:ascii="Times New Roman" w:hAnsi="Times New Roman"/>
          <w:sz w:val="26"/>
          <w:szCs w:val="26"/>
        </w:rPr>
        <w:t>сорок девять</w:t>
      </w:r>
      <w:r w:rsidRPr="00652029">
        <w:rPr>
          <w:rFonts w:ascii="Times New Roman" w:hAnsi="Times New Roman"/>
          <w:sz w:val="26"/>
          <w:szCs w:val="26"/>
        </w:rPr>
        <w:t xml:space="preserve"> копеек) за </w:t>
      </w:r>
      <w:r w:rsidR="004A2B4A">
        <w:rPr>
          <w:rFonts w:ascii="Times New Roman" w:hAnsi="Times New Roman"/>
          <w:sz w:val="26"/>
          <w:szCs w:val="26"/>
        </w:rPr>
        <w:t>одну</w:t>
      </w:r>
      <w:r w:rsidRPr="00652029">
        <w:rPr>
          <w:rFonts w:ascii="Times New Roman" w:hAnsi="Times New Roman"/>
          <w:sz w:val="26"/>
          <w:szCs w:val="26"/>
        </w:rPr>
        <w:t xml:space="preserve"> поездку (НДС не облагается).</w:t>
      </w:r>
    </w:p>
    <w:p w:rsidR="00F50F28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С расчетом регулируемого тарифа, проведенного Уполномоченным органом, АО «Электротранспорт» было ознакомлено 11.10.2019.</w:t>
      </w:r>
    </w:p>
    <w:p w:rsidR="00F50F28" w:rsidRPr="00652029" w:rsidRDefault="00CD06AB" w:rsidP="006520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Выступили:</w:t>
      </w:r>
      <w:r w:rsidR="00F50F28" w:rsidRPr="00652029">
        <w:rPr>
          <w:rFonts w:ascii="Times New Roman" w:hAnsi="Times New Roman"/>
          <w:sz w:val="26"/>
          <w:szCs w:val="26"/>
        </w:rPr>
        <w:t xml:space="preserve"> </w:t>
      </w:r>
      <w:r w:rsidR="00F50F28" w:rsidRPr="00652029">
        <w:rPr>
          <w:rFonts w:ascii="Times New Roman" w:hAnsi="Times New Roman"/>
          <w:bCs/>
          <w:sz w:val="26"/>
          <w:szCs w:val="26"/>
        </w:rPr>
        <w:t>Бордовская О.Ю., Буряк В.Н.,</w:t>
      </w:r>
      <w:r w:rsidR="001654D6" w:rsidRPr="00652029">
        <w:rPr>
          <w:rFonts w:ascii="Times New Roman" w:hAnsi="Times New Roman"/>
          <w:bCs/>
          <w:sz w:val="26"/>
          <w:szCs w:val="26"/>
        </w:rPr>
        <w:t xml:space="preserve"> Василенко Н.В.,</w:t>
      </w:r>
      <w:r w:rsidR="00652029" w:rsidRPr="0065202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52029" w:rsidRPr="00652029">
        <w:rPr>
          <w:rFonts w:ascii="Times New Roman" w:hAnsi="Times New Roman"/>
          <w:bCs/>
          <w:sz w:val="26"/>
          <w:szCs w:val="26"/>
        </w:rPr>
        <w:t>Доцник</w:t>
      </w:r>
      <w:proofErr w:type="spellEnd"/>
      <w:r w:rsidR="00652029" w:rsidRPr="00652029">
        <w:rPr>
          <w:rFonts w:ascii="Times New Roman" w:hAnsi="Times New Roman"/>
          <w:bCs/>
          <w:sz w:val="26"/>
          <w:szCs w:val="26"/>
        </w:rPr>
        <w:t xml:space="preserve"> В.А.,</w:t>
      </w:r>
      <w:r w:rsidR="00F50F28" w:rsidRPr="00652029">
        <w:rPr>
          <w:rFonts w:ascii="Times New Roman" w:hAnsi="Times New Roman"/>
          <w:bCs/>
          <w:sz w:val="26"/>
          <w:szCs w:val="26"/>
        </w:rPr>
        <w:t xml:space="preserve"> Канаш И.С., Коробков С.Е., Синякаев Р.Р.</w:t>
      </w:r>
    </w:p>
    <w:p w:rsidR="00F50F28" w:rsidRPr="00652029" w:rsidRDefault="00CD06AB" w:rsidP="006520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52029">
        <w:rPr>
          <w:rFonts w:ascii="Times New Roman" w:hAnsi="Times New Roman"/>
          <w:bCs/>
          <w:sz w:val="26"/>
          <w:szCs w:val="26"/>
        </w:rPr>
        <w:t>Обсуждение</w:t>
      </w:r>
      <w:r w:rsidR="00F50F28" w:rsidRPr="00652029">
        <w:rPr>
          <w:rFonts w:ascii="Times New Roman" w:hAnsi="Times New Roman"/>
          <w:bCs/>
          <w:sz w:val="26"/>
          <w:szCs w:val="26"/>
        </w:rPr>
        <w:t>:</w:t>
      </w:r>
    </w:p>
    <w:p w:rsidR="00652029" w:rsidRPr="00652029" w:rsidRDefault="00F50F28" w:rsidP="006520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52029">
        <w:rPr>
          <w:rFonts w:ascii="Times New Roman" w:hAnsi="Times New Roman"/>
          <w:bCs/>
          <w:sz w:val="26"/>
          <w:szCs w:val="26"/>
        </w:rPr>
        <w:t>С учетом состоявшегося обсуждения</w:t>
      </w:r>
      <w:r w:rsidR="00652029" w:rsidRPr="00652029">
        <w:rPr>
          <w:rFonts w:ascii="Times New Roman" w:hAnsi="Times New Roman"/>
          <w:bCs/>
          <w:sz w:val="26"/>
          <w:szCs w:val="26"/>
        </w:rPr>
        <w:t>.</w:t>
      </w:r>
    </w:p>
    <w:p w:rsidR="00F50F28" w:rsidRPr="00652029" w:rsidRDefault="00652029" w:rsidP="006520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52029">
        <w:rPr>
          <w:rFonts w:ascii="Times New Roman" w:hAnsi="Times New Roman"/>
          <w:bCs/>
          <w:sz w:val="26"/>
          <w:szCs w:val="26"/>
        </w:rPr>
        <w:t>Р</w:t>
      </w:r>
      <w:r w:rsidR="00CD06AB" w:rsidRPr="00652029">
        <w:rPr>
          <w:rFonts w:ascii="Times New Roman" w:hAnsi="Times New Roman"/>
          <w:bCs/>
          <w:sz w:val="26"/>
          <w:szCs w:val="26"/>
        </w:rPr>
        <w:t>ешили</w:t>
      </w:r>
      <w:r w:rsidR="00F50F28" w:rsidRPr="00652029">
        <w:rPr>
          <w:rFonts w:ascii="Times New Roman" w:hAnsi="Times New Roman"/>
          <w:bCs/>
          <w:sz w:val="26"/>
          <w:szCs w:val="26"/>
        </w:rPr>
        <w:t>:</w:t>
      </w:r>
    </w:p>
    <w:p w:rsidR="00652029" w:rsidRPr="00652029" w:rsidRDefault="004A2B4A" w:rsidP="004A2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 </w:t>
      </w:r>
      <w:r w:rsidR="00F50F28" w:rsidRPr="00652029">
        <w:rPr>
          <w:rFonts w:ascii="Times New Roman" w:hAnsi="Times New Roman"/>
          <w:bCs/>
          <w:sz w:val="26"/>
          <w:szCs w:val="26"/>
        </w:rPr>
        <w:t>Принять к сведению информацию о рассмотрении предложения АО «Электротранспорт» об установлении</w:t>
      </w:r>
      <w:r w:rsidR="00B13126">
        <w:rPr>
          <w:rFonts w:ascii="Times New Roman" w:hAnsi="Times New Roman"/>
          <w:bCs/>
          <w:sz w:val="26"/>
          <w:szCs w:val="26"/>
        </w:rPr>
        <w:t xml:space="preserve"> регулируемого</w:t>
      </w:r>
      <w:r w:rsidR="00F50F28" w:rsidRPr="00652029">
        <w:rPr>
          <w:rFonts w:ascii="Times New Roman" w:hAnsi="Times New Roman"/>
          <w:bCs/>
          <w:sz w:val="26"/>
          <w:szCs w:val="26"/>
        </w:rPr>
        <w:t xml:space="preserve">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</w:t>
      </w:r>
      <w:r w:rsidR="009F27C1" w:rsidRPr="00652029">
        <w:rPr>
          <w:rFonts w:ascii="Times New Roman" w:hAnsi="Times New Roman"/>
          <w:bCs/>
          <w:sz w:val="26"/>
          <w:szCs w:val="26"/>
        </w:rPr>
        <w:t>20</w:t>
      </w:r>
      <w:r w:rsidR="00F50F28" w:rsidRPr="00652029"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F50F28" w:rsidRPr="00652029" w:rsidRDefault="00F50F28" w:rsidP="00CD0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bCs/>
          <w:sz w:val="26"/>
          <w:szCs w:val="26"/>
        </w:rPr>
        <w:t>По второму вопросу.</w:t>
      </w:r>
    </w:p>
    <w:p w:rsidR="00F50F28" w:rsidRPr="00652029" w:rsidRDefault="00CD06AB" w:rsidP="003E54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Слушали:</w:t>
      </w:r>
    </w:p>
    <w:p w:rsidR="00652029" w:rsidRPr="00652029" w:rsidRDefault="00652029" w:rsidP="003E54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Синякаева Р.Р.,</w:t>
      </w:r>
      <w:r w:rsidR="00C11CC6">
        <w:rPr>
          <w:rFonts w:ascii="Times New Roman" w:hAnsi="Times New Roman"/>
          <w:sz w:val="26"/>
          <w:szCs w:val="26"/>
        </w:rPr>
        <w:t xml:space="preserve"> который</w:t>
      </w:r>
      <w:r w:rsidRPr="00652029">
        <w:rPr>
          <w:rFonts w:ascii="Times New Roman" w:hAnsi="Times New Roman"/>
          <w:sz w:val="26"/>
          <w:szCs w:val="26"/>
        </w:rPr>
        <w:t xml:space="preserve"> предложил определить регулируемый тариф </w:t>
      </w:r>
      <w:r w:rsidRPr="00652029">
        <w:rPr>
          <w:rFonts w:ascii="Times New Roman" w:hAnsi="Times New Roman"/>
          <w:bCs/>
          <w:sz w:val="26"/>
          <w:szCs w:val="26"/>
        </w:rPr>
        <w:t xml:space="preserve">на </w:t>
      </w:r>
      <w:r w:rsidRPr="00652029">
        <w:rPr>
          <w:rFonts w:ascii="Times New Roman" w:hAnsi="Times New Roman"/>
          <w:sz w:val="26"/>
          <w:szCs w:val="26"/>
        </w:rPr>
        <w:t>перевозки пассажиров и провоз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2020 год для АО «Электротранспорт» в размере 37,49 руб. (тридцать семь рублей сорок девять копеек) за одну перевозку пассажира и провоз одного места багажа (НДС не облагается)</w:t>
      </w:r>
      <w:r w:rsidR="004A2B4A">
        <w:rPr>
          <w:rFonts w:ascii="Times New Roman" w:hAnsi="Times New Roman"/>
          <w:sz w:val="26"/>
          <w:szCs w:val="26"/>
        </w:rPr>
        <w:t>.</w:t>
      </w:r>
    </w:p>
    <w:p w:rsidR="003E54CC" w:rsidRPr="00652029" w:rsidRDefault="003E54CC" w:rsidP="003E54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52029">
        <w:rPr>
          <w:rFonts w:ascii="Times New Roman" w:hAnsi="Times New Roman"/>
          <w:bCs/>
          <w:sz w:val="26"/>
          <w:szCs w:val="26"/>
        </w:rPr>
        <w:t>С учетом состоявшегося обсуждения</w:t>
      </w:r>
      <w:r w:rsidR="00B13126">
        <w:rPr>
          <w:rFonts w:ascii="Times New Roman" w:hAnsi="Times New Roman"/>
          <w:bCs/>
          <w:sz w:val="26"/>
          <w:szCs w:val="26"/>
        </w:rPr>
        <w:t>.</w:t>
      </w:r>
    </w:p>
    <w:p w:rsidR="003E54CC" w:rsidRPr="00652029" w:rsidRDefault="003E54CC" w:rsidP="003E54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52029">
        <w:rPr>
          <w:rFonts w:ascii="Times New Roman" w:hAnsi="Times New Roman"/>
          <w:bCs/>
          <w:sz w:val="26"/>
          <w:szCs w:val="26"/>
        </w:rPr>
        <w:lastRenderedPageBreak/>
        <w:t>Р</w:t>
      </w:r>
      <w:r w:rsidR="00652029" w:rsidRPr="00652029">
        <w:rPr>
          <w:rFonts w:ascii="Times New Roman" w:hAnsi="Times New Roman"/>
          <w:bCs/>
          <w:sz w:val="26"/>
          <w:szCs w:val="26"/>
        </w:rPr>
        <w:t>ешили</w:t>
      </w:r>
      <w:r w:rsidRPr="00652029">
        <w:rPr>
          <w:rFonts w:ascii="Times New Roman" w:hAnsi="Times New Roman"/>
          <w:bCs/>
          <w:sz w:val="26"/>
          <w:szCs w:val="26"/>
        </w:rPr>
        <w:t>:</w:t>
      </w:r>
    </w:p>
    <w:p w:rsidR="00652029" w:rsidRPr="00652029" w:rsidRDefault="00652029" w:rsidP="00383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bCs/>
          <w:sz w:val="26"/>
          <w:szCs w:val="26"/>
        </w:rPr>
        <w:t xml:space="preserve">2.1. Определить регулируемый тариф на </w:t>
      </w:r>
      <w:r w:rsidRPr="00652029">
        <w:rPr>
          <w:rFonts w:ascii="Times New Roman" w:hAnsi="Times New Roman"/>
          <w:sz w:val="26"/>
          <w:szCs w:val="26"/>
        </w:rPr>
        <w:t>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2020 год для АО «Электротранспорт» в размере 37,49 руб. (тридцать семь рублей сорок девять копеек) за одну перевозку пассажира и провоз одного места багажа (НДС не облагается).</w:t>
      </w:r>
    </w:p>
    <w:p w:rsidR="00652029" w:rsidRPr="00652029" w:rsidRDefault="00652029" w:rsidP="00383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bCs/>
          <w:sz w:val="26"/>
          <w:szCs w:val="26"/>
        </w:rPr>
        <w:t xml:space="preserve">2.2. Рекомендовать администрации города Мурманска принять решение об установлении регулируемого тарифа </w:t>
      </w:r>
      <w:r w:rsidRPr="00652029">
        <w:rPr>
          <w:rFonts w:ascii="Times New Roman" w:hAnsi="Times New Roman"/>
          <w:sz w:val="26"/>
          <w:szCs w:val="26"/>
        </w:rPr>
        <w:t>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АО «Электротранспорт» на 2020 год в размере 37,49 руб. (тридцать семь рублей сорок девять копеек) за одну перевозку пассажира и провоз одного места багажа (НДС не облагается).</w:t>
      </w:r>
    </w:p>
    <w:p w:rsidR="00383B8E" w:rsidRDefault="00652029" w:rsidP="00383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2.3. Комитету по экономическому развитию администрации города Мурманска (Канаш И.С.) в срок до 25.10.2019 подготовить проект постановления администрации города Мурманска «Об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2020 год».</w:t>
      </w:r>
    </w:p>
    <w:p w:rsidR="00E2797F" w:rsidRPr="00652029" w:rsidRDefault="003E54CC" w:rsidP="00383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7"/>
          <w:szCs w:val="27"/>
        </w:rPr>
        <w:t>Результаты голосования – единогласно.</w:t>
      </w:r>
    </w:p>
    <w:p w:rsidR="00E2797F" w:rsidRPr="00652029" w:rsidRDefault="00E2797F" w:rsidP="00CD0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Председатель комиссии Р.Р. Синякаев</w:t>
      </w:r>
      <w:r w:rsidR="00010300" w:rsidRPr="00652029">
        <w:rPr>
          <w:rFonts w:ascii="Times New Roman" w:hAnsi="Times New Roman"/>
          <w:sz w:val="26"/>
          <w:szCs w:val="26"/>
        </w:rPr>
        <w:t>.</w:t>
      </w:r>
    </w:p>
    <w:p w:rsidR="00E2797F" w:rsidRPr="00652029" w:rsidRDefault="00E2797F" w:rsidP="00CD0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029">
        <w:rPr>
          <w:rFonts w:ascii="Times New Roman" w:hAnsi="Times New Roman"/>
          <w:sz w:val="26"/>
          <w:szCs w:val="26"/>
        </w:rPr>
        <w:t>Секретарь комиссии Ю.В. Клементьева</w:t>
      </w:r>
      <w:r w:rsidR="00010300" w:rsidRPr="00652029">
        <w:rPr>
          <w:rFonts w:ascii="Times New Roman" w:hAnsi="Times New Roman"/>
          <w:sz w:val="26"/>
          <w:szCs w:val="26"/>
        </w:rPr>
        <w:t>.</w:t>
      </w:r>
    </w:p>
    <w:p w:rsidR="002606D9" w:rsidRDefault="002606D9" w:rsidP="00067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97F" w:rsidRDefault="00E2797F" w:rsidP="00CD06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D06AB" w:rsidRPr="00CD06AB" w:rsidRDefault="00CD06AB" w:rsidP="00E27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sectPr w:rsidR="00CD06AB" w:rsidRPr="00CD06AB" w:rsidSect="00C11CC6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E1" w:rsidRDefault="00AF7BE1" w:rsidP="00283865">
      <w:pPr>
        <w:spacing w:after="0" w:line="240" w:lineRule="auto"/>
      </w:pPr>
      <w:r>
        <w:separator/>
      </w:r>
    </w:p>
  </w:endnote>
  <w:endnote w:type="continuationSeparator" w:id="0">
    <w:p w:rsidR="00AF7BE1" w:rsidRDefault="00AF7BE1" w:rsidP="0028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E1" w:rsidRDefault="00AF7BE1" w:rsidP="00283865">
      <w:pPr>
        <w:spacing w:after="0" w:line="240" w:lineRule="auto"/>
      </w:pPr>
      <w:r>
        <w:separator/>
      </w:r>
    </w:p>
  </w:footnote>
  <w:footnote w:type="continuationSeparator" w:id="0">
    <w:p w:rsidR="00AF7BE1" w:rsidRDefault="00AF7BE1" w:rsidP="0028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3299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83865" w:rsidRPr="00283865" w:rsidRDefault="0028386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83865">
          <w:rPr>
            <w:rFonts w:ascii="Times New Roman" w:hAnsi="Times New Roman"/>
            <w:sz w:val="24"/>
            <w:szCs w:val="24"/>
          </w:rPr>
          <w:fldChar w:fldCharType="begin"/>
        </w:r>
        <w:r w:rsidRPr="0028386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83865">
          <w:rPr>
            <w:rFonts w:ascii="Times New Roman" w:hAnsi="Times New Roman"/>
            <w:sz w:val="24"/>
            <w:szCs w:val="24"/>
          </w:rPr>
          <w:fldChar w:fldCharType="separate"/>
        </w:r>
        <w:r w:rsidR="003D4A18">
          <w:rPr>
            <w:rFonts w:ascii="Times New Roman" w:hAnsi="Times New Roman"/>
            <w:noProof/>
            <w:sz w:val="24"/>
            <w:szCs w:val="24"/>
          </w:rPr>
          <w:t>7</w:t>
        </w:r>
        <w:r w:rsidRPr="002838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83865" w:rsidRDefault="002838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C1F"/>
    <w:multiLevelType w:val="hybridMultilevel"/>
    <w:tmpl w:val="04CA21BA"/>
    <w:lvl w:ilvl="0" w:tplc="0419000F">
      <w:start w:val="1"/>
      <w:numFmt w:val="decimal"/>
      <w:lvlText w:val="%1."/>
      <w:lvlJc w:val="left"/>
      <w:pPr>
        <w:ind w:left="56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F28"/>
    <w:rsid w:val="0000589C"/>
    <w:rsid w:val="00010300"/>
    <w:rsid w:val="00035028"/>
    <w:rsid w:val="0004448C"/>
    <w:rsid w:val="000521E9"/>
    <w:rsid w:val="000577D2"/>
    <w:rsid w:val="00057E73"/>
    <w:rsid w:val="00067B8B"/>
    <w:rsid w:val="00083CC0"/>
    <w:rsid w:val="000D1C02"/>
    <w:rsid w:val="000F5BDC"/>
    <w:rsid w:val="001035EA"/>
    <w:rsid w:val="0012284C"/>
    <w:rsid w:val="00154368"/>
    <w:rsid w:val="001654D6"/>
    <w:rsid w:val="001708D4"/>
    <w:rsid w:val="00182391"/>
    <w:rsid w:val="00183DE7"/>
    <w:rsid w:val="001B29D3"/>
    <w:rsid w:val="001B390E"/>
    <w:rsid w:val="001B5CD3"/>
    <w:rsid w:val="001C403B"/>
    <w:rsid w:val="001C47EB"/>
    <w:rsid w:val="001E4308"/>
    <w:rsid w:val="001F4070"/>
    <w:rsid w:val="0020115C"/>
    <w:rsid w:val="002034CB"/>
    <w:rsid w:val="0021723F"/>
    <w:rsid w:val="002276FF"/>
    <w:rsid w:val="002606D9"/>
    <w:rsid w:val="00280CE3"/>
    <w:rsid w:val="0028195A"/>
    <w:rsid w:val="00283865"/>
    <w:rsid w:val="00292518"/>
    <w:rsid w:val="00297C69"/>
    <w:rsid w:val="002B3150"/>
    <w:rsid w:val="002B5D99"/>
    <w:rsid w:val="003067C1"/>
    <w:rsid w:val="00320E5F"/>
    <w:rsid w:val="00323F04"/>
    <w:rsid w:val="00383B8E"/>
    <w:rsid w:val="00395D19"/>
    <w:rsid w:val="003D4A18"/>
    <w:rsid w:val="003E289C"/>
    <w:rsid w:val="003E54CC"/>
    <w:rsid w:val="00405CC4"/>
    <w:rsid w:val="00412636"/>
    <w:rsid w:val="00425093"/>
    <w:rsid w:val="004267B8"/>
    <w:rsid w:val="004768F8"/>
    <w:rsid w:val="004A2B4A"/>
    <w:rsid w:val="004B663F"/>
    <w:rsid w:val="004C237D"/>
    <w:rsid w:val="00575DEB"/>
    <w:rsid w:val="005C1771"/>
    <w:rsid w:val="00633B51"/>
    <w:rsid w:val="00637DB6"/>
    <w:rsid w:val="0064577A"/>
    <w:rsid w:val="00652029"/>
    <w:rsid w:val="00667F2D"/>
    <w:rsid w:val="006870D8"/>
    <w:rsid w:val="006910D7"/>
    <w:rsid w:val="00691163"/>
    <w:rsid w:val="00695CE0"/>
    <w:rsid w:val="006B4767"/>
    <w:rsid w:val="006C37BC"/>
    <w:rsid w:val="00707775"/>
    <w:rsid w:val="00763AD6"/>
    <w:rsid w:val="007A0D48"/>
    <w:rsid w:val="007B7DAF"/>
    <w:rsid w:val="00812A4C"/>
    <w:rsid w:val="0086478B"/>
    <w:rsid w:val="00886A15"/>
    <w:rsid w:val="00891A0E"/>
    <w:rsid w:val="008E7351"/>
    <w:rsid w:val="0090015C"/>
    <w:rsid w:val="00900D9D"/>
    <w:rsid w:val="00902501"/>
    <w:rsid w:val="00903DA2"/>
    <w:rsid w:val="00922795"/>
    <w:rsid w:val="00932A09"/>
    <w:rsid w:val="00943CA2"/>
    <w:rsid w:val="00962EF4"/>
    <w:rsid w:val="00967CA2"/>
    <w:rsid w:val="00996820"/>
    <w:rsid w:val="009B1D47"/>
    <w:rsid w:val="009B675C"/>
    <w:rsid w:val="009C2A0F"/>
    <w:rsid w:val="009C4FE8"/>
    <w:rsid w:val="009C629C"/>
    <w:rsid w:val="009E52CA"/>
    <w:rsid w:val="009F27C1"/>
    <w:rsid w:val="00A21A7C"/>
    <w:rsid w:val="00A3758E"/>
    <w:rsid w:val="00A55F85"/>
    <w:rsid w:val="00A73F58"/>
    <w:rsid w:val="00A75D1C"/>
    <w:rsid w:val="00A80985"/>
    <w:rsid w:val="00A8361C"/>
    <w:rsid w:val="00A93607"/>
    <w:rsid w:val="00AF1E7E"/>
    <w:rsid w:val="00AF7BE1"/>
    <w:rsid w:val="00B01157"/>
    <w:rsid w:val="00B0644E"/>
    <w:rsid w:val="00B13126"/>
    <w:rsid w:val="00B51157"/>
    <w:rsid w:val="00B62FB8"/>
    <w:rsid w:val="00B8787A"/>
    <w:rsid w:val="00BB0EFB"/>
    <w:rsid w:val="00BB6A6D"/>
    <w:rsid w:val="00BC0F80"/>
    <w:rsid w:val="00BD1FE6"/>
    <w:rsid w:val="00BE0013"/>
    <w:rsid w:val="00C11CC6"/>
    <w:rsid w:val="00C63B7D"/>
    <w:rsid w:val="00C731BC"/>
    <w:rsid w:val="00C81029"/>
    <w:rsid w:val="00CC234D"/>
    <w:rsid w:val="00CC5E48"/>
    <w:rsid w:val="00CD06AB"/>
    <w:rsid w:val="00CD5B61"/>
    <w:rsid w:val="00CE31F5"/>
    <w:rsid w:val="00D11274"/>
    <w:rsid w:val="00D7222A"/>
    <w:rsid w:val="00D860B1"/>
    <w:rsid w:val="00D87FF9"/>
    <w:rsid w:val="00D9747E"/>
    <w:rsid w:val="00DE70DE"/>
    <w:rsid w:val="00E04B9E"/>
    <w:rsid w:val="00E2797F"/>
    <w:rsid w:val="00E41A04"/>
    <w:rsid w:val="00E81A22"/>
    <w:rsid w:val="00E86D5C"/>
    <w:rsid w:val="00E92D1E"/>
    <w:rsid w:val="00EB337C"/>
    <w:rsid w:val="00EB38B6"/>
    <w:rsid w:val="00EB6E4F"/>
    <w:rsid w:val="00ED52F8"/>
    <w:rsid w:val="00EF0390"/>
    <w:rsid w:val="00F04A1A"/>
    <w:rsid w:val="00F14937"/>
    <w:rsid w:val="00F50F28"/>
    <w:rsid w:val="00F61748"/>
    <w:rsid w:val="00F773A4"/>
    <w:rsid w:val="00F853E5"/>
    <w:rsid w:val="00FA6A2C"/>
    <w:rsid w:val="00FB2BA0"/>
    <w:rsid w:val="00FC1B64"/>
    <w:rsid w:val="00FD1B26"/>
    <w:rsid w:val="00FD30AB"/>
    <w:rsid w:val="00FE587B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B5F3"/>
  <w15:docId w15:val="{99A2AA3C-123F-4111-9B27-E2074721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F2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2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86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8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86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88FF-DC16-4993-A51C-24A6883D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Клементьева</dc:creator>
  <cp:lastModifiedBy>Клементьева Юлия Викторовна</cp:lastModifiedBy>
  <cp:revision>21</cp:revision>
  <cp:lastPrinted>2019-10-28T13:57:00Z</cp:lastPrinted>
  <dcterms:created xsi:type="dcterms:W3CDTF">2018-10-30T08:19:00Z</dcterms:created>
  <dcterms:modified xsi:type="dcterms:W3CDTF">2019-10-29T08:19:00Z</dcterms:modified>
</cp:coreProperties>
</file>