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66" w:rsidRPr="00981BBE" w:rsidRDefault="00125366" w:rsidP="0019008F">
      <w:pPr>
        <w:ind w:left="5103"/>
        <w:jc w:val="center"/>
        <w:rPr>
          <w:szCs w:val="28"/>
        </w:rPr>
      </w:pPr>
      <w:bookmarkStart w:id="0" w:name="_GoBack"/>
      <w:bookmarkEnd w:id="0"/>
      <w:r w:rsidRPr="00981BBE">
        <w:rPr>
          <w:szCs w:val="28"/>
        </w:rPr>
        <w:t>Приложение</w:t>
      </w:r>
    </w:p>
    <w:p w:rsidR="00125366" w:rsidRPr="00981BBE" w:rsidRDefault="00125366" w:rsidP="0019008F">
      <w:pPr>
        <w:ind w:left="5103"/>
        <w:jc w:val="center"/>
        <w:rPr>
          <w:szCs w:val="28"/>
        </w:rPr>
      </w:pPr>
      <w:r w:rsidRPr="00981BBE">
        <w:rPr>
          <w:szCs w:val="28"/>
        </w:rPr>
        <w:t>к постановлению администрации</w:t>
      </w:r>
    </w:p>
    <w:p w:rsidR="00125366" w:rsidRPr="00981BBE" w:rsidRDefault="00125366" w:rsidP="0019008F">
      <w:pPr>
        <w:ind w:left="5103"/>
        <w:jc w:val="center"/>
        <w:rPr>
          <w:szCs w:val="28"/>
        </w:rPr>
      </w:pPr>
      <w:r w:rsidRPr="00981BBE">
        <w:rPr>
          <w:szCs w:val="28"/>
        </w:rPr>
        <w:t>города Мурманска</w:t>
      </w:r>
    </w:p>
    <w:p w:rsidR="00125366" w:rsidRDefault="00125366" w:rsidP="0019008F">
      <w:pPr>
        <w:ind w:left="5103"/>
        <w:jc w:val="center"/>
      </w:pPr>
      <w:r w:rsidRPr="00981BBE">
        <w:rPr>
          <w:szCs w:val="28"/>
        </w:rPr>
        <w:t>от</w:t>
      </w:r>
      <w:r>
        <w:rPr>
          <w:szCs w:val="28"/>
        </w:rPr>
        <w:t xml:space="preserve"> </w:t>
      </w:r>
      <w:r>
        <w:t xml:space="preserve">28.05.2014 </w:t>
      </w:r>
      <w:r w:rsidRPr="00981BBE">
        <w:rPr>
          <w:szCs w:val="28"/>
        </w:rPr>
        <w:t>№</w:t>
      </w:r>
      <w:r>
        <w:rPr>
          <w:szCs w:val="28"/>
        </w:rPr>
        <w:t xml:space="preserve"> </w:t>
      </w:r>
      <w:r>
        <w:t>1610</w:t>
      </w:r>
    </w:p>
    <w:p w:rsidR="006113A8" w:rsidRDefault="006113A8" w:rsidP="006113A8">
      <w:pPr>
        <w:jc w:val="center"/>
        <w:rPr>
          <w:szCs w:val="28"/>
        </w:rPr>
      </w:pPr>
    </w:p>
    <w:p w:rsidR="006113A8" w:rsidRDefault="006113A8" w:rsidP="006113A8">
      <w:pPr>
        <w:jc w:val="center"/>
        <w:rPr>
          <w:szCs w:val="28"/>
        </w:rPr>
      </w:pPr>
    </w:p>
    <w:p w:rsidR="006113A8" w:rsidRPr="00D17B32" w:rsidRDefault="006113A8" w:rsidP="006113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>Регламент сопровождения инвестиционных</w:t>
      </w:r>
    </w:p>
    <w:p w:rsidR="006113A8" w:rsidRPr="00D17B32" w:rsidRDefault="006113A8" w:rsidP="006113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 xml:space="preserve">проектов, планируемых к реализации и реализуемых </w:t>
      </w:r>
    </w:p>
    <w:p w:rsidR="006113A8" w:rsidRPr="00D17B32" w:rsidRDefault="006113A8" w:rsidP="006113A8">
      <w:pPr>
        <w:jc w:val="center"/>
        <w:rPr>
          <w:bCs/>
          <w:szCs w:val="28"/>
        </w:rPr>
      </w:pPr>
      <w:r w:rsidRPr="00D17B32">
        <w:rPr>
          <w:bCs/>
          <w:szCs w:val="28"/>
        </w:rPr>
        <w:t>на территории города Мурманска</w:t>
      </w:r>
    </w:p>
    <w:p w:rsidR="006113A8" w:rsidRPr="00D17B32" w:rsidRDefault="006113A8" w:rsidP="006113A8">
      <w:pPr>
        <w:pStyle w:val="3"/>
        <w:spacing w:before="240" w:after="240"/>
        <w:ind w:right="-522"/>
        <w:jc w:val="center"/>
        <w:rPr>
          <w:b w:val="0"/>
        </w:rPr>
      </w:pPr>
      <w:r w:rsidRPr="00D17B32">
        <w:rPr>
          <w:b w:val="0"/>
        </w:rPr>
        <w:t>1. Общие положения</w:t>
      </w:r>
    </w:p>
    <w:p w:rsidR="00E23A50" w:rsidRPr="00E70DD6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</w:rPr>
        <w:t> </w:t>
      </w:r>
      <w:r w:rsidRPr="00E70DD6">
        <w:rPr>
          <w:rFonts w:ascii="Times New Roman" w:hAnsi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70DD6">
        <w:rPr>
          <w:rFonts w:ascii="Times New Roman" w:hAnsi="Times New Roman"/>
          <w:sz w:val="28"/>
          <w:szCs w:val="28"/>
          <w:lang w:eastAsia="ru-RU"/>
        </w:rPr>
        <w:t>егламент сопровождения инвестиционных проектов, планируемых к реализации или реализуемых на территории города Мурманска (далее – Регламент)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70DD6">
        <w:rPr>
          <w:rFonts w:ascii="Times New Roman" w:hAnsi="Times New Roman"/>
          <w:sz w:val="28"/>
          <w:szCs w:val="28"/>
          <w:lang w:eastAsia="ru-RU"/>
        </w:rPr>
        <w:t xml:space="preserve">устанавливает порядок </w:t>
      </w:r>
      <w:r w:rsidRPr="00E70DD6">
        <w:rPr>
          <w:rFonts w:ascii="Times New Roman" w:hAnsi="Times New Roman"/>
          <w:sz w:val="28"/>
          <w:szCs w:val="28"/>
        </w:rPr>
        <w:t xml:space="preserve">работы по содействию реализации инвестиционных проектов по единым процедурам на основе общей базы данных инвестиционных проектов, </w:t>
      </w:r>
      <w:r w:rsidRPr="00E70DD6">
        <w:rPr>
          <w:rFonts w:ascii="Times New Roman" w:hAnsi="Times New Roman"/>
          <w:sz w:val="28"/>
          <w:szCs w:val="28"/>
          <w:lang w:eastAsia="ru-RU"/>
        </w:rPr>
        <w:t>предоставления муниципальной поддержки субъектам инвестиционной деятельности, реализующим или планирующим реализацию инвестиционных проектов на территории муниципального образования город Мурманск.</w:t>
      </w:r>
    </w:p>
    <w:p w:rsidR="00E23A50" w:rsidRPr="00E70DD6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0DD6">
        <w:rPr>
          <w:rFonts w:ascii="Times New Roman" w:hAnsi="Times New Roman"/>
          <w:sz w:val="28"/>
          <w:szCs w:val="28"/>
        </w:rPr>
        <w:t xml:space="preserve"> Уполномоченным органом в сфере осуществления муниципальной поддержки инвестиционной деятельности (далее – </w:t>
      </w:r>
      <w:r>
        <w:rPr>
          <w:rFonts w:ascii="Times New Roman" w:hAnsi="Times New Roman"/>
          <w:sz w:val="28"/>
          <w:szCs w:val="28"/>
        </w:rPr>
        <w:t>У</w:t>
      </w:r>
      <w:r w:rsidRPr="00E70DD6">
        <w:rPr>
          <w:rFonts w:ascii="Times New Roman" w:hAnsi="Times New Roman"/>
          <w:sz w:val="28"/>
          <w:szCs w:val="28"/>
        </w:rPr>
        <w:t>полномоченный орган) является комитет по экономическому развитию администрации города Мурманска.</w:t>
      </w:r>
    </w:p>
    <w:p w:rsidR="00E23A50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EE1151">
        <w:rPr>
          <w:rFonts w:ascii="Times New Roman" w:hAnsi="Times New Roman"/>
          <w:sz w:val="28"/>
          <w:szCs w:val="28"/>
        </w:rPr>
        <w:t xml:space="preserve">Положения Регламента направлены на </w:t>
      </w:r>
      <w:r>
        <w:rPr>
          <w:rFonts w:ascii="Times New Roman" w:hAnsi="Times New Roman"/>
          <w:sz w:val="28"/>
          <w:szCs w:val="28"/>
        </w:rPr>
        <w:t>снижение административных барьеров при реализации инвестиционных проектов на территории муниципального образования город Мурманск</w:t>
      </w:r>
      <w:r w:rsidRPr="00EE1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E1151">
        <w:rPr>
          <w:rFonts w:ascii="Times New Roman" w:hAnsi="Times New Roman"/>
          <w:sz w:val="28"/>
          <w:szCs w:val="28"/>
        </w:rPr>
        <w:t>унификацию процедуры взаимодействия субъектов инвестиционной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EE1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 и структурных подразделений администрации города Мурманска (далее – структурные подразделения) по вопросам реализации инвестиционных проектов: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образованию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охране здоровья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культуре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физической культуре и спорту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социальной поддержке, взаимодействию с общественными организациями и делам молодежи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жилищной политике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градостроительства и территориального развития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развитию городского хозяйства администрации города Мурманска;</w:t>
      </w:r>
    </w:p>
    <w:p w:rsidR="00E23A50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а </w:t>
      </w:r>
      <w:r w:rsidRPr="007E3B4E">
        <w:rPr>
          <w:sz w:val="28"/>
          <w:szCs w:val="28"/>
        </w:rPr>
        <w:t>имущественных отношений города Мурманска</w:t>
      </w:r>
      <w:r>
        <w:rPr>
          <w:sz w:val="28"/>
          <w:szCs w:val="28"/>
        </w:rPr>
        <w:t>;</w:t>
      </w:r>
    </w:p>
    <w:p w:rsidR="002B671B" w:rsidRDefault="002B671B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строительству администрации города </w:t>
      </w:r>
      <w:proofErr w:type="spellStart"/>
      <w:r>
        <w:rPr>
          <w:sz w:val="28"/>
          <w:szCs w:val="28"/>
        </w:rPr>
        <w:t>мурманска</w:t>
      </w:r>
      <w:proofErr w:type="spellEnd"/>
      <w:r>
        <w:rPr>
          <w:sz w:val="28"/>
          <w:szCs w:val="28"/>
        </w:rPr>
        <w:t>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управления финансов </w:t>
      </w:r>
      <w:r w:rsidRPr="007E3B4E">
        <w:rPr>
          <w:sz w:val="28"/>
          <w:szCs w:val="28"/>
        </w:rPr>
        <w:t>администрации города Мурманска.</w:t>
      </w:r>
    </w:p>
    <w:p w:rsidR="00E23A50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EFF">
        <w:rPr>
          <w:rFonts w:ascii="Times New Roman" w:hAnsi="Times New Roman"/>
          <w:sz w:val="28"/>
          <w:szCs w:val="28"/>
        </w:rPr>
        <w:t xml:space="preserve"> </w:t>
      </w:r>
      <w:r w:rsidRPr="00B549AE">
        <w:rPr>
          <w:rFonts w:ascii="Times New Roman" w:hAnsi="Times New Roman"/>
          <w:sz w:val="28"/>
          <w:szCs w:val="28"/>
        </w:rPr>
        <w:t xml:space="preserve">Понятия и термины, используемые в настоящем </w:t>
      </w:r>
      <w:r>
        <w:rPr>
          <w:rFonts w:ascii="Times New Roman" w:hAnsi="Times New Roman"/>
          <w:sz w:val="28"/>
          <w:szCs w:val="28"/>
        </w:rPr>
        <w:t>Регламенте</w:t>
      </w:r>
      <w:r w:rsidRPr="00B549AE">
        <w:rPr>
          <w:rFonts w:ascii="Times New Roman" w:hAnsi="Times New Roman"/>
          <w:sz w:val="28"/>
          <w:szCs w:val="28"/>
        </w:rPr>
        <w:t xml:space="preserve">, применяются в значениях, определенных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города Мурманска от 25.09.2017 № 39-677 «О </w:t>
      </w:r>
      <w:r w:rsidRPr="00003FFB">
        <w:rPr>
          <w:rFonts w:ascii="Times New Roman" w:hAnsi="Times New Roman"/>
          <w:sz w:val="28"/>
          <w:szCs w:val="28"/>
        </w:rPr>
        <w:t>муниципальной поддержке инвестиционной деятельности на территории муниципального образования город Мурманск»</w:t>
      </w:r>
      <w:r>
        <w:rPr>
          <w:rFonts w:ascii="Times New Roman" w:hAnsi="Times New Roman"/>
          <w:sz w:val="28"/>
          <w:szCs w:val="28"/>
        </w:rPr>
        <w:t>,</w:t>
      </w:r>
      <w:r w:rsidRPr="00003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F76CD">
        <w:rPr>
          <w:rFonts w:ascii="Times New Roman" w:hAnsi="Times New Roman"/>
          <w:sz w:val="28"/>
          <w:szCs w:val="28"/>
        </w:rPr>
        <w:t>тандартом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. Д</w:t>
      </w:r>
      <w:r w:rsidRPr="00406EFF">
        <w:rPr>
          <w:rFonts w:ascii="Times New Roman" w:hAnsi="Times New Roman"/>
          <w:sz w:val="28"/>
          <w:szCs w:val="28"/>
        </w:rPr>
        <w:t xml:space="preserve">ля целей настоящего </w:t>
      </w:r>
      <w:r w:rsidRPr="00B549AE">
        <w:rPr>
          <w:rFonts w:ascii="Times New Roman" w:hAnsi="Times New Roman"/>
          <w:sz w:val="28"/>
          <w:szCs w:val="28"/>
        </w:rPr>
        <w:t xml:space="preserve">Регламента </w:t>
      </w:r>
      <w:r w:rsidRPr="00685789">
        <w:rPr>
          <w:rFonts w:ascii="Times New Roman" w:hAnsi="Times New Roman"/>
          <w:sz w:val="28"/>
          <w:szCs w:val="28"/>
        </w:rPr>
        <w:t>применяются также следующие понятия</w:t>
      </w:r>
      <w:r w:rsidRPr="00406EFF">
        <w:rPr>
          <w:rFonts w:ascii="Times New Roman" w:hAnsi="Times New Roman"/>
          <w:sz w:val="28"/>
          <w:szCs w:val="28"/>
        </w:rPr>
        <w:t>: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 xml:space="preserve">инвестиционная площадка – </w:t>
      </w:r>
      <w:r>
        <w:rPr>
          <w:rFonts w:ascii="Times New Roman" w:hAnsi="Times New Roman"/>
          <w:color w:val="000000"/>
          <w:sz w:val="28"/>
          <w:szCs w:val="28"/>
        </w:rPr>
        <w:t>часть территории города, земельный участок, здание, сооружение, иные объекты, включая инженерную и транспортную инфраструктуру, расположенные на территории города Мурманска и потенциально пригодные для реализации инвестиционных проектов;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сопровождение инвестиционных проектов – оказание информационного, консультационного и организационного содействия инвесторам по вопросам, связанным с реализацией инвестиционного проекта на территории муниципального образования город Мурманск, в соответствии с действующим законодательством Российской Федерации, Мурманской области и </w:t>
      </w:r>
      <w:r w:rsidRPr="007D7BB9">
        <w:rPr>
          <w:rFonts w:ascii="Times New Roman" w:hAnsi="Times New Roman"/>
          <w:color w:val="000000"/>
          <w:sz w:val="28"/>
          <w:szCs w:val="28"/>
        </w:rPr>
        <w:t>муниципальны</w:t>
      </w:r>
      <w:r>
        <w:rPr>
          <w:rFonts w:ascii="Times New Roman" w:hAnsi="Times New Roman"/>
          <w:color w:val="000000"/>
          <w:sz w:val="28"/>
          <w:szCs w:val="28"/>
        </w:rPr>
        <w:t>ми правовыми актами</w:t>
      </w:r>
      <w:r w:rsidRPr="007D7B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Мурманска;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обращение инвестора – обращение, поступившее в администрацию города Мурманска, ее структурные подразделения, по вопросам</w:t>
      </w:r>
      <w:r w:rsidRPr="00540662">
        <w:rPr>
          <w:rFonts w:ascii="Times New Roman" w:hAnsi="Times New Roman"/>
          <w:color w:val="000000"/>
          <w:sz w:val="28"/>
          <w:szCs w:val="28"/>
        </w:rPr>
        <w:t>, связанным с реализацией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 Мурманск или сопровождением инвестиционных проектов;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>инвестиционный паспорт города Мурманска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документ, содержащий информацию о муниципальном образовании и представляющий </w:t>
      </w:r>
      <w:r w:rsidRPr="001A69FC">
        <w:rPr>
          <w:rFonts w:ascii="Times New Roman" w:eastAsia="Times New Roman" w:hAnsi="Times New Roman" w:cs="Times New Roman"/>
          <w:sz w:val="28"/>
          <w:szCs w:val="28"/>
        </w:rPr>
        <w:t>инвестиционные возможности города;</w:t>
      </w:r>
    </w:p>
    <w:p w:rsidR="00E23A50" w:rsidRPr="00171E4D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канал </w:t>
      </w:r>
      <w:r w:rsidRPr="00F04D03">
        <w:rPr>
          <w:rFonts w:ascii="Times New Roman" w:hAnsi="Times New Roman"/>
          <w:color w:val="000000"/>
          <w:sz w:val="28"/>
          <w:szCs w:val="28"/>
          <w:lang w:eastAsia="ru-RU"/>
        </w:rPr>
        <w:t>прямой связи инвесторов и руководства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1F41">
        <w:rPr>
          <w:rFonts w:ascii="Times New Roman" w:hAnsi="Times New Roman"/>
          <w:sz w:val="28"/>
        </w:rPr>
        <w:t>раздел «Интернет</w:t>
      </w:r>
      <w:r>
        <w:rPr>
          <w:rFonts w:ascii="Times New Roman" w:hAnsi="Times New Roman"/>
          <w:sz w:val="28"/>
        </w:rPr>
        <w:t>-</w:t>
      </w:r>
      <w:r w:rsidRPr="00701F41">
        <w:rPr>
          <w:rFonts w:ascii="Times New Roman" w:hAnsi="Times New Roman"/>
          <w:sz w:val="28"/>
        </w:rPr>
        <w:t>приемная»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официальном сайте администрации города Мурманска и Инвестиционном портале города Мурманска</w:t>
      </w:r>
      <w:r w:rsidRPr="0040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оперативного взаимодействия</w:t>
      </w:r>
      <w:r w:rsidRPr="00400DF5">
        <w:rPr>
          <w:rFonts w:ascii="Times New Roman" w:hAnsi="Times New Roman" w:cs="Times New Roman"/>
          <w:sz w:val="28"/>
          <w:szCs w:val="28"/>
        </w:rPr>
        <w:t xml:space="preserve"> при решении возникающих в процессе инвестиционной деятельности вопросов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46">
        <w:rPr>
          <w:rFonts w:ascii="Times New Roman" w:eastAsia="Times New Roman" w:hAnsi="Times New Roman" w:cs="Times New Roman"/>
          <w:sz w:val="28"/>
          <w:szCs w:val="28"/>
        </w:rPr>
        <w:t>каталог инвестиционных проектов – документ, содержащий паспорта инвестиционных проектов, предназначенный для использования в качестве презентационных материалов об инвестиционных возможностях города Мурманска и распространения на деловых мероприятиях с целью повышения инвестиционной привлекательности муниципального образования город Мурманск и привлечения инвесторов в его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CE7BD9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изнес-план инвестиционного проекта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 документ,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содержащий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 главные характеристики проекта, позволяющие обосновать и оценить его возможности.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1.5. </w:t>
      </w:r>
      <w:r w:rsidR="000573F9" w:rsidRPr="000573F9">
        <w:rPr>
          <w:rFonts w:ascii="Times New Roman" w:hAnsi="Times New Roman"/>
          <w:sz w:val="28"/>
          <w:szCs w:val="28"/>
        </w:rPr>
        <w:t>Контроль за сопровождением инвестиционных проектов осуществляет заместитель главы администрации города Мурманска – инвестиционный уполномоченный в администрации города Мурманска.</w:t>
      </w:r>
    </w:p>
    <w:p w:rsidR="00E23A50" w:rsidRPr="00BF2B39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Pr="008F449E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449E">
        <w:rPr>
          <w:rFonts w:ascii="Times New Roman" w:hAnsi="Times New Roman"/>
          <w:sz w:val="28"/>
          <w:szCs w:val="28"/>
        </w:rPr>
        <w:t xml:space="preserve"> о реализации проекта </w:t>
      </w:r>
      <w:proofErr w:type="spellStart"/>
      <w:r w:rsidRPr="008F449E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8F449E">
        <w:rPr>
          <w:rFonts w:ascii="Times New Roman" w:hAnsi="Times New Roman"/>
          <w:sz w:val="28"/>
          <w:szCs w:val="28"/>
        </w:rPr>
        <w:t xml:space="preserve">-частного партнерства осуществляется в соответствии с </w:t>
      </w:r>
      <w:r>
        <w:rPr>
          <w:rFonts w:ascii="Times New Roman" w:hAnsi="Times New Roman"/>
          <w:sz w:val="28"/>
          <w:szCs w:val="28"/>
        </w:rPr>
        <w:t xml:space="preserve">Правилами взаимодействия </w:t>
      </w:r>
      <w:r w:rsidRPr="00BA5CF9">
        <w:rPr>
          <w:rFonts w:ascii="Times New Roman" w:hAnsi="Times New Roman"/>
          <w:sz w:val="28"/>
          <w:szCs w:val="28"/>
        </w:rPr>
        <w:t xml:space="preserve">публичного партнера, </w:t>
      </w:r>
      <w:r>
        <w:rPr>
          <w:rFonts w:ascii="Times New Roman" w:hAnsi="Times New Roman"/>
          <w:sz w:val="28"/>
          <w:szCs w:val="28"/>
        </w:rPr>
        <w:t>У</w:t>
      </w:r>
      <w:r w:rsidRPr="00BA5CF9">
        <w:rPr>
          <w:rFonts w:ascii="Times New Roman" w:hAnsi="Times New Roman"/>
          <w:sz w:val="28"/>
          <w:szCs w:val="28"/>
        </w:rPr>
        <w:t xml:space="preserve">полномоченного органа, структурных подразделений администрации города Мурманска при разработке предложения о реализации проекта </w:t>
      </w:r>
      <w:proofErr w:type="spellStart"/>
      <w:r w:rsidRPr="00BA5CF9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BA5CF9">
        <w:rPr>
          <w:rFonts w:ascii="Times New Roman" w:hAnsi="Times New Roman"/>
          <w:sz w:val="28"/>
          <w:szCs w:val="28"/>
        </w:rPr>
        <w:t xml:space="preserve">-частного партнерства, рассмотрении такого предложения </w:t>
      </w:r>
      <w:r>
        <w:rPr>
          <w:rFonts w:ascii="Times New Roman" w:hAnsi="Times New Roman"/>
          <w:sz w:val="28"/>
          <w:szCs w:val="28"/>
        </w:rPr>
        <w:t>У</w:t>
      </w:r>
      <w:r w:rsidRPr="00BA5CF9">
        <w:rPr>
          <w:rFonts w:ascii="Times New Roman" w:hAnsi="Times New Roman"/>
          <w:sz w:val="28"/>
          <w:szCs w:val="28"/>
        </w:rPr>
        <w:t xml:space="preserve">полномоченным органом и принятии решения о реализации проекта </w:t>
      </w:r>
      <w:proofErr w:type="spellStart"/>
      <w:r w:rsidRPr="00BA5CF9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BA5CF9">
        <w:rPr>
          <w:rFonts w:ascii="Times New Roman" w:hAnsi="Times New Roman"/>
          <w:sz w:val="28"/>
          <w:szCs w:val="28"/>
        </w:rPr>
        <w:t>-частного партнерства</w:t>
      </w:r>
      <w:r>
        <w:rPr>
          <w:rFonts w:ascii="Times New Roman" w:hAnsi="Times New Roman"/>
          <w:sz w:val="28"/>
          <w:szCs w:val="28"/>
        </w:rPr>
        <w:t>, утвержденными постановлением администрации города Мурманска от 30.06.2016 № 1937</w:t>
      </w:r>
      <w:r w:rsidRPr="008F449E">
        <w:rPr>
          <w:rFonts w:ascii="Times New Roman" w:hAnsi="Times New Roman"/>
          <w:sz w:val="28"/>
          <w:szCs w:val="28"/>
        </w:rPr>
        <w:t>.</w:t>
      </w:r>
    </w:p>
    <w:p w:rsidR="00E23A50" w:rsidRPr="00BF2B39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Pr="008F449E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449E">
        <w:rPr>
          <w:rFonts w:ascii="Times New Roman" w:hAnsi="Times New Roman"/>
          <w:sz w:val="28"/>
          <w:szCs w:val="28"/>
        </w:rPr>
        <w:t xml:space="preserve"> </w:t>
      </w:r>
      <w:r w:rsidRPr="002174F7">
        <w:rPr>
          <w:rFonts w:ascii="Times New Roman" w:hAnsi="Times New Roman"/>
          <w:sz w:val="28"/>
          <w:szCs w:val="28"/>
        </w:rPr>
        <w:t>о заключении концессионного соглашения</w:t>
      </w:r>
      <w:r w:rsidRPr="008F449E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>
        <w:rPr>
          <w:rFonts w:ascii="Times New Roman" w:hAnsi="Times New Roman"/>
          <w:sz w:val="28"/>
          <w:szCs w:val="28"/>
        </w:rPr>
        <w:t>с Федеральным</w:t>
      </w:r>
      <w:r w:rsidRPr="00BF2B3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F2B39">
        <w:rPr>
          <w:rFonts w:ascii="Times New Roman" w:hAnsi="Times New Roman"/>
          <w:sz w:val="28"/>
          <w:szCs w:val="28"/>
        </w:rPr>
        <w:t xml:space="preserve"> от </w:t>
      </w:r>
      <w:r w:rsidRPr="002F35F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.07.</w:t>
      </w:r>
      <w:r w:rsidRPr="002F35F2">
        <w:rPr>
          <w:rFonts w:ascii="Times New Roman" w:hAnsi="Times New Roman"/>
          <w:sz w:val="28"/>
          <w:szCs w:val="28"/>
        </w:rPr>
        <w:t xml:space="preserve">2005 </w:t>
      </w:r>
      <w:r>
        <w:rPr>
          <w:rFonts w:ascii="Times New Roman" w:hAnsi="Times New Roman"/>
          <w:sz w:val="28"/>
          <w:szCs w:val="28"/>
        </w:rPr>
        <w:t>№</w:t>
      </w:r>
      <w:r w:rsidRPr="002F35F2">
        <w:rPr>
          <w:rFonts w:ascii="Times New Roman" w:hAnsi="Times New Roman"/>
          <w:sz w:val="28"/>
          <w:szCs w:val="28"/>
        </w:rPr>
        <w:t xml:space="preserve"> 115-ФЗ </w:t>
      </w:r>
      <w:r>
        <w:rPr>
          <w:rFonts w:ascii="Times New Roman" w:hAnsi="Times New Roman"/>
          <w:sz w:val="28"/>
          <w:szCs w:val="28"/>
        </w:rPr>
        <w:t>«О концессионных соглашениях».</w:t>
      </w:r>
    </w:p>
    <w:p w:rsidR="00E23A50" w:rsidRPr="00BA5CF9" w:rsidRDefault="00E23A50" w:rsidP="00E23A50">
      <w:pPr>
        <w:pStyle w:val="3"/>
        <w:keepNext w:val="0"/>
        <w:widowControl w:val="0"/>
        <w:spacing w:before="240" w:after="240"/>
        <w:ind w:right="-522"/>
        <w:jc w:val="center"/>
        <w:rPr>
          <w:b w:val="0"/>
        </w:rPr>
      </w:pPr>
      <w:r>
        <w:rPr>
          <w:b w:val="0"/>
        </w:rPr>
        <w:t xml:space="preserve">2. </w:t>
      </w:r>
      <w:r w:rsidRPr="00BA5CF9">
        <w:rPr>
          <w:b w:val="0"/>
        </w:rPr>
        <w:t>Сопровождение инвестиционных проектов</w:t>
      </w:r>
    </w:p>
    <w:p w:rsidR="00E23A50" w:rsidRDefault="00E23A50" w:rsidP="00E23A50">
      <w:pPr>
        <w:pStyle w:val="1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D17B32">
        <w:rPr>
          <w:rFonts w:ascii="Times New Roman" w:hAnsi="Times New Roman"/>
          <w:sz w:val="28"/>
          <w:szCs w:val="28"/>
        </w:rPr>
        <w:t xml:space="preserve">Работа с инвесторами по сопровождению инвестиционных проектов </w:t>
      </w:r>
      <w:r w:rsidRPr="008B526F">
        <w:rPr>
          <w:rFonts w:ascii="Times New Roman" w:hAnsi="Times New Roman"/>
          <w:sz w:val="28"/>
          <w:szCs w:val="28"/>
        </w:rPr>
        <w:t>осуществляется структурными подразделениями в курируемой сфере, при необходимости,</w:t>
      </w:r>
      <w:r w:rsidRPr="00D17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взаимодействии</w:t>
      </w:r>
      <w:r w:rsidRPr="00D17B3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другими структурными подразделениями администрации города Мурманска и </w:t>
      </w:r>
      <w:r w:rsidRPr="00D17B32">
        <w:rPr>
          <w:rFonts w:ascii="Times New Roman" w:hAnsi="Times New Roman"/>
          <w:sz w:val="28"/>
          <w:szCs w:val="28"/>
        </w:rPr>
        <w:t>исполнительными органами государственной власти Мурманской области</w:t>
      </w:r>
      <w:r>
        <w:rPr>
          <w:rFonts w:ascii="Times New Roman" w:hAnsi="Times New Roman"/>
          <w:sz w:val="28"/>
          <w:szCs w:val="28"/>
        </w:rPr>
        <w:t xml:space="preserve"> в соответствии с к</w:t>
      </w:r>
      <w:r w:rsidRPr="00C96B98">
        <w:rPr>
          <w:rFonts w:ascii="Times New Roman" w:hAnsi="Times New Roman"/>
          <w:sz w:val="28"/>
          <w:szCs w:val="28"/>
        </w:rPr>
        <w:t xml:space="preserve">алендарным графиком сопровождения инвестиционных проектов </w:t>
      </w:r>
      <w:r w:rsidRPr="000B47D2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0B47D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0573F9">
        <w:rPr>
          <w:rFonts w:ascii="Times New Roman" w:hAnsi="Times New Roman"/>
          <w:sz w:val="28"/>
          <w:szCs w:val="28"/>
        </w:rPr>
        <w:t xml:space="preserve"> и приложению № 3 </w:t>
      </w:r>
      <w:r w:rsidRPr="00C96B9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настоящему Регламенту</w:t>
      </w:r>
      <w:r w:rsidRPr="00D17B32">
        <w:rPr>
          <w:rFonts w:ascii="Times New Roman" w:hAnsi="Times New Roman"/>
          <w:sz w:val="28"/>
          <w:szCs w:val="28"/>
        </w:rPr>
        <w:t>.</w:t>
      </w:r>
    </w:p>
    <w:p w:rsidR="00E23A50" w:rsidRPr="00EA13D3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EA13D3">
        <w:rPr>
          <w:rFonts w:ascii="Times New Roman" w:hAnsi="Times New Roman"/>
          <w:sz w:val="28"/>
          <w:szCs w:val="28"/>
        </w:rPr>
        <w:t xml:space="preserve">Координацию работы с инвесторами по сопровождению инвестиционных проектов осуществляет </w:t>
      </w:r>
      <w:r>
        <w:rPr>
          <w:rFonts w:ascii="Times New Roman" w:hAnsi="Times New Roman"/>
          <w:sz w:val="28"/>
          <w:szCs w:val="28"/>
        </w:rPr>
        <w:t>У</w:t>
      </w:r>
      <w:r w:rsidRPr="00EA13D3">
        <w:rPr>
          <w:rFonts w:ascii="Times New Roman" w:hAnsi="Times New Roman"/>
          <w:sz w:val="28"/>
          <w:szCs w:val="28"/>
        </w:rPr>
        <w:t>полномоченный орган.</w:t>
      </w:r>
    </w:p>
    <w:p w:rsidR="00E23A50" w:rsidRPr="00EA13D3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2.3. </w:t>
      </w:r>
      <w:r w:rsidRPr="00EA1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A13D3">
        <w:rPr>
          <w:rFonts w:ascii="Times New Roman" w:hAnsi="Times New Roman"/>
          <w:sz w:val="28"/>
          <w:szCs w:val="28"/>
        </w:rPr>
        <w:t>полномоченный орган</w:t>
      </w:r>
      <w:r w:rsidRPr="00EA1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осуществляет: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рассмотрение обращений инвесторов</w:t>
      </w:r>
      <w:r>
        <w:rPr>
          <w:rFonts w:ascii="Times New Roman" w:hAnsi="Times New Roman" w:cs="Times New Roman"/>
          <w:sz w:val="28"/>
          <w:szCs w:val="28"/>
        </w:rPr>
        <w:t xml:space="preserve"> и подготовку проектов ответов инвесторам </w:t>
      </w:r>
      <w:r w:rsidRPr="00573BF4">
        <w:rPr>
          <w:rFonts w:ascii="Times New Roman" w:hAnsi="Times New Roman" w:cs="Times New Roman"/>
          <w:sz w:val="28"/>
          <w:szCs w:val="28"/>
        </w:rPr>
        <w:t>с привлечением структурных подразделений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B32">
        <w:rPr>
          <w:rFonts w:ascii="Times New Roman" w:hAnsi="Times New Roman" w:cs="Times New Roman"/>
          <w:sz w:val="28"/>
          <w:szCs w:val="28"/>
        </w:rPr>
        <w:t xml:space="preserve">ставление разъяснений по вопросам, касающимся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7B32">
        <w:rPr>
          <w:rFonts w:ascii="Times New Roman" w:hAnsi="Times New Roman" w:cs="Times New Roman"/>
          <w:sz w:val="28"/>
          <w:szCs w:val="28"/>
        </w:rPr>
        <w:t>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инвесторов </w:t>
      </w:r>
      <w:r w:rsidRPr="00D17B3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17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Мурманска и ее структурными подразделениями по вопросу </w:t>
      </w:r>
      <w:r w:rsidRPr="00D17B32">
        <w:rPr>
          <w:rFonts w:ascii="Times New Roman" w:hAnsi="Times New Roman" w:cs="Times New Roman"/>
          <w:sz w:val="28"/>
          <w:szCs w:val="28"/>
        </w:rPr>
        <w:t xml:space="preserve">реализации инвестиционных проектов на территории города Мурманска; 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подготовку обращений от имени администрации города Мурманска в адрес органов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власти Российской Федерации, органов государственной власти Мурманской области и иных </w:t>
      </w:r>
      <w:r w:rsidRPr="00D17B32">
        <w:rPr>
          <w:rFonts w:ascii="Times New Roman" w:hAnsi="Times New Roman" w:cs="Times New Roman"/>
          <w:sz w:val="28"/>
          <w:szCs w:val="28"/>
        </w:rPr>
        <w:t>организаций по вопросам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в целях содействия в получении государственной поддержки в соответствии с действующим законодательством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ведение р</w:t>
      </w:r>
      <w:r w:rsidRPr="00D17B32">
        <w:rPr>
          <w:rFonts w:ascii="Times New Roman" w:hAnsi="Times New Roman" w:cs="Times New Roman"/>
          <w:sz w:val="28"/>
          <w:szCs w:val="28"/>
        </w:rPr>
        <w:t xml:space="preserve">еестра </w:t>
      </w:r>
      <w:r w:rsidRPr="007D0FA4">
        <w:rPr>
          <w:rFonts w:ascii="Times New Roman" w:hAnsi="Times New Roman" w:cs="Times New Roman"/>
          <w:sz w:val="28"/>
          <w:szCs w:val="28"/>
        </w:rPr>
        <w:t>инвестиционных проектов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7D0FA4">
        <w:rPr>
          <w:rFonts w:ascii="Times New Roman" w:hAnsi="Times New Roman" w:cs="Times New Roman"/>
          <w:sz w:val="28"/>
          <w:szCs w:val="28"/>
        </w:rPr>
        <w:t xml:space="preserve">орядком формирования и 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0FA4">
        <w:rPr>
          <w:rFonts w:ascii="Times New Roman" w:hAnsi="Times New Roman" w:cs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D17B32">
        <w:rPr>
          <w:rFonts w:ascii="Times New Roman" w:hAnsi="Times New Roman" w:cs="Times New Roman"/>
          <w:sz w:val="28"/>
          <w:szCs w:val="28"/>
        </w:rPr>
        <w:t>каталога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lastRenderedPageBreak/>
        <w:t>мониторинг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 xml:space="preserve">в целях актуализации данных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7B32">
        <w:rPr>
          <w:rFonts w:ascii="Times New Roman" w:hAnsi="Times New Roman" w:cs="Times New Roman"/>
          <w:sz w:val="28"/>
          <w:szCs w:val="28"/>
        </w:rPr>
        <w:t>еестра инвестиционных проектов</w:t>
      </w:r>
      <w:r w:rsidRPr="00576153"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B32">
        <w:rPr>
          <w:rFonts w:ascii="Times New Roman" w:hAnsi="Times New Roman" w:cs="Times New Roman"/>
          <w:sz w:val="28"/>
          <w:szCs w:val="28"/>
        </w:rPr>
        <w:t xml:space="preserve"> каталога инвестиционных проектов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, инвестиционного паспорта </w:t>
      </w:r>
      <w:r w:rsidRPr="00D17B32">
        <w:rPr>
          <w:rFonts w:ascii="Times New Roman" w:hAnsi="Times New Roman"/>
          <w:color w:val="000000"/>
          <w:sz w:val="28"/>
          <w:szCs w:val="28"/>
        </w:rPr>
        <w:t>города Мурманска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Pr="00B80754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54">
        <w:rPr>
          <w:rFonts w:ascii="Times New Roman" w:hAnsi="Times New Roman" w:cs="Times New Roman"/>
          <w:sz w:val="28"/>
          <w:szCs w:val="28"/>
        </w:rPr>
        <w:t xml:space="preserve">мониторинг реализации соглашений о </w:t>
      </w:r>
      <w:proofErr w:type="spellStart"/>
      <w:r w:rsidRPr="00B8075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80754">
        <w:rPr>
          <w:rFonts w:ascii="Times New Roman" w:hAnsi="Times New Roman" w:cs="Times New Roman"/>
          <w:sz w:val="28"/>
          <w:szCs w:val="28"/>
        </w:rPr>
        <w:t>-частном партнерстве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80754">
        <w:rPr>
          <w:rFonts w:ascii="Times New Roman" w:hAnsi="Times New Roman" w:cs="Times New Roman"/>
          <w:sz w:val="28"/>
          <w:szCs w:val="28"/>
        </w:rPr>
        <w:t xml:space="preserve">Порядком межведомственного взаимодействия при осуществлении контроля за исполнением соглашений о государственно-частном партнерстве, мониторинга реализации соглашений о государственно-частном партнерстве и ведения реестра соглашений о государственно-частном партнерстве, </w:t>
      </w:r>
      <w:proofErr w:type="spellStart"/>
      <w:r w:rsidRPr="00B8075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80754">
        <w:rPr>
          <w:rFonts w:ascii="Times New Roman" w:hAnsi="Times New Roman" w:cs="Times New Roman"/>
          <w:sz w:val="28"/>
          <w:szCs w:val="28"/>
        </w:rPr>
        <w:t>-частном партнерстве, утвержденным постановлением Правительства Мурманской области;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B32">
        <w:rPr>
          <w:rFonts w:ascii="Times New Roman" w:hAnsi="Times New Roman" w:cs="Times New Roman"/>
          <w:sz w:val="28"/>
          <w:szCs w:val="28"/>
        </w:rPr>
        <w:t>ставление информации об инвестиционных проектах на деловых мероприятиях и информационных площадках в составе презентационных материалов об инвестиционных возможностях города Мурманска;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</w:t>
      </w:r>
      <w:r w:rsidRPr="005044D0">
        <w:rPr>
          <w:rFonts w:ascii="Times New Roman" w:hAnsi="Times New Roman"/>
          <w:sz w:val="28"/>
          <w:szCs w:val="28"/>
        </w:rPr>
        <w:t xml:space="preserve"> проводимых </w:t>
      </w:r>
      <w:r>
        <w:rPr>
          <w:rFonts w:ascii="Times New Roman" w:hAnsi="Times New Roman"/>
          <w:sz w:val="28"/>
          <w:szCs w:val="28"/>
        </w:rPr>
        <w:t xml:space="preserve">деловых </w:t>
      </w:r>
      <w:r w:rsidRPr="005044D0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5044D0">
        <w:rPr>
          <w:rFonts w:ascii="Times New Roman" w:hAnsi="Times New Roman"/>
          <w:sz w:val="28"/>
          <w:szCs w:val="28"/>
        </w:rPr>
        <w:t xml:space="preserve">реализуемых </w:t>
      </w:r>
      <w:r>
        <w:rPr>
          <w:rFonts w:ascii="Times New Roman" w:hAnsi="Times New Roman"/>
          <w:sz w:val="28"/>
          <w:szCs w:val="28"/>
        </w:rPr>
        <w:t xml:space="preserve">и планируемых к реализации инвестиционных </w:t>
      </w:r>
      <w:r w:rsidRPr="005044D0">
        <w:rPr>
          <w:rFonts w:ascii="Times New Roman" w:hAnsi="Times New Roman"/>
          <w:sz w:val="28"/>
          <w:szCs w:val="28"/>
        </w:rPr>
        <w:t>проектах</w:t>
      </w:r>
      <w:r>
        <w:rPr>
          <w:rFonts w:ascii="Times New Roman" w:hAnsi="Times New Roman"/>
          <w:sz w:val="28"/>
          <w:szCs w:val="28"/>
        </w:rPr>
        <w:t>, инвестиционных возможностях</w:t>
      </w:r>
      <w:r w:rsidRPr="00D17B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 Инвестиционном портале города Мурманска </w:t>
      </w:r>
      <w:r w:rsidRPr="00D17B3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25">
        <w:rPr>
          <w:rFonts w:ascii="Times New Roman" w:eastAsia="Times New Roman" w:hAnsi="Times New Roman" w:cs="Times New Roman"/>
          <w:sz w:val="28"/>
          <w:szCs w:val="28"/>
        </w:rPr>
        <w:t>включение инвестиционного проекта в документы стратегического планирования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образования город Мурманск</w:t>
      </w:r>
      <w:r w:rsidRPr="00240025">
        <w:rPr>
          <w:rFonts w:ascii="Times New Roman" w:eastAsia="Times New Roman" w:hAnsi="Times New Roman" w:cs="Times New Roman"/>
          <w:sz w:val="28"/>
          <w:szCs w:val="28"/>
        </w:rPr>
        <w:t xml:space="preserve"> либо исключение из документов стратегического планирования муниципального образования город Мурманск в соответствии с решением Инвестиционного совета муниципального образования город Мурманск (далее – Инвестиционный совет);</w:t>
      </w:r>
    </w:p>
    <w:p w:rsidR="00E23A50" w:rsidRPr="00EA13D3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3D3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13D3">
        <w:rPr>
          <w:rFonts w:ascii="Times New Roman" w:eastAsia="Times New Roman" w:hAnsi="Times New Roman" w:cs="Times New Roman"/>
          <w:sz w:val="28"/>
          <w:szCs w:val="28"/>
        </w:rPr>
        <w:t>ставление информации по инвестиционным проектам в уполномоченный орган на проведение государственной политики в сфере государственно-частного партнерства в Мурманской области.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2.4. </w:t>
      </w:r>
      <w:r w:rsidRPr="00D17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структурные подразделения осуществляют:</w:t>
      </w:r>
    </w:p>
    <w:p w:rsidR="00E23A50" w:rsidRPr="00240025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2.4.1. </w:t>
      </w:r>
      <w:r w:rsidRPr="00240025">
        <w:rPr>
          <w:rFonts w:ascii="Times New Roman" w:hAnsi="Times New Roman"/>
          <w:sz w:val="28"/>
          <w:szCs w:val="28"/>
        </w:rPr>
        <w:t>Формирование</w:t>
      </w:r>
      <w:r w:rsidRPr="0024002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23A50" w:rsidRDefault="00B07F9F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74">
        <w:rPr>
          <w:rFonts w:ascii="Times New Roman" w:hAnsi="Times New Roman" w:cs="Times New Roman"/>
          <w:sz w:val="28"/>
          <w:szCs w:val="28"/>
        </w:rPr>
        <w:t xml:space="preserve">перечня инвестиционных проектов,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к реализации подведомственными организациями, </w:t>
      </w:r>
      <w:r w:rsidRPr="000B47D2">
        <w:rPr>
          <w:rFonts w:ascii="Times New Roman" w:hAnsi="Times New Roman"/>
          <w:color w:val="000000"/>
          <w:sz w:val="28"/>
          <w:szCs w:val="28"/>
        </w:rPr>
        <w:t>инвестиционных объектов и объектов инфраструктуры</w:t>
      </w:r>
      <w:r w:rsidRPr="000B47D2">
        <w:rPr>
          <w:rFonts w:ascii="Times New Roman" w:hAnsi="Times New Roman" w:cs="Times New Roman"/>
          <w:sz w:val="28"/>
          <w:szCs w:val="28"/>
        </w:rPr>
        <w:t>, строительство, реконструкция, модернизация которых запланированы в муниципальных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(далее – муниципальные программы), </w:t>
      </w:r>
      <w:r w:rsidRPr="000B47D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F3BB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3BB1">
        <w:rPr>
          <w:rFonts w:ascii="Times New Roman" w:hAnsi="Times New Roman" w:cs="Times New Roman"/>
          <w:sz w:val="28"/>
          <w:szCs w:val="28"/>
        </w:rPr>
        <w:t xml:space="preserve"> формирования и 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3BB1">
        <w:rPr>
          <w:rFonts w:ascii="Times New Roman" w:hAnsi="Times New Roman" w:cs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 w:rsidR="00E23A50">
        <w:rPr>
          <w:rFonts w:ascii="Times New Roman" w:hAnsi="Times New Roman" w:cs="Times New Roman"/>
          <w:sz w:val="28"/>
          <w:szCs w:val="28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по реализации инвестиционных проектов </w:t>
      </w:r>
      <w:r w:rsidRPr="008A6B74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Pr="008A6B7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A6B74">
        <w:rPr>
          <w:rFonts w:ascii="Times New Roman" w:hAnsi="Times New Roman" w:cs="Times New Roman"/>
          <w:sz w:val="28"/>
          <w:szCs w:val="28"/>
        </w:rPr>
        <w:t>-частного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, государственно-частного </w:t>
      </w:r>
      <w:r w:rsidRPr="008A6B74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B343E2">
        <w:rPr>
          <w:szCs w:val="28"/>
        </w:rPr>
        <w:t xml:space="preserve"> </w:t>
      </w:r>
      <w:r w:rsidRPr="00B343E2">
        <w:rPr>
          <w:rFonts w:ascii="Times New Roman" w:hAnsi="Times New Roman" w:cs="Times New Roman"/>
          <w:sz w:val="28"/>
          <w:szCs w:val="28"/>
        </w:rPr>
        <w:t xml:space="preserve">предложения о реализации проекта </w:t>
      </w:r>
      <w:proofErr w:type="spellStart"/>
      <w:r w:rsidRPr="00B343E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343E2">
        <w:rPr>
          <w:rFonts w:ascii="Times New Roman" w:hAnsi="Times New Roman" w:cs="Times New Roman"/>
          <w:sz w:val="28"/>
          <w:szCs w:val="28"/>
        </w:rPr>
        <w:t>-частного партнерства</w:t>
      </w:r>
      <w:r>
        <w:rPr>
          <w:rFonts w:ascii="Times New Roman" w:hAnsi="Times New Roman" w:cs="Times New Roman"/>
          <w:sz w:val="28"/>
          <w:szCs w:val="28"/>
        </w:rPr>
        <w:t>, утвержденной п</w:t>
      </w:r>
      <w:r w:rsidRPr="00B343E2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B343E2">
        <w:rPr>
          <w:rFonts w:ascii="Times New Roman" w:hAnsi="Times New Roman" w:cs="Times New Roman"/>
          <w:sz w:val="28"/>
          <w:szCs w:val="28"/>
        </w:rPr>
        <w:t>от 19.12.2015 № 1386</w:t>
      </w:r>
      <w:r w:rsidRPr="008A6B74">
        <w:rPr>
          <w:rFonts w:ascii="Times New Roman" w:hAnsi="Times New Roman" w:cs="Times New Roman"/>
          <w:sz w:val="28"/>
          <w:szCs w:val="28"/>
        </w:rPr>
        <w:t>;</w:t>
      </w:r>
    </w:p>
    <w:p w:rsidR="00E23A50" w:rsidRPr="000B47D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7D2">
        <w:rPr>
          <w:rFonts w:ascii="Times New Roman" w:hAnsi="Times New Roman" w:cs="Times New Roman"/>
          <w:sz w:val="28"/>
          <w:szCs w:val="28"/>
        </w:rPr>
        <w:t>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 по форме, установленной П</w:t>
      </w:r>
      <w:r w:rsidRPr="00460CD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0CD0">
        <w:rPr>
          <w:rFonts w:ascii="Times New Roman" w:hAnsi="Times New Roman" w:cs="Times New Roman"/>
          <w:sz w:val="28"/>
          <w:szCs w:val="28"/>
        </w:rPr>
        <w:t xml:space="preserve"> </w:t>
      </w:r>
      <w:r w:rsidRPr="00460CD0">
        <w:rPr>
          <w:rFonts w:ascii="Times New Roman" w:hAnsi="Times New Roman" w:cs="Times New Roman"/>
          <w:sz w:val="28"/>
          <w:szCs w:val="28"/>
        </w:rPr>
        <w:lastRenderedPageBreak/>
        <w:t>межведомственного взаимодействия при осуществлении контроля за исполнением концессионных соглашений,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CD0">
        <w:rPr>
          <w:rFonts w:ascii="Times New Roman" w:hAnsi="Times New Roman" w:cs="Times New Roman"/>
          <w:sz w:val="28"/>
          <w:szCs w:val="28"/>
        </w:rPr>
        <w:t>мониторинга реализации концессионных соглашений, ведении реестра заключенных концессионных соглашений и перечня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0CD0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Мурманской области</w:t>
      </w:r>
      <w:r w:rsidRPr="000B47D2">
        <w:rPr>
          <w:rFonts w:ascii="Times New Roman" w:hAnsi="Times New Roman" w:cs="Times New Roman"/>
          <w:sz w:val="28"/>
          <w:szCs w:val="28"/>
        </w:rPr>
        <w:t>;</w:t>
      </w:r>
    </w:p>
    <w:p w:rsidR="00E23A50" w:rsidRPr="005D5295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5">
        <w:rPr>
          <w:rFonts w:ascii="Times New Roman" w:hAnsi="Times New Roman" w:cs="Times New Roman"/>
          <w:sz w:val="28"/>
          <w:szCs w:val="28"/>
        </w:rPr>
        <w:t>данных мониторинга поступления обращений инвесторов, в том числе по канал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5295">
        <w:rPr>
          <w:rFonts w:ascii="Times New Roman" w:hAnsi="Times New Roman" w:cs="Times New Roman"/>
          <w:sz w:val="28"/>
          <w:szCs w:val="28"/>
        </w:rPr>
        <w:t xml:space="preserve"> прямой связи инвесторов и руководства муниципального образования город Мурманск.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2.4.2. Предоставление в Уполномоченный орган заключений по инвестиционным проектам для подготовки проектов ответов на обращения инвесторов.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2.4.3. 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>полномоченный орган актуализированной информации по муниципальным услугам в сфере предпринимательской деятельности (включая муниципальные услуги, предоставляемые муниципальными учреждениями), необходимым для реализации инвестиционн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форме согласно приложению № 2 к настоящему Регламенту в течение 10 рабочих дней со дня вступления в силу постановления администрации города Мурманска об утверждении </w:t>
      </w:r>
      <w:hyperlink r:id="rId7" w:history="1"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>административного регламента предоставления муниципальной услуги</w:t>
        </w:r>
      </w:hyperlink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внесения в него изменений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3A50" w:rsidRDefault="00E23A50" w:rsidP="00E23A50">
      <w:pPr>
        <w:pStyle w:val="3"/>
        <w:keepNext w:val="0"/>
        <w:widowControl w:val="0"/>
        <w:ind w:right="0"/>
        <w:jc w:val="center"/>
        <w:rPr>
          <w:b w:val="0"/>
        </w:rPr>
      </w:pPr>
      <w:r w:rsidRPr="00A42CB6">
        <w:rPr>
          <w:b w:val="0"/>
        </w:rPr>
        <w:t>3. Рассмотрение обращений инвесторов и предоставление</w:t>
      </w:r>
    </w:p>
    <w:p w:rsidR="00E23A50" w:rsidRDefault="00E23A50" w:rsidP="00E23A50">
      <w:pPr>
        <w:pStyle w:val="3"/>
        <w:keepNext w:val="0"/>
        <w:widowControl w:val="0"/>
        <w:ind w:right="0"/>
        <w:jc w:val="center"/>
        <w:rPr>
          <w:b w:val="0"/>
        </w:rPr>
      </w:pPr>
      <w:r w:rsidRPr="00A42CB6">
        <w:rPr>
          <w:b w:val="0"/>
        </w:rPr>
        <w:t xml:space="preserve"> муниципальной поддержки</w:t>
      </w:r>
    </w:p>
    <w:p w:rsidR="00E23A50" w:rsidRPr="00371755" w:rsidRDefault="00E23A50" w:rsidP="00E23A50"/>
    <w:p w:rsidR="00E23A50" w:rsidRPr="00A42CB6" w:rsidRDefault="00E23A50" w:rsidP="00E23A50">
      <w:pPr>
        <w:pStyle w:val="1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CB6">
        <w:rPr>
          <w:rFonts w:ascii="Times New Roman" w:hAnsi="Times New Roman"/>
          <w:spacing w:val="-4"/>
          <w:sz w:val="28"/>
          <w:szCs w:val="28"/>
        </w:rPr>
        <w:t>3.1.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42CB6">
        <w:rPr>
          <w:rFonts w:ascii="Times New Roman" w:hAnsi="Times New Roman"/>
          <w:spacing w:val="-4"/>
          <w:sz w:val="28"/>
          <w:szCs w:val="28"/>
        </w:rPr>
        <w:tab/>
        <w:t xml:space="preserve">Рассмотрение обращений инвесторов осуществляется в соответствии с </w:t>
      </w:r>
      <w:r>
        <w:rPr>
          <w:rFonts w:ascii="Times New Roman" w:hAnsi="Times New Roman"/>
          <w:spacing w:val="-4"/>
          <w:sz w:val="28"/>
          <w:szCs w:val="28"/>
        </w:rPr>
        <w:t>П</w:t>
      </w:r>
      <w:r w:rsidRPr="00A42CB6">
        <w:rPr>
          <w:rFonts w:ascii="Times New Roman" w:hAnsi="Times New Roman"/>
          <w:spacing w:val="-4"/>
          <w:sz w:val="28"/>
          <w:szCs w:val="28"/>
        </w:rPr>
        <w:t>орядком рассмотрения инвестиционных проектов субъектов инвестиционной деятельности, претендующих на получение муниципальной поддержки инвестиционной деятельности.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42CB6">
        <w:rPr>
          <w:rFonts w:ascii="Times New Roman" w:hAnsi="Times New Roman"/>
          <w:sz w:val="28"/>
          <w:szCs w:val="28"/>
        </w:rPr>
        <w:t>3.2.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42CB6">
        <w:rPr>
          <w:rFonts w:ascii="Times New Roman" w:hAnsi="Times New Roman"/>
          <w:spacing w:val="-4"/>
          <w:sz w:val="28"/>
          <w:szCs w:val="28"/>
        </w:rPr>
        <w:t xml:space="preserve">По итогам рассмотрения обращений инвесторов формируется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42CB6">
        <w:rPr>
          <w:rFonts w:ascii="Times New Roman" w:hAnsi="Times New Roman"/>
          <w:spacing w:val="-4"/>
          <w:sz w:val="28"/>
          <w:szCs w:val="28"/>
        </w:rPr>
        <w:t xml:space="preserve">еестр инвестиционных проектов города Мурманска в соответствии с Порядком формирования и ведения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42CB6">
        <w:rPr>
          <w:rFonts w:ascii="Times New Roman" w:hAnsi="Times New Roman"/>
          <w:spacing w:val="-4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деятельности.</w:t>
      </w:r>
    </w:p>
    <w:p w:rsidR="00E23A50" w:rsidRPr="000550B2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42CB6">
        <w:rPr>
          <w:rFonts w:ascii="Times New Roman" w:hAnsi="Times New Roman"/>
          <w:sz w:val="28"/>
          <w:szCs w:val="28"/>
        </w:rPr>
        <w:t>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0550B2">
        <w:rPr>
          <w:rFonts w:ascii="Times New Roman" w:hAnsi="Times New Roman"/>
          <w:sz w:val="28"/>
          <w:szCs w:val="28"/>
        </w:rPr>
        <w:t xml:space="preserve">Предоставление инвестору конкретных форм муниципальной поддержки </w:t>
      </w:r>
      <w:r>
        <w:rPr>
          <w:rFonts w:ascii="Times New Roman" w:hAnsi="Times New Roman"/>
          <w:sz w:val="28"/>
          <w:szCs w:val="28"/>
        </w:rPr>
        <w:t xml:space="preserve">инвестиционной деятельности </w:t>
      </w:r>
      <w:r w:rsidRPr="000550B2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  <w:szCs w:val="28"/>
        </w:rPr>
        <w:t>соглашением о муниципальной поддержке инвестиционной деятельности на территории муниципального образования город Мурманск</w:t>
      </w:r>
      <w:r w:rsidRPr="000550B2">
        <w:rPr>
          <w:rFonts w:ascii="Times New Roman" w:hAnsi="Times New Roman"/>
          <w:sz w:val="28"/>
          <w:szCs w:val="28"/>
        </w:rPr>
        <w:t>.</w:t>
      </w:r>
    </w:p>
    <w:p w:rsidR="00E23A50" w:rsidRPr="00C16DC3" w:rsidRDefault="00E23A50" w:rsidP="000573F9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3.4</w:t>
      </w:r>
      <w:r w:rsidRPr="00A42CB6">
        <w:rPr>
          <w:rFonts w:ascii="Times New Roman" w:hAnsi="Times New Roman"/>
          <w:sz w:val="28"/>
          <w:szCs w:val="28"/>
        </w:rPr>
        <w:t>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A15B7">
        <w:rPr>
          <w:rFonts w:ascii="Times New Roman" w:hAnsi="Times New Roman"/>
          <w:sz w:val="28"/>
          <w:szCs w:val="28"/>
        </w:rPr>
        <w:t>Предоставление муниципальных услуг в сфере предпринимательской деятельности, необходимых для реализации инвестиционного проекта</w:t>
      </w:r>
      <w:r>
        <w:rPr>
          <w:rFonts w:ascii="Times New Roman" w:hAnsi="Times New Roman"/>
          <w:sz w:val="28"/>
          <w:szCs w:val="28"/>
        </w:rPr>
        <w:t xml:space="preserve">, инвесторам, реализующим приоритетные и стратегические проекты, осуществляется в соответствии с административными </w:t>
      </w:r>
      <w:hyperlink r:id="rId8" w:history="1"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>регламента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ми</w:t>
        </w:r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предоставления муниципальн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ых</w:t>
        </w:r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услуг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23A50" w:rsidRPr="00C16DC3" w:rsidRDefault="00E23A50" w:rsidP="00E23A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E23A50" w:rsidRPr="00C16DC3" w:rsidSect="00FB3DCD">
          <w:headerReference w:type="default" r:id="rId9"/>
          <w:pgSz w:w="11905" w:h="16838" w:code="9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E23A50" w:rsidRDefault="00E23A50" w:rsidP="00E23A50">
      <w:pPr>
        <w:autoSpaceDE w:val="0"/>
        <w:autoSpaceDN w:val="0"/>
        <w:adjustRightInd w:val="0"/>
        <w:ind w:left="12474" w:right="-32"/>
        <w:jc w:val="center"/>
        <w:outlineLvl w:val="1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E23A50" w:rsidRPr="002761DC" w:rsidRDefault="00E23A50" w:rsidP="00E23A50">
      <w:pPr>
        <w:autoSpaceDE w:val="0"/>
        <w:autoSpaceDN w:val="0"/>
        <w:adjustRightInd w:val="0"/>
        <w:ind w:left="12474" w:right="-32"/>
        <w:jc w:val="center"/>
        <w:outlineLvl w:val="1"/>
        <w:rPr>
          <w:szCs w:val="28"/>
        </w:rPr>
      </w:pPr>
      <w:r>
        <w:rPr>
          <w:szCs w:val="28"/>
        </w:rPr>
        <w:t>к Регламенту</w:t>
      </w:r>
    </w:p>
    <w:p w:rsidR="00E23A50" w:rsidRDefault="00E23A50" w:rsidP="00E23A50">
      <w:pPr>
        <w:pStyle w:val="ConsPlusNonformat"/>
        <w:rPr>
          <w:color w:val="FF0000"/>
        </w:rPr>
      </w:pPr>
    </w:p>
    <w:p w:rsidR="001F2A92" w:rsidRDefault="001F2A92" w:rsidP="001F2A92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>
        <w:rPr>
          <w:szCs w:val="28"/>
        </w:rPr>
        <w:t xml:space="preserve">Календарный график </w:t>
      </w:r>
      <w:r>
        <w:rPr>
          <w:bCs/>
          <w:szCs w:val="28"/>
        </w:rPr>
        <w:t>сопровождения инвестиционных проектов</w:t>
      </w:r>
    </w:p>
    <w:p w:rsidR="001F2A92" w:rsidRPr="00923140" w:rsidRDefault="001F2A92" w:rsidP="001F2A9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552"/>
        <w:gridCol w:w="2268"/>
        <w:gridCol w:w="2693"/>
      </w:tblGrid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Default="001F2A92" w:rsidP="00706EE1">
            <w:pPr>
              <w:autoSpaceDE w:val="0"/>
              <w:autoSpaceDN w:val="0"/>
              <w:adjustRightInd w:val="0"/>
              <w:ind w:left="-142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42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0017"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Ответственный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Срок исполнения и предоставления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Получатель информации</w:t>
            </w:r>
          </w:p>
        </w:tc>
      </w:tr>
    </w:tbl>
    <w:p w:rsidR="001F2A92" w:rsidRPr="006E78C6" w:rsidRDefault="001F2A92" w:rsidP="001F2A92">
      <w:pPr>
        <w:rPr>
          <w:vanish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552"/>
        <w:gridCol w:w="2268"/>
        <w:gridCol w:w="2693"/>
      </w:tblGrid>
      <w:tr w:rsidR="001F2A92" w:rsidRPr="006E78C6" w:rsidTr="00706EE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right="-67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5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Представление предложений по перечню объектов, в отношении которых планируется заключение концессионных соглашений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Структурные подразделения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01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1E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Уполномоченный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Разработка проекта постановления администрации города Мурманска об утверждении перечня объектов, в отношении которых планируется заключение концессионных соглашений, размещение утвержденного перечня объектов, в отношении которых планируется заключение концессионных соглашений, на официальном сайте администрации города Мурманска, Инвестиционном портале города Мурманска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Инвесторы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Размещение утвержденного перечня объектов, в отношении которых планируется заключение концессионных соглашений, в информационно-телекоммуникационной сети Интернет для размещения информации о проведении торгов, определенном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Комитет имущественных отношений города Мурманска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Инвесторы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Предоставление утвержденного перечня объектов, в отношении которых планируется заключение концессионных соглашений, в уполномоченный орган на проведение государственной политики в сфере государственно-частного партнерства в Мурманской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05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2B671B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Министерство </w:t>
            </w:r>
            <w:r w:rsidR="002B671B">
              <w:rPr>
                <w:sz w:val="24"/>
                <w:szCs w:val="24"/>
              </w:rPr>
              <w:t>развития Арктики и экономики</w:t>
            </w:r>
            <w:r w:rsidRPr="00C02894">
              <w:rPr>
                <w:sz w:val="24"/>
                <w:szCs w:val="24"/>
              </w:rPr>
              <w:t xml:space="preserve"> Мурманской области, инвесторы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Разработка и предоставление в Уполномоченный орган следующих документов: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1. Перечня инвестиционных проектов, планируемых к реализации, в том числе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программах.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2. Предложений по реализации инвестиционных проектов на условиях </w:t>
            </w:r>
            <w:proofErr w:type="spellStart"/>
            <w:r w:rsidRPr="00C02894">
              <w:rPr>
                <w:sz w:val="24"/>
                <w:szCs w:val="24"/>
              </w:rPr>
              <w:t>муниципально</w:t>
            </w:r>
            <w:proofErr w:type="spellEnd"/>
            <w:r w:rsidRPr="00C02894">
              <w:rPr>
                <w:sz w:val="24"/>
                <w:szCs w:val="24"/>
              </w:rPr>
              <w:t>-частного партнерства, государственно-частного партнерства.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3. Данных мониторинга поступления обращений инвесторов, в том числе по каналу прямой связи инвесторов и руководства муниципального образования город Мурманск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Структурные подразделения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15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E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Уполномоченный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Подготовка заключения о соблюдении инвестором, реализующим приоритетный и (или) стратегический инвестиционный проект, - получателем муниципальной поддержки инвестиционной деятельности условий заключенного соглашения о муниципальной поддержке инвестиционной деятельности на территории муниципального образования город Мурманск 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ежегодно </w:t>
            </w:r>
            <w:r w:rsidRPr="00C02894">
              <w:rPr>
                <w:sz w:val="24"/>
                <w:szCs w:val="24"/>
              </w:rPr>
              <w:br/>
              <w:t>до 01 марта года, следующего за отчетным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Глава администрации города Мурманска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Подготовка информации по инвестиционным проектам: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реестр инвестиционных проектов города Мурманска, 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каталог инвестиционных проектов, 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данные мониторинга обращений инвесторов, 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данные мониторинга реализации инвестиционных проектов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15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E" w:rsidRDefault="009B27D0" w:rsidP="009B27D0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C02894">
              <w:rPr>
                <w:color w:val="000000"/>
                <w:sz w:val="24"/>
                <w:szCs w:val="24"/>
              </w:rPr>
              <w:t xml:space="preserve">Инвестиционный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color w:val="000000"/>
                <w:sz w:val="24"/>
                <w:szCs w:val="24"/>
              </w:rPr>
              <w:t>совет, инвесторы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Актуализация и предоставление в Уполномоченный орган п</w:t>
            </w:r>
            <w:r w:rsidRPr="00C02894">
              <w:rPr>
                <w:color w:val="000000"/>
                <w:sz w:val="24"/>
                <w:szCs w:val="24"/>
              </w:rPr>
              <w:t xml:space="preserve">еречня </w:t>
            </w:r>
            <w:r w:rsidRPr="00C02894">
              <w:rPr>
                <w:sz w:val="24"/>
                <w:szCs w:val="24"/>
              </w:rPr>
              <w:t>инвестиционных проектов, планируемых к реализации, в том числе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программах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Структурные подразделения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15 июля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Предоставление в Уполномоченный орган актуализированной информации по муниципальным услугам в сфере предпринимательской деятельности (включая муниципальные услуги, предоставляемые муниципальными учреждениями), необходимым для реализации инвестиционного проекта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Комитет имущественных отношений города Мурманска,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 течение 10 рабочих дней со дня вступления в силу постановления администрации города Мурманска об утверждении административного регламента предоставления муниципальной услуги или внесения в него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E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Уполномоченный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Рассмотрение обращений инвесторов, подготовка проектов ответов инвесторам, обращений в органы государственной власти Российской Федерации, органы государственной власти Мурманской области и иные организации для содействия в реализации проекта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орган, 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не более 30 рабочих дней со дня поступления обращения инвестора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E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Инвестор, органы государственной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власти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1</w:t>
            </w:r>
            <w:r w:rsidRPr="00C02894">
              <w:rPr>
                <w:sz w:val="24"/>
                <w:szCs w:val="24"/>
                <w:lang w:val="en-US"/>
              </w:rPr>
              <w:t>0</w:t>
            </w:r>
            <w:r w:rsidRPr="00C02894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Рассмотрение инвестиционных проектов, проверка документов по инвестиционным проектам, претендующим на получение статуса стратегического или приоритетного инвестиционного проекта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орган, 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10 рабочих дней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0573F9" w:rsidRPr="006E78C6" w:rsidTr="00706EE1">
        <w:tc>
          <w:tcPr>
            <w:tcW w:w="709" w:type="dxa"/>
            <w:shd w:val="clear" w:color="auto" w:fill="auto"/>
          </w:tcPr>
          <w:p w:rsidR="000573F9" w:rsidRPr="00C02894" w:rsidRDefault="000573F9" w:rsidP="000573F9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6379" w:type="dxa"/>
            <w:shd w:val="clear" w:color="auto" w:fill="auto"/>
          </w:tcPr>
          <w:p w:rsidR="000573F9" w:rsidRPr="00A9262F" w:rsidRDefault="000573F9" w:rsidP="00357BB7">
            <w:pPr>
              <w:spacing w:before="100"/>
              <w:ind w:left="60" w:right="60"/>
              <w:contextualSpacing/>
              <w:rPr>
                <w:sz w:val="24"/>
                <w:szCs w:val="24"/>
              </w:rPr>
            </w:pPr>
            <w:r w:rsidRPr="00A9262F">
              <w:rPr>
                <w:sz w:val="24"/>
                <w:szCs w:val="24"/>
              </w:rPr>
              <w:t>Рассмотрение инвестиционных проектов, проверка документов по инвестиционным проектам, реализуемым или планируемым к реализации на территории муниципального образования город Мурманск инвесторами, имеющими статус либо претендующими на получение статуса резидента Арктической зоны Российской Федерации и (или) статуса резидента территории опережающего социально-экономического развития «Столица Арктики»</w:t>
            </w:r>
          </w:p>
        </w:tc>
        <w:tc>
          <w:tcPr>
            <w:tcW w:w="2552" w:type="dxa"/>
            <w:shd w:val="clear" w:color="auto" w:fill="auto"/>
          </w:tcPr>
          <w:p w:rsidR="000573F9" w:rsidRPr="00A9262F" w:rsidRDefault="000573F9" w:rsidP="000573F9">
            <w:pPr>
              <w:jc w:val="center"/>
              <w:rPr>
                <w:sz w:val="24"/>
              </w:rPr>
            </w:pPr>
            <w:r w:rsidRPr="00A9262F">
              <w:rPr>
                <w:sz w:val="24"/>
              </w:rPr>
              <w:t>Уполномоченный орган, 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0573F9" w:rsidRPr="00A9262F" w:rsidRDefault="000573F9" w:rsidP="00357BB7">
            <w:pPr>
              <w:jc w:val="center"/>
              <w:rPr>
                <w:sz w:val="24"/>
                <w:szCs w:val="24"/>
              </w:rPr>
            </w:pPr>
            <w:r w:rsidRPr="00A9262F">
              <w:rPr>
                <w:sz w:val="24"/>
                <w:szCs w:val="24"/>
              </w:rPr>
              <w:t>10 рабочих дней со дня поступления обращения инвестора</w:t>
            </w:r>
          </w:p>
          <w:p w:rsidR="000573F9" w:rsidRPr="00A9262F" w:rsidRDefault="000573F9" w:rsidP="00357BB7">
            <w:pPr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73F9" w:rsidRPr="00A9262F" w:rsidRDefault="000573F9" w:rsidP="00357BB7">
            <w:pPr>
              <w:jc w:val="center"/>
              <w:rPr>
                <w:sz w:val="24"/>
                <w:szCs w:val="24"/>
              </w:rPr>
            </w:pPr>
            <w:r w:rsidRPr="00A9262F">
              <w:rPr>
                <w:sz w:val="24"/>
                <w:szCs w:val="24"/>
              </w:rPr>
              <w:t>Инвестор</w:t>
            </w:r>
          </w:p>
          <w:p w:rsidR="000573F9" w:rsidRPr="00A9262F" w:rsidRDefault="000573F9" w:rsidP="00357BB7">
            <w:pPr>
              <w:rPr>
                <w:sz w:val="24"/>
              </w:rPr>
            </w:pP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0573F9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1</w:t>
            </w:r>
            <w:r w:rsidRPr="00C02894">
              <w:rPr>
                <w:sz w:val="24"/>
                <w:szCs w:val="24"/>
                <w:lang w:val="en-US"/>
              </w:rPr>
              <w:t>0</w:t>
            </w:r>
            <w:r w:rsidRPr="00C02894">
              <w:rPr>
                <w:sz w:val="24"/>
                <w:szCs w:val="24"/>
              </w:rPr>
              <w:t>.</w:t>
            </w:r>
            <w:r w:rsidR="000573F9">
              <w:rPr>
                <w:sz w:val="24"/>
                <w:szCs w:val="24"/>
              </w:rPr>
              <w:t>3</w:t>
            </w:r>
            <w:r w:rsidRPr="00C02894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Уведомление об уточнении представленной инвестором информации по инвестиционным проектам для включения в реестр инвестиционных проектов города Мурманска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не позднее 12 рабочих дней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Организация проведения заседания Инвестиционного совета по рассмотрению инвестиционных проектов, претендующих на получение статуса стратегического или приоритетного инвестиционного проекта, в целях получения муниципальной поддержки инвестиционной деятельности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не позднее двух месяцев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Инвестиционный совет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Направление инвестору решения, принятого Инвестиционным советом, в составе выписки из протокола заседания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 течение двух рабочих дней после подписания протокола заседания Инвестиционного совета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Согласование проекта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20 рабочих дней со дня подписания протокола заседания Инвестиционного совета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Глава администрации города Мурманска,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Включение информации о соглашении о муниципальной поддержке инвестиционной деятельности на территории муниципального образования город Мурманск в реестр инвестиционных проектов города Мурманска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в течение двух рабочих дней после подписания соглашения о муниципальной поддержке инвестиционной деятельности на территории </w:t>
            </w:r>
            <w:r w:rsidRPr="00C02894">
              <w:rPr>
                <w:sz w:val="24"/>
                <w:szCs w:val="24"/>
              </w:rPr>
              <w:lastRenderedPageBreak/>
              <w:t>муниципального образования город Мурманск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Администрация города Мурманска, инвестор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Уведомление инвестора, Инспекции Федеральной налоговой службы России по городу Мурманску и (или) комитета имущественных отношений города Мурманска о расторжении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 течение двух рабочих дней после принятия решения о расторжении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Инвестор, Инспекция Федеральной налоговой службы России по городу Мурманску и (или) комитет имущественных отношений города Мурманска</w:t>
            </w:r>
          </w:p>
        </w:tc>
      </w:tr>
    </w:tbl>
    <w:p w:rsidR="00E23A50" w:rsidRDefault="00E23A50" w:rsidP="00E23A50">
      <w:pPr>
        <w:jc w:val="center"/>
        <w:rPr>
          <w:b/>
          <w:szCs w:val="28"/>
        </w:rPr>
      </w:pPr>
    </w:p>
    <w:p w:rsidR="00E23A50" w:rsidRPr="001D2897" w:rsidRDefault="00E23A50" w:rsidP="00E23A50">
      <w:pPr>
        <w:jc w:val="center"/>
        <w:rPr>
          <w:szCs w:val="28"/>
        </w:rPr>
      </w:pPr>
      <w:r w:rsidRPr="001D2897">
        <w:rPr>
          <w:szCs w:val="28"/>
        </w:rPr>
        <w:t>______________________</w:t>
      </w:r>
    </w:p>
    <w:p w:rsidR="00E23A50" w:rsidRDefault="00E23A50" w:rsidP="00E23A50">
      <w:pPr>
        <w:jc w:val="center"/>
        <w:rPr>
          <w:b/>
          <w:szCs w:val="28"/>
        </w:rPr>
        <w:sectPr w:rsidR="00E23A50" w:rsidSect="001F2A92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:rsidR="00E23A50" w:rsidRDefault="00E23A50" w:rsidP="00E23A50">
      <w:pPr>
        <w:autoSpaceDE w:val="0"/>
        <w:autoSpaceDN w:val="0"/>
        <w:adjustRightInd w:val="0"/>
        <w:ind w:left="11907" w:right="-32"/>
        <w:jc w:val="center"/>
        <w:outlineLvl w:val="1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E23A50" w:rsidRDefault="00E23A50" w:rsidP="00E23A50">
      <w:pPr>
        <w:pStyle w:val="ConsPlusNonformat"/>
        <w:ind w:left="11907" w:right="-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Регламенту </w:t>
      </w:r>
    </w:p>
    <w:p w:rsidR="00E23A50" w:rsidRDefault="00E23A50" w:rsidP="00E23A50">
      <w:pPr>
        <w:pStyle w:val="ConsPlusNonformat"/>
        <w:ind w:left="11907" w:right="-32"/>
        <w:jc w:val="center"/>
        <w:rPr>
          <w:color w:val="FF0000"/>
        </w:rPr>
      </w:pPr>
    </w:p>
    <w:p w:rsidR="00E23A50" w:rsidRDefault="00E23A50" w:rsidP="00E23A50">
      <w:pPr>
        <w:pStyle w:val="ConsPlusNonformat"/>
        <w:rPr>
          <w:color w:val="FF0000"/>
        </w:rPr>
      </w:pP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>Перечень предоставляемых муниципальных услуг в сфере предпринимательской деятельности</w:t>
      </w: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 xml:space="preserve">(включая </w:t>
      </w:r>
      <w:r>
        <w:rPr>
          <w:sz w:val="28"/>
          <w:szCs w:val="28"/>
        </w:rPr>
        <w:t xml:space="preserve">муниципальные </w:t>
      </w:r>
      <w:r w:rsidRPr="00E746C2">
        <w:rPr>
          <w:sz w:val="28"/>
          <w:szCs w:val="28"/>
        </w:rPr>
        <w:t>услуги, предоставляемые муниципальными учреждениями),</w:t>
      </w: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>необходимых для реализации инвестиционного проекта</w:t>
      </w:r>
    </w:p>
    <w:p w:rsidR="00E23A50" w:rsidRPr="00E746C2" w:rsidRDefault="00E23A50" w:rsidP="00E23A50">
      <w:pPr>
        <w:ind w:right="-5"/>
        <w:jc w:val="center"/>
        <w:rPr>
          <w:szCs w:val="28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118"/>
        <w:gridCol w:w="2268"/>
        <w:gridCol w:w="1843"/>
        <w:gridCol w:w="1842"/>
        <w:gridCol w:w="1842"/>
      </w:tblGrid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Наименование муниципальной услуги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C20138">
              <w:rPr>
                <w:rFonts w:eastAsia="Calibri"/>
                <w:lang w:eastAsia="en-US"/>
              </w:rPr>
              <w:t>Наименование органа, предоставляющего муниципальную услугу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Требования при прохождении процедур в рамках получения муниципальной услуги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Временные издержки</w:t>
            </w:r>
            <w:r>
              <w:t xml:space="preserve"> </w:t>
            </w:r>
            <w:r w:rsidRPr="0035259E">
              <w:t>на получение муниципальной услуги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Материальные издержки на получение муниципальной услуги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Режим одного окна</w:t>
            </w:r>
            <w:r w:rsidRPr="0035259E">
              <w:t xml:space="preserve"> на площадке </w:t>
            </w:r>
            <w:proofErr w:type="spellStart"/>
            <w:proofErr w:type="gramStart"/>
            <w:r w:rsidRPr="006D6496">
              <w:t>многофункциона</w:t>
            </w:r>
            <w:r>
              <w:t>-</w:t>
            </w:r>
            <w:r w:rsidRPr="006D6496">
              <w:t>льного</w:t>
            </w:r>
            <w:proofErr w:type="spellEnd"/>
            <w:proofErr w:type="gramEnd"/>
            <w:r w:rsidRPr="006D6496">
              <w:t xml:space="preserve"> центра предоставления государственных и муниципальных услуг </w:t>
            </w:r>
            <w:r>
              <w:t>(</w:t>
            </w:r>
            <w:r w:rsidRPr="0035259E">
              <w:t>МФЦ</w:t>
            </w:r>
            <w:r>
              <w:t>)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6D6496">
              <w:t xml:space="preserve">Предоставление </w:t>
            </w:r>
            <w:r w:rsidRPr="0035259E">
              <w:t>муниципальной услуги в электронной форме</w:t>
            </w:r>
          </w:p>
        </w:tc>
      </w:tr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C20138" w:rsidRDefault="00E23A50" w:rsidP="00CB58B7">
            <w:pPr>
              <w:pStyle w:val="af0"/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E23A50" w:rsidRPr="006D6496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7</w:t>
            </w:r>
          </w:p>
        </w:tc>
      </w:tr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C20138" w:rsidRDefault="00E23A50" w:rsidP="00CB58B7">
            <w:pPr>
              <w:pStyle w:val="af0"/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2" w:type="dxa"/>
          </w:tcPr>
          <w:p w:rsidR="00E23A50" w:rsidRPr="006D6496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</w:tr>
    </w:tbl>
    <w:p w:rsidR="00E23A50" w:rsidRDefault="00E23A50" w:rsidP="00E23A50">
      <w:pPr>
        <w:rPr>
          <w:sz w:val="24"/>
          <w:szCs w:val="24"/>
        </w:rPr>
      </w:pPr>
    </w:p>
    <w:p w:rsidR="00E23A50" w:rsidRDefault="00E23A50" w:rsidP="00E23A50">
      <w:pPr>
        <w:rPr>
          <w:sz w:val="24"/>
          <w:szCs w:val="24"/>
        </w:rPr>
      </w:pPr>
      <w:r w:rsidRPr="007C52ED">
        <w:rPr>
          <w:sz w:val="24"/>
          <w:szCs w:val="24"/>
        </w:rPr>
        <w:t xml:space="preserve">Пояснения к графам: </w:t>
      </w:r>
    </w:p>
    <w:p w:rsidR="00E23A50" w:rsidRDefault="00E23A50" w:rsidP="00E23A50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7C52ED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 xml:space="preserve"> п</w:t>
      </w:r>
      <w:r w:rsidRPr="0035259E">
        <w:rPr>
          <w:sz w:val="24"/>
          <w:szCs w:val="24"/>
        </w:rPr>
        <w:t>еречень документов, необходимых для предоставления муниципальной услуги, которые заявитель обязан пред</w:t>
      </w:r>
      <w:r>
        <w:rPr>
          <w:sz w:val="24"/>
          <w:szCs w:val="24"/>
        </w:rPr>
        <w:t>о</w:t>
      </w:r>
      <w:r w:rsidRPr="0035259E">
        <w:rPr>
          <w:sz w:val="24"/>
          <w:szCs w:val="24"/>
        </w:rPr>
        <w:t>ставить самостоятельно в соответствии с административным регламентом предоставления муниципальной услуги, утверждённым постановлением администрации города Мурманска</w:t>
      </w:r>
      <w:r>
        <w:rPr>
          <w:sz w:val="24"/>
          <w:szCs w:val="24"/>
        </w:rPr>
        <w:t>;</w:t>
      </w:r>
    </w:p>
    <w:p w:rsidR="00E23A50" w:rsidRDefault="00E23A50" w:rsidP="00E23A50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7C52ED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35259E">
        <w:rPr>
          <w:sz w:val="24"/>
          <w:szCs w:val="24"/>
        </w:rPr>
        <w:t>срок регистрации запроса заявителя о предоставлении муниципальной услуги</w:t>
      </w:r>
      <w:r>
        <w:rPr>
          <w:sz w:val="24"/>
          <w:szCs w:val="24"/>
        </w:rPr>
        <w:t xml:space="preserve"> и</w:t>
      </w:r>
      <w:r w:rsidRPr="0035259E">
        <w:rPr>
          <w:sz w:val="24"/>
          <w:szCs w:val="24"/>
        </w:rPr>
        <w:t xml:space="preserve"> предоставления муниципальной услуги</w:t>
      </w:r>
      <w:r>
        <w:rPr>
          <w:sz w:val="24"/>
          <w:szCs w:val="24"/>
        </w:rPr>
        <w:t xml:space="preserve"> с </w:t>
      </w:r>
      <w:proofErr w:type="gramStart"/>
      <w:r>
        <w:rPr>
          <w:sz w:val="24"/>
          <w:szCs w:val="24"/>
        </w:rPr>
        <w:t>указанием  максимального</w:t>
      </w:r>
      <w:proofErr w:type="gramEnd"/>
      <w:r w:rsidRPr="0035259E">
        <w:rPr>
          <w:sz w:val="24"/>
          <w:szCs w:val="24"/>
        </w:rPr>
        <w:t xml:space="preserve"> врем</w:t>
      </w:r>
      <w:r>
        <w:rPr>
          <w:sz w:val="24"/>
          <w:szCs w:val="24"/>
        </w:rPr>
        <w:t>ени</w:t>
      </w:r>
      <w:r w:rsidRPr="0035259E">
        <w:rPr>
          <w:sz w:val="24"/>
          <w:szCs w:val="24"/>
        </w:rPr>
        <w:t xml:space="preserve"> ожидания в очереди при подаче заявления и документов</w:t>
      </w:r>
      <w:r>
        <w:rPr>
          <w:sz w:val="24"/>
          <w:szCs w:val="24"/>
        </w:rPr>
        <w:t>.</w:t>
      </w:r>
    </w:p>
    <w:p w:rsidR="000573F9" w:rsidRDefault="000573F9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sectPr w:rsidR="000573F9" w:rsidSect="00E23A50">
          <w:footerReference w:type="default" r:id="rId10"/>
          <w:headerReference w:type="first" r:id="rId11"/>
          <w:pgSz w:w="16838" w:h="11905" w:orient="landscape" w:code="9"/>
          <w:pgMar w:top="1418" w:right="1134" w:bottom="851" w:left="1021" w:header="720" w:footer="720" w:gutter="0"/>
          <w:cols w:space="720"/>
          <w:titlePg/>
          <w:docGrid w:linePitch="381"/>
        </w:sect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0076"/>
        <w:gridCol w:w="5200"/>
      </w:tblGrid>
      <w:tr w:rsidR="000573F9" w:rsidRPr="00BC0774" w:rsidTr="00357BB7">
        <w:tc>
          <w:tcPr>
            <w:tcW w:w="9889" w:type="dxa"/>
          </w:tcPr>
          <w:p w:rsidR="000573F9" w:rsidRPr="00BC0774" w:rsidRDefault="000573F9" w:rsidP="00357BB7">
            <w:pPr>
              <w:ind w:firstLine="709"/>
              <w:contextualSpacing/>
              <w:jc w:val="both"/>
            </w:pPr>
          </w:p>
        </w:tc>
        <w:tc>
          <w:tcPr>
            <w:tcW w:w="5103" w:type="dxa"/>
          </w:tcPr>
          <w:p w:rsidR="000573F9" w:rsidRDefault="000573F9" w:rsidP="00357BB7">
            <w:pPr>
              <w:ind w:firstLine="709"/>
              <w:contextualSpacing/>
              <w:jc w:val="center"/>
            </w:pPr>
            <w:r>
              <w:t xml:space="preserve">Приложение № 3 </w:t>
            </w:r>
          </w:p>
          <w:p w:rsidR="000573F9" w:rsidRPr="00BC0774" w:rsidRDefault="000573F9" w:rsidP="00357BB7">
            <w:pPr>
              <w:ind w:firstLine="709"/>
              <w:contextualSpacing/>
              <w:jc w:val="center"/>
            </w:pPr>
            <w:r>
              <w:t xml:space="preserve">к Регламенту </w:t>
            </w:r>
          </w:p>
        </w:tc>
      </w:tr>
    </w:tbl>
    <w:p w:rsidR="000573F9" w:rsidRDefault="000573F9" w:rsidP="000573F9">
      <w:pPr>
        <w:ind w:firstLine="709"/>
        <w:contextualSpacing/>
        <w:jc w:val="both"/>
      </w:pPr>
    </w:p>
    <w:p w:rsidR="000573F9" w:rsidRPr="00493233" w:rsidRDefault="000573F9" w:rsidP="000573F9">
      <w:pPr>
        <w:ind w:firstLine="709"/>
        <w:contextualSpacing/>
        <w:jc w:val="both"/>
      </w:pPr>
    </w:p>
    <w:p w:rsidR="000573F9" w:rsidRDefault="000573F9" w:rsidP="000573F9">
      <w:pPr>
        <w:ind w:firstLine="709"/>
        <w:contextualSpacing/>
        <w:jc w:val="center"/>
      </w:pPr>
      <w:r w:rsidRPr="003018A6">
        <w:t xml:space="preserve">График рассмотрения обращений инвесторов должностными лицами администрации города Мурманска </w:t>
      </w:r>
    </w:p>
    <w:p w:rsidR="000573F9" w:rsidRDefault="000573F9" w:rsidP="000573F9">
      <w:pPr>
        <w:ind w:firstLine="709"/>
        <w:contextualSpacing/>
        <w:jc w:val="center"/>
      </w:pPr>
      <w:r w:rsidRPr="003018A6">
        <w:t>и структурными подразделениями администрации города Мурманска</w:t>
      </w:r>
    </w:p>
    <w:p w:rsidR="000573F9" w:rsidRPr="00493233" w:rsidRDefault="000573F9" w:rsidP="000573F9">
      <w:pPr>
        <w:ind w:firstLine="709"/>
        <w:contextualSpacing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86"/>
        <w:gridCol w:w="2561"/>
        <w:gridCol w:w="3851"/>
        <w:gridCol w:w="2922"/>
      </w:tblGrid>
      <w:tr w:rsidR="000573F9" w:rsidRPr="0092259B" w:rsidTr="00357BB7">
        <w:trPr>
          <w:tblHeader/>
        </w:trPr>
        <w:tc>
          <w:tcPr>
            <w:tcW w:w="183" w:type="pct"/>
            <w:shd w:val="clear" w:color="auto" w:fill="auto"/>
            <w:vAlign w:val="center"/>
          </w:tcPr>
          <w:p w:rsidR="000573F9" w:rsidRPr="0092259B" w:rsidRDefault="000573F9" w:rsidP="00357BB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№</w:t>
            </w:r>
          </w:p>
          <w:p w:rsidR="000573F9" w:rsidRPr="0092259B" w:rsidRDefault="000573F9" w:rsidP="00357BB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п/п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73F9" w:rsidRPr="0092259B" w:rsidRDefault="000573F9" w:rsidP="00357BB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Мероприятия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0573F9" w:rsidRPr="0092259B" w:rsidRDefault="000573F9" w:rsidP="00357BB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Ответственный</w:t>
            </w:r>
          </w:p>
          <w:p w:rsidR="000573F9" w:rsidRPr="0092259B" w:rsidRDefault="000573F9" w:rsidP="00357BB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0573F9" w:rsidRDefault="000573F9" w:rsidP="00357BB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Срок исполнения и предоставления</w:t>
            </w:r>
          </w:p>
          <w:p w:rsidR="000573F9" w:rsidRPr="0092259B" w:rsidRDefault="000573F9" w:rsidP="00357BB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0573F9" w:rsidRPr="0092259B" w:rsidRDefault="000573F9" w:rsidP="00357BB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Получатель информации</w:t>
            </w:r>
          </w:p>
        </w:tc>
      </w:tr>
      <w:tr w:rsidR="000573F9" w:rsidRPr="0092259B" w:rsidTr="00357BB7">
        <w:tc>
          <w:tcPr>
            <w:tcW w:w="183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1</w:t>
            </w:r>
          </w:p>
        </w:tc>
        <w:tc>
          <w:tcPr>
            <w:tcW w:w="1610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Передача материалов обращения инвестора для рассмотрения по существу поставленных в обращении вопросов</w:t>
            </w:r>
          </w:p>
        </w:tc>
        <w:tc>
          <w:tcPr>
            <w:tcW w:w="880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Глава администрации города Мурманска</w:t>
            </w:r>
          </w:p>
        </w:tc>
        <w:tc>
          <w:tcPr>
            <w:tcW w:w="1323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В течение одного рабочего дня со дня поступления обращения инвестора в администрацию города Мурманска</w:t>
            </w:r>
          </w:p>
        </w:tc>
        <w:tc>
          <w:tcPr>
            <w:tcW w:w="1004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Комитет по экономическому развитию администрации города Мурманска</w:t>
            </w:r>
          </w:p>
        </w:tc>
      </w:tr>
      <w:tr w:rsidR="000573F9" w:rsidRPr="0092259B" w:rsidTr="00357BB7">
        <w:tc>
          <w:tcPr>
            <w:tcW w:w="183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2</w:t>
            </w:r>
          </w:p>
        </w:tc>
        <w:tc>
          <w:tcPr>
            <w:tcW w:w="1610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Предварительное рассмотрение материалов обращения инвестора, определение структурных подразделений администрации города Мурманска, к полномочиям которых относится рассмотрение обращения инвестора, и передача материалов обращения инвестора в данные структурные подразделения для рассмотрения по существу поставленных в обращении вопросов</w:t>
            </w:r>
          </w:p>
        </w:tc>
        <w:tc>
          <w:tcPr>
            <w:tcW w:w="880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b/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Комитет по экономическому развитию администрации города Мурманска</w:t>
            </w:r>
          </w:p>
        </w:tc>
        <w:tc>
          <w:tcPr>
            <w:tcW w:w="1323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В течение одного рабочего дня со дня получения обращения инвестора</w:t>
            </w:r>
          </w:p>
        </w:tc>
        <w:tc>
          <w:tcPr>
            <w:tcW w:w="1004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Структурные подразделения администрации города Мурманска</w:t>
            </w:r>
          </w:p>
        </w:tc>
      </w:tr>
      <w:tr w:rsidR="000573F9" w:rsidRPr="0092259B" w:rsidTr="00357BB7">
        <w:tc>
          <w:tcPr>
            <w:tcW w:w="183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3</w:t>
            </w:r>
          </w:p>
        </w:tc>
        <w:tc>
          <w:tcPr>
            <w:tcW w:w="1610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Рассмотрение обращения инвестора в части своих полномочий, подготовка заключения по обращению инвестора и направление его в адрес комитета по экономическому развитию администрации города Мурманска</w:t>
            </w:r>
          </w:p>
        </w:tc>
        <w:tc>
          <w:tcPr>
            <w:tcW w:w="880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Структурные подразделения администрации города Мурманска</w:t>
            </w:r>
          </w:p>
        </w:tc>
        <w:tc>
          <w:tcPr>
            <w:tcW w:w="1323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В срок не позднее пяти рабочих дней до завершения срока рассмотрения обращения инвестора, определенного пункт</w:t>
            </w:r>
            <w:r>
              <w:rPr>
                <w:sz w:val="24"/>
                <w:szCs w:val="24"/>
              </w:rPr>
              <w:t>ом</w:t>
            </w:r>
            <w:r w:rsidRPr="0092259B">
              <w:rPr>
                <w:sz w:val="24"/>
                <w:szCs w:val="24"/>
              </w:rPr>
              <w:t xml:space="preserve"> 10 Регламента </w:t>
            </w:r>
          </w:p>
        </w:tc>
        <w:tc>
          <w:tcPr>
            <w:tcW w:w="1004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Комитет по экономическому развитию администрации города Мурманска</w:t>
            </w:r>
          </w:p>
        </w:tc>
      </w:tr>
      <w:tr w:rsidR="000573F9" w:rsidRPr="0092259B" w:rsidTr="00357BB7">
        <w:tc>
          <w:tcPr>
            <w:tcW w:w="183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4</w:t>
            </w:r>
          </w:p>
        </w:tc>
        <w:tc>
          <w:tcPr>
            <w:tcW w:w="1610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Формирование на основании заключений структурных подразделений </w:t>
            </w:r>
            <w:r w:rsidRPr="0092259B">
              <w:rPr>
                <w:sz w:val="24"/>
                <w:szCs w:val="24"/>
              </w:rPr>
              <w:lastRenderedPageBreak/>
              <w:t xml:space="preserve">администрации города Мурманска, к полномочиям которых относится рассмотрение обращения инвестора, проекта ответа на обращение инвестора </w:t>
            </w:r>
          </w:p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и направление его для согласования заместителю главы администрации </w:t>
            </w:r>
            <w:r>
              <w:rPr>
                <w:sz w:val="24"/>
                <w:szCs w:val="24"/>
              </w:rPr>
              <w:t xml:space="preserve">города Мурманска </w:t>
            </w:r>
            <w:r w:rsidRPr="0092259B">
              <w:rPr>
                <w:sz w:val="24"/>
                <w:szCs w:val="24"/>
              </w:rPr>
              <w:t>– инвестиционному уполномоченному в администрации города Мурманска</w:t>
            </w:r>
          </w:p>
        </w:tc>
        <w:tc>
          <w:tcPr>
            <w:tcW w:w="880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lastRenderedPageBreak/>
              <w:t xml:space="preserve">Комитет по экономическому </w:t>
            </w:r>
            <w:r w:rsidRPr="0092259B">
              <w:rPr>
                <w:sz w:val="24"/>
                <w:szCs w:val="24"/>
              </w:rPr>
              <w:lastRenderedPageBreak/>
              <w:t>развитию администрации города Мурманска</w:t>
            </w:r>
          </w:p>
        </w:tc>
        <w:tc>
          <w:tcPr>
            <w:tcW w:w="1323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lastRenderedPageBreak/>
              <w:t xml:space="preserve">В срок не позднее трех рабочих дней до завершения срока </w:t>
            </w:r>
            <w:r w:rsidRPr="0092259B">
              <w:rPr>
                <w:sz w:val="24"/>
                <w:szCs w:val="24"/>
              </w:rPr>
              <w:lastRenderedPageBreak/>
              <w:t>рассмотрения обращения</w:t>
            </w:r>
            <w:r>
              <w:rPr>
                <w:sz w:val="24"/>
                <w:szCs w:val="24"/>
              </w:rPr>
              <w:t>,</w:t>
            </w:r>
            <w:r w:rsidRPr="0092259B">
              <w:rPr>
                <w:sz w:val="24"/>
                <w:szCs w:val="24"/>
              </w:rPr>
              <w:t xml:space="preserve"> определенного пункт</w:t>
            </w:r>
            <w:r>
              <w:rPr>
                <w:sz w:val="24"/>
                <w:szCs w:val="24"/>
              </w:rPr>
              <w:t xml:space="preserve">ом 10 Регламента </w:t>
            </w:r>
          </w:p>
        </w:tc>
        <w:tc>
          <w:tcPr>
            <w:tcW w:w="1004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lastRenderedPageBreak/>
              <w:t xml:space="preserve">Мурманска </w:t>
            </w:r>
            <w:r w:rsidRPr="0092259B">
              <w:rPr>
                <w:sz w:val="24"/>
                <w:szCs w:val="24"/>
              </w:rPr>
              <w:t>– инвестиционный уполномоченный в администрации города Мурманска</w:t>
            </w:r>
          </w:p>
        </w:tc>
      </w:tr>
      <w:tr w:rsidR="000573F9" w:rsidRPr="0092259B" w:rsidTr="00357BB7">
        <w:tc>
          <w:tcPr>
            <w:tcW w:w="183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10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Согласование проекта ответа на обращение инвестора и передача его главе администрации города Мурманска для подписания</w:t>
            </w:r>
          </w:p>
        </w:tc>
        <w:tc>
          <w:tcPr>
            <w:tcW w:w="880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t xml:space="preserve">города Мурманска </w:t>
            </w:r>
            <w:r w:rsidRPr="0092259B">
              <w:rPr>
                <w:sz w:val="24"/>
                <w:szCs w:val="24"/>
              </w:rPr>
              <w:t>– инвестиционный уполномоченный в администрации города Мурманска</w:t>
            </w:r>
          </w:p>
        </w:tc>
        <w:tc>
          <w:tcPr>
            <w:tcW w:w="1323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В течение двух рабочих дней со дня получения проекта ответа на обращение инвестора </w:t>
            </w:r>
          </w:p>
        </w:tc>
        <w:tc>
          <w:tcPr>
            <w:tcW w:w="1004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Глава администрации города Мурманска </w:t>
            </w:r>
          </w:p>
        </w:tc>
      </w:tr>
      <w:tr w:rsidR="000573F9" w:rsidRPr="0092259B" w:rsidTr="00357BB7">
        <w:tc>
          <w:tcPr>
            <w:tcW w:w="183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6</w:t>
            </w:r>
          </w:p>
        </w:tc>
        <w:tc>
          <w:tcPr>
            <w:tcW w:w="1610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Подписание проекта ответа на обращение инвестора, согласованного заместителем главы администрации </w:t>
            </w:r>
            <w:r>
              <w:rPr>
                <w:sz w:val="24"/>
                <w:szCs w:val="24"/>
              </w:rPr>
              <w:t xml:space="preserve">города Мурманска </w:t>
            </w:r>
            <w:r w:rsidRPr="0092259B">
              <w:rPr>
                <w:sz w:val="24"/>
                <w:szCs w:val="24"/>
              </w:rPr>
              <w:t>– инвестиционным уполномоченным в администрации города Мурманска</w:t>
            </w:r>
          </w:p>
        </w:tc>
        <w:tc>
          <w:tcPr>
            <w:tcW w:w="880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Глава администрации города Мурманска</w:t>
            </w:r>
          </w:p>
        </w:tc>
        <w:tc>
          <w:tcPr>
            <w:tcW w:w="1323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В течение одного рабочего дня со дня получения проекта ответа на обращение инвестора, согласованного заместителем главы администрации города Мурманска – инвестиционным уполномоченным в администрации города Мурманска</w:t>
            </w:r>
          </w:p>
        </w:tc>
        <w:tc>
          <w:tcPr>
            <w:tcW w:w="1004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-</w:t>
            </w:r>
          </w:p>
        </w:tc>
      </w:tr>
    </w:tbl>
    <w:p w:rsidR="000573F9" w:rsidRDefault="000573F9" w:rsidP="000573F9">
      <w:pPr>
        <w:ind w:firstLine="709"/>
        <w:contextualSpacing/>
        <w:jc w:val="center"/>
        <w:rPr>
          <w:b/>
        </w:rPr>
      </w:pPr>
      <w:r>
        <w:t>______________________</w:t>
      </w:r>
    </w:p>
    <w:p w:rsidR="00B15678" w:rsidRDefault="00B15678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sectPr w:rsidR="00B15678" w:rsidSect="00B734B4">
      <w:headerReference w:type="default" r:id="rId12"/>
      <w:headerReference w:type="first" r:id="rId13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5D" w:rsidRDefault="00127F5D" w:rsidP="004C3EF3">
      <w:r>
        <w:separator/>
      </w:r>
    </w:p>
  </w:endnote>
  <w:endnote w:type="continuationSeparator" w:id="0">
    <w:p w:rsidR="00127F5D" w:rsidRDefault="00127F5D" w:rsidP="004C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11" w:rsidRPr="00DF5B8B" w:rsidRDefault="00E47BAC" w:rsidP="00071A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5D" w:rsidRDefault="00127F5D" w:rsidP="004C3EF3">
      <w:r>
        <w:separator/>
      </w:r>
    </w:p>
  </w:footnote>
  <w:footnote w:type="continuationSeparator" w:id="0">
    <w:p w:rsidR="00127F5D" w:rsidRDefault="00127F5D" w:rsidP="004C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A50" w:rsidRDefault="0097484E">
    <w:pPr>
      <w:pStyle w:val="a6"/>
      <w:jc w:val="center"/>
    </w:pPr>
    <w:r>
      <w:fldChar w:fldCharType="begin"/>
    </w:r>
    <w:r w:rsidR="00E23A50">
      <w:instrText>PAGE   \* MERGEFORMAT</w:instrText>
    </w:r>
    <w:r>
      <w:fldChar w:fldCharType="separate"/>
    </w:r>
    <w:r w:rsidR="00E47BAC">
      <w:rPr>
        <w:noProof/>
      </w:rPr>
      <w:t>10</w:t>
    </w:r>
    <w:r>
      <w:fldChar w:fldCharType="end"/>
    </w:r>
  </w:p>
  <w:p w:rsidR="00E23A50" w:rsidRDefault="00E23A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6463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603A2" w:rsidRPr="003603A2" w:rsidRDefault="0097484E">
        <w:pPr>
          <w:pStyle w:val="a6"/>
          <w:jc w:val="center"/>
          <w:rPr>
            <w:sz w:val="24"/>
            <w:szCs w:val="24"/>
          </w:rPr>
        </w:pPr>
        <w:r w:rsidRPr="003603A2">
          <w:rPr>
            <w:sz w:val="24"/>
            <w:szCs w:val="24"/>
          </w:rPr>
          <w:fldChar w:fldCharType="begin"/>
        </w:r>
        <w:r w:rsidR="00125366" w:rsidRPr="003603A2">
          <w:rPr>
            <w:sz w:val="24"/>
            <w:szCs w:val="24"/>
          </w:rPr>
          <w:instrText>PAGE   \* MERGEFORMAT</w:instrText>
        </w:r>
        <w:r w:rsidRPr="003603A2">
          <w:rPr>
            <w:sz w:val="24"/>
            <w:szCs w:val="24"/>
          </w:rPr>
          <w:fldChar w:fldCharType="separate"/>
        </w:r>
        <w:r w:rsidR="00E47BAC">
          <w:rPr>
            <w:noProof/>
            <w:sz w:val="24"/>
            <w:szCs w:val="24"/>
          </w:rPr>
          <w:t>11</w:t>
        </w:r>
        <w:r w:rsidRPr="003603A2">
          <w:rPr>
            <w:sz w:val="24"/>
            <w:szCs w:val="24"/>
          </w:rPr>
          <w:fldChar w:fldCharType="end"/>
        </w:r>
      </w:p>
    </w:sdtContent>
  </w:sdt>
  <w:p w:rsidR="003603A2" w:rsidRPr="002046A2" w:rsidRDefault="00E47BAC" w:rsidP="002046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DF" w:rsidRPr="00B734B4" w:rsidRDefault="000573F9" w:rsidP="00B734B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47BAC">
      <w:rPr>
        <w:noProof/>
      </w:rPr>
      <w:t>2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DF" w:rsidRPr="00B734B4" w:rsidRDefault="00E47BAC" w:rsidP="00B734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0090"/>
    <w:multiLevelType w:val="multilevel"/>
    <w:tmpl w:val="EED6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D04AFD"/>
    <w:multiLevelType w:val="multilevel"/>
    <w:tmpl w:val="161EBB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4611331"/>
    <w:multiLevelType w:val="multilevel"/>
    <w:tmpl w:val="E93E90E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961320E"/>
    <w:multiLevelType w:val="multilevel"/>
    <w:tmpl w:val="6DBE8D3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37253BBA"/>
    <w:multiLevelType w:val="hybridMultilevel"/>
    <w:tmpl w:val="C84EFA3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3023E"/>
    <w:multiLevelType w:val="multilevel"/>
    <w:tmpl w:val="8AB259F8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4CC42F7D"/>
    <w:multiLevelType w:val="multilevel"/>
    <w:tmpl w:val="BBB80C1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526664"/>
    <w:multiLevelType w:val="hybridMultilevel"/>
    <w:tmpl w:val="B22609FE"/>
    <w:lvl w:ilvl="0" w:tplc="BBE6E03E">
      <w:start w:val="1"/>
      <w:numFmt w:val="bullet"/>
      <w:lvlText w:val=""/>
      <w:lvlJc w:val="left"/>
      <w:pPr>
        <w:tabs>
          <w:tab w:val="num" w:pos="1758"/>
        </w:tabs>
        <w:ind w:left="1758" w:hanging="10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 w15:restartNumberingAfterBreak="0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20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DED"/>
    <w:rsid w:val="0001012F"/>
    <w:rsid w:val="000107E8"/>
    <w:rsid w:val="00010C64"/>
    <w:rsid w:val="00010CBF"/>
    <w:rsid w:val="00010E8A"/>
    <w:rsid w:val="00011306"/>
    <w:rsid w:val="0001397B"/>
    <w:rsid w:val="00013A0A"/>
    <w:rsid w:val="00014FFB"/>
    <w:rsid w:val="00015FCF"/>
    <w:rsid w:val="0001601A"/>
    <w:rsid w:val="00016991"/>
    <w:rsid w:val="0001703C"/>
    <w:rsid w:val="0001732B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5680"/>
    <w:rsid w:val="00035732"/>
    <w:rsid w:val="00036B21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69F8"/>
    <w:rsid w:val="00046E4D"/>
    <w:rsid w:val="00046F1D"/>
    <w:rsid w:val="000471ED"/>
    <w:rsid w:val="00050395"/>
    <w:rsid w:val="00050ACA"/>
    <w:rsid w:val="000519C8"/>
    <w:rsid w:val="00051FD2"/>
    <w:rsid w:val="00052396"/>
    <w:rsid w:val="00054BDE"/>
    <w:rsid w:val="0005506E"/>
    <w:rsid w:val="00055BA7"/>
    <w:rsid w:val="00056724"/>
    <w:rsid w:val="000573F9"/>
    <w:rsid w:val="0005742E"/>
    <w:rsid w:val="00060628"/>
    <w:rsid w:val="00060D34"/>
    <w:rsid w:val="000617F1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2438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408A"/>
    <w:rsid w:val="000D433E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83"/>
    <w:rsid w:val="0011544E"/>
    <w:rsid w:val="00115944"/>
    <w:rsid w:val="001159CE"/>
    <w:rsid w:val="0011651E"/>
    <w:rsid w:val="001165CE"/>
    <w:rsid w:val="0011752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366"/>
    <w:rsid w:val="00125536"/>
    <w:rsid w:val="001256B0"/>
    <w:rsid w:val="00125966"/>
    <w:rsid w:val="00127083"/>
    <w:rsid w:val="00127F5D"/>
    <w:rsid w:val="00130158"/>
    <w:rsid w:val="001301BC"/>
    <w:rsid w:val="0013048F"/>
    <w:rsid w:val="00130D12"/>
    <w:rsid w:val="00131079"/>
    <w:rsid w:val="00131BD2"/>
    <w:rsid w:val="00131C16"/>
    <w:rsid w:val="00131FE0"/>
    <w:rsid w:val="00132411"/>
    <w:rsid w:val="00133BCD"/>
    <w:rsid w:val="00134034"/>
    <w:rsid w:val="0013444C"/>
    <w:rsid w:val="001347CA"/>
    <w:rsid w:val="0013591A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86C"/>
    <w:rsid w:val="001621E6"/>
    <w:rsid w:val="00162224"/>
    <w:rsid w:val="00162623"/>
    <w:rsid w:val="0016270E"/>
    <w:rsid w:val="00162CE9"/>
    <w:rsid w:val="00163BF3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D9D"/>
    <w:rsid w:val="00184EA5"/>
    <w:rsid w:val="00185B3C"/>
    <w:rsid w:val="001869B4"/>
    <w:rsid w:val="001878D7"/>
    <w:rsid w:val="0019008F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2A92"/>
    <w:rsid w:val="001F33AB"/>
    <w:rsid w:val="001F39E9"/>
    <w:rsid w:val="001F410A"/>
    <w:rsid w:val="001F4B26"/>
    <w:rsid w:val="001F51D5"/>
    <w:rsid w:val="001F57A5"/>
    <w:rsid w:val="001F584C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7806"/>
    <w:rsid w:val="00207FA2"/>
    <w:rsid w:val="002100A5"/>
    <w:rsid w:val="00210A6A"/>
    <w:rsid w:val="00210B41"/>
    <w:rsid w:val="00213A6C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F28"/>
    <w:rsid w:val="00225938"/>
    <w:rsid w:val="0022636E"/>
    <w:rsid w:val="00226D5F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D5E"/>
    <w:rsid w:val="002837D8"/>
    <w:rsid w:val="00284294"/>
    <w:rsid w:val="00285D48"/>
    <w:rsid w:val="00286ECC"/>
    <w:rsid w:val="00287121"/>
    <w:rsid w:val="00287B9B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71B"/>
    <w:rsid w:val="002B69EE"/>
    <w:rsid w:val="002B6C86"/>
    <w:rsid w:val="002B72F9"/>
    <w:rsid w:val="002B74C0"/>
    <w:rsid w:val="002C1B2B"/>
    <w:rsid w:val="002C1F31"/>
    <w:rsid w:val="002C2F08"/>
    <w:rsid w:val="002C30E1"/>
    <w:rsid w:val="002C3125"/>
    <w:rsid w:val="002C36F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29AB"/>
    <w:rsid w:val="00302BE7"/>
    <w:rsid w:val="00303016"/>
    <w:rsid w:val="0030399D"/>
    <w:rsid w:val="0030411B"/>
    <w:rsid w:val="003041B8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1265"/>
    <w:rsid w:val="003418E7"/>
    <w:rsid w:val="00342737"/>
    <w:rsid w:val="00342BCF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60F07"/>
    <w:rsid w:val="0036124E"/>
    <w:rsid w:val="00361CB2"/>
    <w:rsid w:val="00363059"/>
    <w:rsid w:val="00364F60"/>
    <w:rsid w:val="00370EEC"/>
    <w:rsid w:val="00371315"/>
    <w:rsid w:val="00371A6A"/>
    <w:rsid w:val="00371D93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A1C"/>
    <w:rsid w:val="003B1406"/>
    <w:rsid w:val="003B2736"/>
    <w:rsid w:val="003B309E"/>
    <w:rsid w:val="003B318F"/>
    <w:rsid w:val="003B31AE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2CA"/>
    <w:rsid w:val="003C562A"/>
    <w:rsid w:val="003C5902"/>
    <w:rsid w:val="003C6594"/>
    <w:rsid w:val="003C6F79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2AA5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33F3"/>
    <w:rsid w:val="00423C48"/>
    <w:rsid w:val="004240D2"/>
    <w:rsid w:val="004256DC"/>
    <w:rsid w:val="00425E3B"/>
    <w:rsid w:val="00426272"/>
    <w:rsid w:val="00426681"/>
    <w:rsid w:val="00426EB5"/>
    <w:rsid w:val="00426FB6"/>
    <w:rsid w:val="004310B7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7E0"/>
    <w:rsid w:val="00454A65"/>
    <w:rsid w:val="00455103"/>
    <w:rsid w:val="004557BF"/>
    <w:rsid w:val="00455D60"/>
    <w:rsid w:val="004561C3"/>
    <w:rsid w:val="00456315"/>
    <w:rsid w:val="0045633C"/>
    <w:rsid w:val="00460553"/>
    <w:rsid w:val="004606BE"/>
    <w:rsid w:val="00461E87"/>
    <w:rsid w:val="00462010"/>
    <w:rsid w:val="00462D84"/>
    <w:rsid w:val="00462EDF"/>
    <w:rsid w:val="00464E6B"/>
    <w:rsid w:val="004653C2"/>
    <w:rsid w:val="00465B73"/>
    <w:rsid w:val="00465D53"/>
    <w:rsid w:val="004662F2"/>
    <w:rsid w:val="0046654F"/>
    <w:rsid w:val="004701C8"/>
    <w:rsid w:val="00470345"/>
    <w:rsid w:val="0047085E"/>
    <w:rsid w:val="004713DC"/>
    <w:rsid w:val="00471D9E"/>
    <w:rsid w:val="00472624"/>
    <w:rsid w:val="0047278F"/>
    <w:rsid w:val="00472FFF"/>
    <w:rsid w:val="004733FB"/>
    <w:rsid w:val="004734D4"/>
    <w:rsid w:val="00473B73"/>
    <w:rsid w:val="00473D42"/>
    <w:rsid w:val="004744E9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3EF3"/>
    <w:rsid w:val="004C47BA"/>
    <w:rsid w:val="004C4C08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C04"/>
    <w:rsid w:val="0052533B"/>
    <w:rsid w:val="0052556A"/>
    <w:rsid w:val="0052650A"/>
    <w:rsid w:val="00527A9D"/>
    <w:rsid w:val="00527D08"/>
    <w:rsid w:val="0053091F"/>
    <w:rsid w:val="00531896"/>
    <w:rsid w:val="00531C6B"/>
    <w:rsid w:val="005339AF"/>
    <w:rsid w:val="00535620"/>
    <w:rsid w:val="0053568A"/>
    <w:rsid w:val="005359B3"/>
    <w:rsid w:val="005369D8"/>
    <w:rsid w:val="00536AC0"/>
    <w:rsid w:val="00537B2A"/>
    <w:rsid w:val="00537C75"/>
    <w:rsid w:val="00540E06"/>
    <w:rsid w:val="005433A3"/>
    <w:rsid w:val="00543AFC"/>
    <w:rsid w:val="005446EF"/>
    <w:rsid w:val="005466CE"/>
    <w:rsid w:val="0054683F"/>
    <w:rsid w:val="00546FA2"/>
    <w:rsid w:val="00547CDC"/>
    <w:rsid w:val="00550359"/>
    <w:rsid w:val="00550C23"/>
    <w:rsid w:val="0055287D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1CD0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A02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4ED"/>
    <w:rsid w:val="005E6871"/>
    <w:rsid w:val="005E69FC"/>
    <w:rsid w:val="005E6B05"/>
    <w:rsid w:val="005E6BEF"/>
    <w:rsid w:val="005E77A6"/>
    <w:rsid w:val="005F0583"/>
    <w:rsid w:val="005F0D81"/>
    <w:rsid w:val="005F0E94"/>
    <w:rsid w:val="005F0FE0"/>
    <w:rsid w:val="005F147B"/>
    <w:rsid w:val="005F15AF"/>
    <w:rsid w:val="005F1848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13A8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9E0"/>
    <w:rsid w:val="0063245E"/>
    <w:rsid w:val="006328AF"/>
    <w:rsid w:val="00632E2D"/>
    <w:rsid w:val="00632F38"/>
    <w:rsid w:val="00633E60"/>
    <w:rsid w:val="00634452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B32"/>
    <w:rsid w:val="00645FCE"/>
    <w:rsid w:val="00646630"/>
    <w:rsid w:val="00647A1C"/>
    <w:rsid w:val="0065031B"/>
    <w:rsid w:val="0065089A"/>
    <w:rsid w:val="00650E55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1989"/>
    <w:rsid w:val="00662009"/>
    <w:rsid w:val="00662147"/>
    <w:rsid w:val="0066229D"/>
    <w:rsid w:val="00662A9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0AFD"/>
    <w:rsid w:val="006917BE"/>
    <w:rsid w:val="00691C7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15FD"/>
    <w:rsid w:val="006C1B52"/>
    <w:rsid w:val="006C1E62"/>
    <w:rsid w:val="006C225E"/>
    <w:rsid w:val="006C2921"/>
    <w:rsid w:val="006C29BD"/>
    <w:rsid w:val="006C3127"/>
    <w:rsid w:val="006C3231"/>
    <w:rsid w:val="006C3BEA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5BB"/>
    <w:rsid w:val="006E0AA0"/>
    <w:rsid w:val="006E1527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FB5"/>
    <w:rsid w:val="006F1271"/>
    <w:rsid w:val="006F1BC0"/>
    <w:rsid w:val="006F2114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DA1"/>
    <w:rsid w:val="007124E9"/>
    <w:rsid w:val="007126DB"/>
    <w:rsid w:val="00712A1F"/>
    <w:rsid w:val="00713CA7"/>
    <w:rsid w:val="007142C3"/>
    <w:rsid w:val="00716031"/>
    <w:rsid w:val="00716E6C"/>
    <w:rsid w:val="00721504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396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ECE"/>
    <w:rsid w:val="0078652D"/>
    <w:rsid w:val="007867A5"/>
    <w:rsid w:val="00786A74"/>
    <w:rsid w:val="00786D99"/>
    <w:rsid w:val="0078732A"/>
    <w:rsid w:val="00787343"/>
    <w:rsid w:val="0078742F"/>
    <w:rsid w:val="0079041D"/>
    <w:rsid w:val="00790892"/>
    <w:rsid w:val="00790992"/>
    <w:rsid w:val="00790CFE"/>
    <w:rsid w:val="00791254"/>
    <w:rsid w:val="00791758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6108"/>
    <w:rsid w:val="007C64BC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E01FB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1A8A"/>
    <w:rsid w:val="00801D2D"/>
    <w:rsid w:val="00801EE6"/>
    <w:rsid w:val="00802377"/>
    <w:rsid w:val="0080298F"/>
    <w:rsid w:val="00803047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595"/>
    <w:rsid w:val="008176FE"/>
    <w:rsid w:val="00817FC4"/>
    <w:rsid w:val="00821257"/>
    <w:rsid w:val="008214BE"/>
    <w:rsid w:val="00821589"/>
    <w:rsid w:val="008228E1"/>
    <w:rsid w:val="008231B7"/>
    <w:rsid w:val="00823443"/>
    <w:rsid w:val="00823B8D"/>
    <w:rsid w:val="008251B6"/>
    <w:rsid w:val="008254A7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A5C"/>
    <w:rsid w:val="00844D0A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3804"/>
    <w:rsid w:val="008A41CA"/>
    <w:rsid w:val="008A4D8D"/>
    <w:rsid w:val="008A58B2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BA9"/>
    <w:rsid w:val="008D5F4F"/>
    <w:rsid w:val="008D66E1"/>
    <w:rsid w:val="008D7207"/>
    <w:rsid w:val="008D72EC"/>
    <w:rsid w:val="008E0F7D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84E"/>
    <w:rsid w:val="00974A23"/>
    <w:rsid w:val="00974F60"/>
    <w:rsid w:val="009754D6"/>
    <w:rsid w:val="00975E04"/>
    <w:rsid w:val="00975E3F"/>
    <w:rsid w:val="00975E56"/>
    <w:rsid w:val="00976184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7A10"/>
    <w:rsid w:val="00987A5D"/>
    <w:rsid w:val="00990026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CB0"/>
    <w:rsid w:val="009B27D0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AE8"/>
    <w:rsid w:val="009F7790"/>
    <w:rsid w:val="00A01947"/>
    <w:rsid w:val="00A04308"/>
    <w:rsid w:val="00A04CD8"/>
    <w:rsid w:val="00A04D16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361E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2DA0"/>
    <w:rsid w:val="00A332E2"/>
    <w:rsid w:val="00A34196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5DA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C6"/>
    <w:rsid w:val="00A84141"/>
    <w:rsid w:val="00A84438"/>
    <w:rsid w:val="00A85E19"/>
    <w:rsid w:val="00A86D4E"/>
    <w:rsid w:val="00A87CF6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E4B"/>
    <w:rsid w:val="00AA1EDF"/>
    <w:rsid w:val="00AA2CFE"/>
    <w:rsid w:val="00AA4239"/>
    <w:rsid w:val="00AA45A0"/>
    <w:rsid w:val="00AA6687"/>
    <w:rsid w:val="00AA7D70"/>
    <w:rsid w:val="00AA7E7D"/>
    <w:rsid w:val="00AB1219"/>
    <w:rsid w:val="00AB1C52"/>
    <w:rsid w:val="00AB2AA2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768D"/>
    <w:rsid w:val="00AC7B5D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2CC"/>
    <w:rsid w:val="00AD52FC"/>
    <w:rsid w:val="00AD57A0"/>
    <w:rsid w:val="00AD5A80"/>
    <w:rsid w:val="00AD5ECF"/>
    <w:rsid w:val="00AD6295"/>
    <w:rsid w:val="00AD7E19"/>
    <w:rsid w:val="00AD7E5D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A8C"/>
    <w:rsid w:val="00B075A1"/>
    <w:rsid w:val="00B0784D"/>
    <w:rsid w:val="00B07F9F"/>
    <w:rsid w:val="00B105CA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F6B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6AD1"/>
    <w:rsid w:val="00B66D44"/>
    <w:rsid w:val="00B67652"/>
    <w:rsid w:val="00B70682"/>
    <w:rsid w:val="00B70EA2"/>
    <w:rsid w:val="00B7234B"/>
    <w:rsid w:val="00B726B6"/>
    <w:rsid w:val="00B72B5D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581"/>
    <w:rsid w:val="00BA361B"/>
    <w:rsid w:val="00BA4169"/>
    <w:rsid w:val="00BA558D"/>
    <w:rsid w:val="00BA57A6"/>
    <w:rsid w:val="00BA597F"/>
    <w:rsid w:val="00BA6E27"/>
    <w:rsid w:val="00BA6ECC"/>
    <w:rsid w:val="00BB0342"/>
    <w:rsid w:val="00BB0EF8"/>
    <w:rsid w:val="00BB1CC4"/>
    <w:rsid w:val="00BB21F0"/>
    <w:rsid w:val="00BB33B5"/>
    <w:rsid w:val="00BB3BE8"/>
    <w:rsid w:val="00BB426D"/>
    <w:rsid w:val="00BB42F9"/>
    <w:rsid w:val="00BB5B40"/>
    <w:rsid w:val="00BB7796"/>
    <w:rsid w:val="00BB7B5F"/>
    <w:rsid w:val="00BC0AA3"/>
    <w:rsid w:val="00BC0BF3"/>
    <w:rsid w:val="00BC11DA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520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6E7"/>
    <w:rsid w:val="00C15E3D"/>
    <w:rsid w:val="00C161AF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2223"/>
    <w:rsid w:val="00C22620"/>
    <w:rsid w:val="00C22A10"/>
    <w:rsid w:val="00C23C9E"/>
    <w:rsid w:val="00C24AC2"/>
    <w:rsid w:val="00C24C6A"/>
    <w:rsid w:val="00C24D29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367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77C"/>
    <w:rsid w:val="00C52906"/>
    <w:rsid w:val="00C53110"/>
    <w:rsid w:val="00C538A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C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2309B"/>
    <w:rsid w:val="00D2316C"/>
    <w:rsid w:val="00D24291"/>
    <w:rsid w:val="00D25BA3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925"/>
    <w:rsid w:val="00D35D94"/>
    <w:rsid w:val="00D3792E"/>
    <w:rsid w:val="00D37D14"/>
    <w:rsid w:val="00D4040A"/>
    <w:rsid w:val="00D406AD"/>
    <w:rsid w:val="00D40E57"/>
    <w:rsid w:val="00D417A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43C1"/>
    <w:rsid w:val="00D54BB9"/>
    <w:rsid w:val="00D560DC"/>
    <w:rsid w:val="00D5636D"/>
    <w:rsid w:val="00D566FA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F65"/>
    <w:rsid w:val="00D65BF8"/>
    <w:rsid w:val="00D65C33"/>
    <w:rsid w:val="00D66737"/>
    <w:rsid w:val="00D71B17"/>
    <w:rsid w:val="00D71D91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07E"/>
    <w:rsid w:val="00D92738"/>
    <w:rsid w:val="00D927DA"/>
    <w:rsid w:val="00D93EF1"/>
    <w:rsid w:val="00D94486"/>
    <w:rsid w:val="00D945E1"/>
    <w:rsid w:val="00D94C42"/>
    <w:rsid w:val="00DA063F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5DEE"/>
    <w:rsid w:val="00DE5E76"/>
    <w:rsid w:val="00DE5F3E"/>
    <w:rsid w:val="00DE641E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2ECA"/>
    <w:rsid w:val="00E23A50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13F"/>
    <w:rsid w:val="00E364CD"/>
    <w:rsid w:val="00E36B36"/>
    <w:rsid w:val="00E402FA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47BAC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2134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5328"/>
    <w:rsid w:val="00EA5973"/>
    <w:rsid w:val="00EA5B46"/>
    <w:rsid w:val="00EA6AD2"/>
    <w:rsid w:val="00EA6EF7"/>
    <w:rsid w:val="00EA75DF"/>
    <w:rsid w:val="00EA7E21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07F07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69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746"/>
    <w:rsid w:val="00F26754"/>
    <w:rsid w:val="00F26A70"/>
    <w:rsid w:val="00F27035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7571"/>
    <w:rsid w:val="00F7763B"/>
    <w:rsid w:val="00F77D48"/>
    <w:rsid w:val="00F80BBA"/>
    <w:rsid w:val="00F80C04"/>
    <w:rsid w:val="00F810CF"/>
    <w:rsid w:val="00F8171D"/>
    <w:rsid w:val="00F81A3E"/>
    <w:rsid w:val="00F832A2"/>
    <w:rsid w:val="00F83679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29E0"/>
    <w:rsid w:val="00FD37CA"/>
    <w:rsid w:val="00FD554D"/>
    <w:rsid w:val="00FD60E0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7E57E33-4E5F-435B-AAD8-EFB544DC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20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5620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535620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56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56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35620"/>
    <w:pPr>
      <w:ind w:left="720"/>
      <w:contextualSpacing/>
    </w:pPr>
    <w:rPr>
      <w:sz w:val="20"/>
    </w:rPr>
  </w:style>
  <w:style w:type="paragraph" w:customStyle="1" w:styleId="ConsPlusTitle">
    <w:name w:val="ConsPlusTitle"/>
    <w:uiPriority w:val="99"/>
    <w:rsid w:val="0053562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3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4C3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1253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5366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b">
    <w:name w:val="page number"/>
    <w:basedOn w:val="a0"/>
    <w:rsid w:val="00125366"/>
  </w:style>
  <w:style w:type="paragraph" w:customStyle="1" w:styleId="ConsPlusNonformat">
    <w:name w:val="ConsPlusNonformat"/>
    <w:rsid w:val="00125366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1253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12536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2536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25366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1253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125366"/>
    <w:pPr>
      <w:jc w:val="both"/>
    </w:pPr>
    <w:rPr>
      <w:b/>
      <w:i/>
      <w:sz w:val="24"/>
    </w:rPr>
  </w:style>
  <w:style w:type="character" w:customStyle="1" w:styleId="af">
    <w:name w:val="Основной текст Знак"/>
    <w:basedOn w:val="a0"/>
    <w:link w:val="ae"/>
    <w:rsid w:val="001253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0">
    <w:name w:val="No Spacing"/>
    <w:uiPriority w:val="1"/>
    <w:qFormat/>
    <w:rsid w:val="006113A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img/all/205_reglament_spravki_kopii_v_red_26_06_2015__1718.doc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citymurmansk.ru/img/all/205_reglament_spravki_kopii_v_red_26_06_2015__1718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3565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Кондрашова Мария Викторовна</cp:lastModifiedBy>
  <cp:revision>3</cp:revision>
  <cp:lastPrinted>2021-04-27T06:44:00Z</cp:lastPrinted>
  <dcterms:created xsi:type="dcterms:W3CDTF">2021-12-06T12:53:00Z</dcterms:created>
  <dcterms:modified xsi:type="dcterms:W3CDTF">2021-12-06T12:55:00Z</dcterms:modified>
</cp:coreProperties>
</file>