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32050C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11C8A0A" wp14:editId="6EE8952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2050C" w:rsidRPr="0032050C" w:rsidRDefault="0032050C" w:rsidP="0032050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F712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963C6E" w:rsidRDefault="0032050C" w:rsidP="00565B7E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                                                           </w:t>
      </w:r>
      <w:r w:rsidR="005904D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</w:t>
      </w:r>
      <w:r w:rsidR="00EE397B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</w:t>
      </w:r>
      <w:r w:rsidR="003E771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</w:t>
      </w:r>
      <w:r w:rsidR="007C35B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</w:t>
      </w:r>
      <w:r w:rsidR="002D3DB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A83F9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</w:t>
      </w:r>
      <w:r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№ </w:t>
      </w:r>
    </w:p>
    <w:p w:rsidR="0032050C" w:rsidRPr="00963C6E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32050C" w:rsidRPr="00963C6E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id w:val="1461541337"/>
        <w:placeholder>
          <w:docPart w:val="2F8CC024C4BF45899D19EF13D2845C5F"/>
        </w:placeholder>
      </w:sdtPr>
      <w:sdtEndPr>
        <w:rPr>
          <w:color w:val="000000" w:themeColor="text1"/>
        </w:rPr>
      </w:sdtEndPr>
      <w:sdtContent>
        <w:p w:rsidR="007C35B4" w:rsidRDefault="00FB5E85" w:rsidP="000A356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</w:pPr>
          <w:proofErr w:type="gramStart"/>
          <w:r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 вне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сении изменений в муниципальную программу города Мурманска «Град</w:t>
          </w:r>
          <w:r w:rsidR="00D11957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остроительная политика» на 2023 –</w:t>
          </w:r>
          <w:r w:rsidR="00D11957" w:rsidRPr="00D11957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2028 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годы</w:t>
          </w:r>
          <w:r w:rsidR="00D22688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утвержденную постановлением администрации города Мурманска от 14.11.2022 № 3531</w:t>
          </w:r>
          <w:r w:rsidR="001D06F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             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(в ред. постановлений</w:t>
          </w:r>
          <w:r w:rsidR="00A75F6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14.06.2023 № 2174</w:t>
          </w:r>
          <w:r w:rsidR="00D22688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22.12.2023 № 4516</w:t>
          </w:r>
          <w:r w:rsidR="001C2E53" w:rsidRP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             от 09.04.2024 № 1337</w:t>
          </w:r>
          <w:r w:rsidR="001C2E53" w:rsidRP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1C2E5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06.05.2024 № 1672</w:t>
          </w:r>
          <w:r w:rsidR="00A14C13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 от 20.12.2024 № 4200</w:t>
          </w:r>
          <w:r w:rsidR="007C35B4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proofErr w:type="gramEnd"/>
        </w:p>
        <w:p w:rsidR="0032050C" w:rsidRPr="00D22688" w:rsidRDefault="007C35B4" w:rsidP="000A3569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</w:pPr>
          <w:proofErr w:type="gramStart"/>
          <w:r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№ 1134 от 24.03.2025</w:t>
          </w:r>
          <w:r w:rsidR="00A75F6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) </w:t>
          </w:r>
          <w:proofErr w:type="gramEnd"/>
        </w:p>
      </w:sdtContent>
    </w:sdt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AD3920" w:rsidP="007F1E2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</w:t>
      </w:r>
      <w:r w:rsidR="00D2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города Мурманска </w:t>
      </w:r>
      <w:r w:rsidR="00D22688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D13C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6-85 </w:t>
      </w:r>
      <w:r w:rsidR="00BA5A4D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муниципального об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город Мурманск на 202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7B03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52C20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5A4D" w:rsidRPr="007D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 Мур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манска от 06.07.2022 № 1860</w:t>
      </w:r>
      <w:proofErr w:type="gramEnd"/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</w:t>
      </w:r>
      <w:r w:rsidR="00F0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города Мурманска»,</w:t>
      </w:r>
      <w:r w:rsidR="00F074D2" w:rsidRPr="00F0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Мурманска от 09.11.2022 № 63-р «Об утверждении перечня муниципальных программ города</w:t>
      </w:r>
      <w:r w:rsidR="0086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Мурманска на 2023 – 2028 годы» </w:t>
      </w:r>
      <w:proofErr w:type="gramStart"/>
      <w:r w:rsidRPr="00A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087F78" w:rsidRDefault="00087F78" w:rsidP="00B9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07B03" w:rsidRDefault="007C35B4" w:rsidP="00B96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5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муниципальную программу города Мурманска «Градостроительная политика» на 2023 – 2028 годы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утвержденную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Мурманск</w:t>
      </w:r>
      <w:r w:rsidR="00B9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14.11.2022 № 3531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постановлений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14.06.2023 № 2174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22.12.2023 № 4516</w:t>
      </w:r>
      <w:r w:rsidR="007669E5" w:rsidRP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09.04.2024 № 1337</w:t>
      </w:r>
      <w:r w:rsidR="007669E5" w:rsidRP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06.05.2024 № 1672</w:t>
      </w:r>
      <w:r w:rsidR="00A1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4C13" w:rsidRPr="00A14C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20.12.2024 № 4200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0A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24.03.2025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1134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ее в новой редакции согласно приложению к настоящему постановлению.</w:t>
      </w:r>
      <w:proofErr w:type="gramEnd"/>
    </w:p>
    <w:p w:rsidR="00223380" w:rsidRDefault="00223380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F6" w:rsidRDefault="007C35B4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07B03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06F6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территориального развития и строительства администрации города Мурманска (</w:t>
      </w:r>
      <w:r w:rsidR="003D6C68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Бублева И.О.</w:t>
      </w:r>
      <w:r w:rsidR="001D06F6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вы</w:t>
      </w:r>
      <w:r w:rsidR="00604265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7B03" w:rsidRPr="00F00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 мероприятий Программы.</w:t>
      </w:r>
    </w:p>
    <w:p w:rsidR="001D06F6" w:rsidRDefault="001D06F6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F1E2D" w:rsidP="007F1E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C35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0" w:history="1">
        <w:r w:rsidR="00F8264A" w:rsidRPr="00F826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Отделу администрирования инфраструктуры и информационных систем</w:t>
        </w:r>
      </w:hyperlink>
      <w:r w:rsid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(</w:t>
      </w:r>
      <w:proofErr w:type="spellStart"/>
      <w:r w:rsid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Харлан</w:t>
      </w:r>
      <w:proofErr w:type="spellEnd"/>
      <w:r w:rsidR="00F8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постановление с приложением на официальном сайте администрации города Мурманска в сети Интернет.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Редакции га</w:t>
      </w:r>
      <w:r w:rsidR="007669E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зеты «Вечерний Мурманск» (Минко К.А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опубликовать настоящее постановление с приложением. 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015BD3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Настоящее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вступает в силу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официального опубликования и распространяется на п</w:t>
      </w:r>
      <w:r w:rsidR="00FE12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равоотношения, возник</w:t>
      </w:r>
      <w:r w:rsidR="00FE121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</w:t>
      </w:r>
      <w:r w:rsidR="00A227F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A227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09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B155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12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15B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7C35B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7669E5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9478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города Мурманска</w:t>
      </w:r>
      <w:r w:rsidR="00604265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9E5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И.Н</w:t>
      </w:r>
      <w:r w:rsidR="00AD3920" w:rsidRPr="00241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046" w:rsidRDefault="00536D08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r w:rsidR="000D3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лав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 </w:t>
      </w:r>
    </w:p>
    <w:p w:rsidR="0032050C" w:rsidRPr="0032050C" w:rsidRDefault="000D35EC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города </w:t>
      </w:r>
      <w:r w:rsidRPr="000D35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Мурманска</w:t>
      </w:r>
      <w:r w:rsidR="00CE65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E65C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</w:t>
      </w:r>
      <w:r w:rsidR="000D7BD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080A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960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Ю.В. </w:t>
      </w:r>
      <w:proofErr w:type="spellStart"/>
      <w:r w:rsidR="00F71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Сердечкин</w:t>
      </w:r>
      <w:proofErr w:type="spellEnd"/>
      <w:r w:rsidR="0032050C" w:rsidRPr="003205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="00D32B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="007F2A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</w:t>
      </w:r>
    </w:p>
    <w:p w:rsid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32050C" w:rsidSect="00F8264A">
          <w:headerReference w:type="default" r:id="rId11"/>
          <w:pgSz w:w="11906" w:h="16838" w:code="9"/>
          <w:pgMar w:top="993" w:right="707" w:bottom="709" w:left="1701" w:header="567" w:footer="709" w:gutter="0"/>
          <w:cols w:space="708"/>
          <w:titlePg/>
          <w:docGrid w:linePitch="381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2050C" w:rsidRPr="0005223D" w:rsidTr="0032050C">
        <w:tc>
          <w:tcPr>
            <w:tcW w:w="5070" w:type="dxa"/>
          </w:tcPr>
          <w:p w:rsidR="0032050C" w:rsidRPr="00792343" w:rsidRDefault="0032050C" w:rsidP="0032050C">
            <w:pPr>
              <w:pStyle w:val="ConsPlusNormal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Приложение</w:t>
            </w:r>
          </w:p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 постановлению администрации</w:t>
            </w:r>
          </w:p>
          <w:p w:rsidR="0032050C" w:rsidRDefault="0032050C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города Мурманска</w:t>
            </w:r>
          </w:p>
          <w:p w:rsidR="0032050C" w:rsidRDefault="00DF24F9" w:rsidP="00D57E6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от </w:t>
            </w:r>
            <w:r w:rsidR="006007DB">
              <w:rPr>
                <w:rFonts w:eastAsiaTheme="minorEastAsia"/>
                <w:sz w:val="28"/>
                <w:szCs w:val="28"/>
              </w:rPr>
              <w:t xml:space="preserve">         </w:t>
            </w:r>
            <w:r>
              <w:rPr>
                <w:rFonts w:eastAsiaTheme="minorEastAsia"/>
                <w:sz w:val="28"/>
                <w:szCs w:val="28"/>
              </w:rPr>
              <w:t>№</w:t>
            </w:r>
            <w:r w:rsidR="003C0B1F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Default="0032050C" w:rsidP="0032050C">
            <w:pPr>
              <w:rPr>
                <w:rFonts w:eastAsiaTheme="minorEastAsia"/>
                <w:sz w:val="28"/>
                <w:szCs w:val="28"/>
              </w:rPr>
            </w:pPr>
          </w:p>
          <w:p w:rsidR="0032050C" w:rsidRPr="00D77DBF" w:rsidRDefault="0032050C" w:rsidP="0032050C"/>
          <w:p w:rsidR="0032050C" w:rsidRPr="0005223D" w:rsidRDefault="0032050C" w:rsidP="0032050C">
            <w:pPr>
              <w:pStyle w:val="ConsPlusNormal"/>
              <w:outlineLvl w:val="1"/>
              <w:rPr>
                <w:sz w:val="28"/>
                <w:szCs w:val="28"/>
              </w:rPr>
            </w:pPr>
          </w:p>
        </w:tc>
      </w:tr>
    </w:tbl>
    <w:p w:rsidR="0032050C" w:rsidRPr="0005223D" w:rsidRDefault="0032050C" w:rsidP="0032050C">
      <w:pPr>
        <w:pStyle w:val="ConsPlusNormal"/>
        <w:jc w:val="right"/>
        <w:outlineLvl w:val="1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  <w:bookmarkStart w:id="0" w:name="Par569"/>
      <w:bookmarkEnd w:id="0"/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center"/>
        <w:rPr>
          <w:sz w:val="28"/>
          <w:szCs w:val="28"/>
        </w:rPr>
      </w:pPr>
    </w:p>
    <w:p w:rsidR="0032050C" w:rsidRDefault="0032050C" w:rsidP="00EE397B">
      <w:pPr>
        <w:pStyle w:val="ConsPlusNormal"/>
        <w:jc w:val="center"/>
        <w:rPr>
          <w:sz w:val="28"/>
          <w:szCs w:val="28"/>
        </w:rPr>
      </w:pPr>
    </w:p>
    <w:p w:rsidR="0032050C" w:rsidRPr="0005223D" w:rsidRDefault="0032050C" w:rsidP="00EE397B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t>Муниципальная программа города Мурманск</w:t>
      </w:r>
      <w:r>
        <w:rPr>
          <w:sz w:val="28"/>
          <w:szCs w:val="28"/>
        </w:rPr>
        <w:t>а</w:t>
      </w:r>
    </w:p>
    <w:p w:rsidR="0032050C" w:rsidRPr="0005223D" w:rsidRDefault="0032050C" w:rsidP="00EE397B">
      <w:pPr>
        <w:pStyle w:val="ConsPlusNormal"/>
        <w:jc w:val="center"/>
        <w:rPr>
          <w:sz w:val="28"/>
          <w:szCs w:val="28"/>
        </w:rPr>
      </w:pPr>
      <w:r w:rsidRPr="0005223D">
        <w:rPr>
          <w:sz w:val="28"/>
          <w:szCs w:val="28"/>
        </w:rPr>
        <w:t>«Градостроительная политика»</w:t>
      </w:r>
      <w:r>
        <w:rPr>
          <w:sz w:val="28"/>
          <w:szCs w:val="28"/>
        </w:rPr>
        <w:t xml:space="preserve"> на 2023 – 2028 годы</w:t>
      </w: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E5D86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Pr="0005223D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32050C" w:rsidRDefault="0032050C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09457D" w:rsidRDefault="0009457D" w:rsidP="0032050C">
      <w:pPr>
        <w:pStyle w:val="ConsPlusNormal"/>
        <w:jc w:val="both"/>
        <w:rPr>
          <w:sz w:val="28"/>
          <w:szCs w:val="28"/>
        </w:rPr>
      </w:pPr>
    </w:p>
    <w:p w:rsidR="003A4192" w:rsidRDefault="003A4192" w:rsidP="0032050C">
      <w:pPr>
        <w:pStyle w:val="ConsPlusNormal"/>
        <w:jc w:val="both"/>
        <w:rPr>
          <w:sz w:val="28"/>
          <w:szCs w:val="28"/>
        </w:rPr>
      </w:pPr>
    </w:p>
    <w:p w:rsidR="003D299B" w:rsidRDefault="003D299B" w:rsidP="0032050C">
      <w:pPr>
        <w:pStyle w:val="ConsPlusNormal"/>
        <w:jc w:val="both"/>
        <w:rPr>
          <w:sz w:val="28"/>
          <w:szCs w:val="28"/>
        </w:rPr>
      </w:pPr>
    </w:p>
    <w:p w:rsidR="0032050C" w:rsidRPr="00BC130C" w:rsidRDefault="0032050C" w:rsidP="0032050C">
      <w:pPr>
        <w:pStyle w:val="ConsPlusNormal"/>
        <w:jc w:val="both"/>
        <w:rPr>
          <w:sz w:val="28"/>
          <w:szCs w:val="28"/>
        </w:rPr>
      </w:pPr>
      <w:r w:rsidRPr="0005223D">
        <w:rPr>
          <w:sz w:val="28"/>
          <w:szCs w:val="28"/>
        </w:rPr>
        <w:t>Срок реализации: 2023 - 2028 годы</w:t>
      </w:r>
      <w:r w:rsidR="00BC130C">
        <w:rPr>
          <w:sz w:val="28"/>
          <w:szCs w:val="28"/>
        </w:rPr>
        <w:t>.</w:t>
      </w:r>
    </w:p>
    <w:p w:rsidR="0032050C" w:rsidRPr="0005223D" w:rsidRDefault="0032050C" w:rsidP="0032050C">
      <w:pPr>
        <w:pStyle w:val="ConsPlusNormal"/>
        <w:ind w:firstLine="540"/>
        <w:jc w:val="both"/>
        <w:rPr>
          <w:sz w:val="28"/>
          <w:szCs w:val="28"/>
        </w:rPr>
      </w:pPr>
    </w:p>
    <w:p w:rsidR="00BD6290" w:rsidRPr="00BD6290" w:rsidRDefault="0032050C" w:rsidP="00BD6290">
      <w:pPr>
        <w:pStyle w:val="ConsPlusNormal"/>
        <w:jc w:val="both"/>
        <w:rPr>
          <w:sz w:val="28"/>
          <w:szCs w:val="28"/>
        </w:rPr>
      </w:pPr>
      <w:r w:rsidRPr="0005223D">
        <w:rPr>
          <w:sz w:val="28"/>
          <w:szCs w:val="28"/>
        </w:rPr>
        <w:t>Ответственный исполнитель муниципальной п</w:t>
      </w:r>
      <w:r w:rsidR="00BD6290">
        <w:rPr>
          <w:sz w:val="28"/>
          <w:szCs w:val="28"/>
        </w:rPr>
        <w:t xml:space="preserve">рограммы – </w:t>
      </w:r>
      <w:r w:rsidR="00BD6290" w:rsidRPr="00BD6290">
        <w:rPr>
          <w:sz w:val="28"/>
          <w:szCs w:val="28"/>
        </w:rPr>
        <w:t>комитет  территориального развития и строительства администрации города Мурманска</w:t>
      </w:r>
      <w:r w:rsidR="00BC130C">
        <w:rPr>
          <w:sz w:val="28"/>
          <w:szCs w:val="28"/>
        </w:rPr>
        <w:t>.</w:t>
      </w:r>
      <w:r w:rsidR="00BD6290" w:rsidRPr="00BD6290">
        <w:rPr>
          <w:sz w:val="28"/>
          <w:szCs w:val="28"/>
        </w:rPr>
        <w:t xml:space="preserve"> </w:t>
      </w:r>
    </w:p>
    <w:p w:rsidR="0032050C" w:rsidRPr="000E5D86" w:rsidRDefault="0032050C" w:rsidP="0032050C">
      <w:pPr>
        <w:pStyle w:val="ConsPlusNormal"/>
        <w:spacing w:before="240"/>
        <w:jc w:val="both"/>
        <w:rPr>
          <w:sz w:val="28"/>
          <w:szCs w:val="28"/>
        </w:rPr>
        <w:sectPr w:rsidR="0032050C" w:rsidRPr="000E5D86" w:rsidSect="0032050C">
          <w:headerReference w:type="default" r:id="rId12"/>
          <w:pgSz w:w="11906" w:h="16838"/>
          <w:pgMar w:top="1418" w:right="567" w:bottom="1418" w:left="1701" w:header="709" w:footer="709" w:gutter="0"/>
          <w:cols w:space="708"/>
          <w:titlePg/>
          <w:docGrid w:linePitch="360"/>
        </w:sectPr>
      </w:pPr>
    </w:p>
    <w:p w:rsidR="0032050C" w:rsidRDefault="0032050C" w:rsidP="001E771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Сокращения</w:t>
      </w:r>
      <w:r w:rsidRPr="004C2184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принятые в муниципальной программе города Мурманска «Градостроительная политика» на 2023 – 2028 годы</w:t>
      </w:r>
      <w:r w:rsidRPr="00BF5A15">
        <w:rPr>
          <w:sz w:val="28"/>
          <w:szCs w:val="28"/>
        </w:rPr>
        <w:t>:</w:t>
      </w:r>
    </w:p>
    <w:p w:rsidR="0032050C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ВБ – внебюджетные средства</w:t>
      </w:r>
      <w:r w:rsidRPr="0005794E">
        <w:rPr>
          <w:sz w:val="28"/>
          <w:szCs w:val="28"/>
        </w:rPr>
        <w:t>;</w:t>
      </w:r>
    </w:p>
    <w:p w:rsidR="0032050C" w:rsidRPr="0015665F" w:rsidRDefault="00BD6290" w:rsidP="001566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2DC0">
        <w:rPr>
          <w:sz w:val="28"/>
          <w:szCs w:val="28"/>
        </w:rPr>
        <w:t>КТРИ</w:t>
      </w:r>
      <w:r w:rsidRPr="00BD6290">
        <w:rPr>
          <w:sz w:val="28"/>
          <w:szCs w:val="28"/>
        </w:rPr>
        <w:t>С – комитет территориального развития и строительства администрации города Мурманска;</w:t>
      </w:r>
    </w:p>
    <w:p w:rsidR="0032050C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МБ – местный бюджет</w:t>
      </w:r>
      <w:r w:rsidRPr="0002788B">
        <w:rPr>
          <w:sz w:val="28"/>
          <w:szCs w:val="28"/>
        </w:rPr>
        <w:t>;</w:t>
      </w:r>
    </w:p>
    <w:p w:rsidR="002B0319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ММКУ «УКС» − Мурманское </w:t>
      </w:r>
      <w:r w:rsidRPr="00BF5A15">
        <w:rPr>
          <w:sz w:val="28"/>
          <w:szCs w:val="28"/>
        </w:rPr>
        <w:t>муниципальное казенное учреждение «Управление капитального строительства»;</w:t>
      </w:r>
    </w:p>
    <w:p w:rsidR="002B0319" w:rsidRDefault="002B0319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КРГХ – комитет по развитию городского хозяйства администрации города Мурманска</w:t>
      </w:r>
      <w:r w:rsidRPr="002B0319">
        <w:rPr>
          <w:sz w:val="28"/>
          <w:szCs w:val="28"/>
        </w:rPr>
        <w:t>;</w:t>
      </w:r>
    </w:p>
    <w:p w:rsidR="002B0319" w:rsidRPr="002B0319" w:rsidRDefault="0081308A" w:rsidP="0060426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ММБУ «УДХ» – Мурманское муниципальное бюджетное учреждение «Управление дорожного хозяйства»</w:t>
      </w:r>
      <w:r w:rsidR="002B0319" w:rsidRPr="002B0319">
        <w:rPr>
          <w:sz w:val="28"/>
          <w:szCs w:val="28"/>
        </w:rPr>
        <w:t>;</w:t>
      </w:r>
    </w:p>
    <w:p w:rsidR="0032050C" w:rsidRDefault="0032050C" w:rsidP="0081308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ОБ – областной бюджет</w:t>
      </w:r>
      <w:r w:rsidRPr="000278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2050C" w:rsidRDefault="0032050C" w:rsidP="00320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ОМСУ – орган местного самоуправления</w:t>
      </w:r>
      <w:r w:rsidRPr="0005794E">
        <w:rPr>
          <w:sz w:val="28"/>
          <w:szCs w:val="28"/>
        </w:rPr>
        <w:t>;</w:t>
      </w:r>
      <w:r w:rsidR="0081308A">
        <w:rPr>
          <w:sz w:val="28"/>
          <w:szCs w:val="28"/>
        </w:rPr>
        <w:t xml:space="preserve"> </w:t>
      </w:r>
    </w:p>
    <w:p w:rsid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  ФБ – федеральный бюджет. </w:t>
      </w:r>
    </w:p>
    <w:p w:rsidR="0032050C" w:rsidRPr="0032050C" w:rsidRDefault="005904D8" w:rsidP="009C0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 города Мурманска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«Градостроительная </w:t>
      </w:r>
      <w:r w:rsidR="00D119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политика» на 2023</w:t>
      </w:r>
      <w:r w:rsidR="00D1195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– 2028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3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8"/>
        <w:gridCol w:w="6336"/>
      </w:tblGrid>
      <w:tr w:rsidR="0032050C" w:rsidRPr="0032050C" w:rsidTr="00F7191A">
        <w:trPr>
          <w:trHeight w:val="6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устойчивого развития территорий города Мурманска</w:t>
            </w:r>
          </w:p>
        </w:tc>
      </w:tr>
      <w:tr w:rsidR="0032050C" w:rsidRPr="0032050C" w:rsidTr="00F7191A">
        <w:trPr>
          <w:trHeight w:val="1185"/>
        </w:trPr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9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 1 «Поддержка и стимулирование строительства на территории</w:t>
            </w:r>
            <w:r w:rsidRPr="003205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города Мурманска»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(ответственный 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 подпрограммы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F7191A">
        <w:trPr>
          <w:trHeight w:val="818"/>
        </w:trPr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Подпрограмма 2 «Наружная реклама города Мурманска» (ответственный 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 подпрограммы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F7191A">
        <w:trPr>
          <w:trHeight w:val="1051"/>
        </w:trPr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89099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D11957" w:rsidRPr="00D119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«Обеспечение деятель</w:t>
            </w:r>
            <w:r w:rsidR="008130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ности комитета территориального развития и строительства администрации города 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Мурманска» (о</w:t>
            </w:r>
            <w:r w:rsidR="00A72D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тветственный исполнитель – 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32050C"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2050C" w:rsidRPr="0032050C" w:rsidTr="00F7191A">
        <w:trPr>
          <w:trHeight w:val="72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42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2023 - 2028 (программа реализуется без разбивки на этапы)</w:t>
            </w:r>
          </w:p>
        </w:tc>
      </w:tr>
      <w:tr w:rsidR="00DF6542" w:rsidRPr="0032050C" w:rsidTr="00F7191A">
        <w:trPr>
          <w:trHeight w:val="1532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42" w:rsidRPr="0032050C" w:rsidRDefault="00DF6542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AD3" w:rsidRDefault="00FC2AD3" w:rsidP="00FC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Всего по программе: </w:t>
            </w:r>
            <w:r w:rsidR="002C2290" w:rsidRP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912 853,1</w:t>
            </w:r>
            <w:r w:rsidR="002C229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тыс. руб., в т.ч.: </w:t>
            </w:r>
          </w:p>
          <w:p w:rsidR="00FC2AD3" w:rsidRDefault="00222025" w:rsidP="00FC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МБ: </w:t>
            </w:r>
            <w:r w:rsid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520 323,5</w:t>
            </w:r>
            <w:r w:rsidR="00FC2A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83CEE" w:rsidRPr="00A7346B" w:rsidRDefault="00C83CEE" w:rsidP="00C83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95 701,7 тыс. руб.,</w:t>
            </w:r>
          </w:p>
          <w:p w:rsidR="005C0B70" w:rsidRPr="00A7346B" w:rsidRDefault="005C0B70" w:rsidP="005C0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8023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97 192,6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  <w:r w:rsid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083F" w:rsidRDefault="00FC2AD3" w:rsidP="00FC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2C2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79 466,5 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C83CEE" w:rsidRPr="00A7346B" w:rsidRDefault="00C83CEE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2026 год – </w:t>
            </w:r>
            <w:r w:rsidR="00B535CC" w:rsidRP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74 972,5 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</w:t>
            </w:r>
          </w:p>
          <w:p w:rsidR="00C83CEE" w:rsidRPr="00A7346B" w:rsidRDefault="00C83CEE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B535CC" w:rsidRP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74 972,5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C83CEE" w:rsidRPr="00A7346B" w:rsidRDefault="00C83CEE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2028 год – 98 017,7 тыс. руб. </w:t>
            </w:r>
          </w:p>
          <w:p w:rsidR="00FC2AD3" w:rsidRPr="00A7346B" w:rsidRDefault="00FA03F0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ОБ: </w:t>
            </w:r>
            <w:r w:rsidR="00B535CC" w:rsidRP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392 529,6</w:t>
            </w:r>
            <w:r w:rsidR="00B535C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FC2AD3"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руб., из них:</w:t>
            </w:r>
          </w:p>
          <w:p w:rsidR="00966C62" w:rsidRPr="00A7346B" w:rsidRDefault="00966C62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314 848,1 тыс. руб.,</w:t>
            </w:r>
          </w:p>
          <w:p w:rsidR="003C4689" w:rsidRPr="00A7346B" w:rsidRDefault="003C4689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 – 71 585,</w:t>
            </w:r>
            <w:r w:rsidR="008023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FC2AD3" w:rsidRPr="00A7346B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6 095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B535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:rsidR="00FC2AD3" w:rsidRPr="00A7346B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 – 0,0 тыс. руб.,</w:t>
            </w:r>
          </w:p>
          <w:p w:rsidR="00FC2AD3" w:rsidRPr="00A7346B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 – 0,0 тыс. руб.,</w:t>
            </w: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  <w:p w:rsidR="003D6C68" w:rsidRPr="0032050C" w:rsidRDefault="00FC2AD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 год – 0,0 тыс. руб.</w:t>
            </w:r>
          </w:p>
        </w:tc>
      </w:tr>
      <w:tr w:rsidR="0032050C" w:rsidRPr="0032050C" w:rsidTr="00F7191A">
        <w:trPr>
          <w:trHeight w:val="759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программных мероприятий позволит достичь следующих результатов к 2028 году: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- проведение 11 мероприятий, направленных на устойчивое развитие территорий;</w:t>
            </w:r>
          </w:p>
          <w:p w:rsidR="00D80F03" w:rsidRDefault="00A71ECA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- выдача 317</w:t>
            </w:r>
            <w:r w:rsidR="00D80F03"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разрешений на установку и эксплуатацию рекламных конструкций;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проведение шести архитектурных конкурсов;</w:t>
            </w:r>
          </w:p>
          <w:p w:rsidR="00D80F03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</w:t>
            </w:r>
            <w:r w:rsidR="00142CE9" w:rsidRPr="00142CE9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заключение </w:t>
            </w:r>
            <w:r w:rsidR="00F12A98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пяти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муниципальных контрактов в отношении проведения работ по инженерным изысканиям </w:t>
            </w:r>
            <w:r w:rsidR="00F12A98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кадастровы</w:t>
            </w:r>
            <w:r w:rsidR="00441F16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 работ</w:t>
            </w:r>
            <w:r w:rsidR="00F12A98" w:rsidRPr="000A35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Мурманск;</w:t>
            </w:r>
          </w:p>
          <w:p w:rsidR="00D80F03" w:rsidRDefault="00D80F03" w:rsidP="006007D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заключение двух договоров на обеспечение земельных участков объектами коммунальной инфраструктуры;</w:t>
            </w:r>
          </w:p>
          <w:p w:rsidR="00D80F03" w:rsidRPr="00847E71" w:rsidRDefault="00F12A98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="00D80F03" w:rsidRPr="00F12A98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D80F03" w:rsidRPr="00847E71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изготовление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280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рекламных материалов социальной наружной рекламы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срок до 202</w:t>
            </w:r>
            <w:r w:rsidR="00C8529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включительно</w:t>
            </w:r>
            <w:r w:rsidR="00D80F03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9C3F79" w:rsidRPr="00847E71" w:rsidRDefault="00F12A98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9C3F7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</w:t>
            </w:r>
            <w:r w:rsidR="002925A0" w:rsidRPr="00847E71">
              <w:rPr>
                <w:sz w:val="20"/>
                <w:szCs w:val="20"/>
              </w:rPr>
              <w:t xml:space="preserve"> </w:t>
            </w:r>
            <w:r w:rsidR="002925A0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9036 рекламных материалов социальной наружной рекламы</w:t>
            </w:r>
            <w:r w:rsidR="00E754C9"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D80F03" w:rsidRPr="00EC2E7E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7E7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заключение двух договоров</w:t>
            </w:r>
            <w:r w:rsidRPr="00EC2E7E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определение рыночной стоимости права заключения договоров на установку и эксплуатацию рекламных конструкций;</w:t>
            </w:r>
          </w:p>
          <w:p w:rsidR="00D80F03" w:rsidRDefault="00CF4562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выдача 1 </w:t>
            </w:r>
            <w:r w:rsidR="00C03012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9F170E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D80F03" w:rsidRPr="00C0301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предписаний о демонтаже рекламных конструкций;</w:t>
            </w:r>
          </w:p>
          <w:p w:rsidR="00246C57" w:rsidRPr="00441F16" w:rsidRDefault="00D80F03" w:rsidP="00F7191A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-  обеспечение  водоотведения  </w:t>
            </w:r>
            <w:r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 </w:t>
            </w:r>
            <w:r w:rsidR="00BA23F3"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трех</w:t>
            </w:r>
            <w:r w:rsidRPr="00CF79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объектах</w:t>
            </w:r>
          </w:p>
        </w:tc>
      </w:tr>
      <w:tr w:rsidR="0032050C" w:rsidRPr="0032050C" w:rsidTr="00884EB6">
        <w:trPr>
          <w:trHeight w:val="59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Ответственный исполнитель программы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A72DC0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КТРИ</w:t>
            </w:r>
            <w:r w:rsidR="00BD62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</w:p>
        </w:tc>
      </w:tr>
      <w:tr w:rsidR="0032050C" w:rsidRPr="0032050C" w:rsidTr="00884EB6">
        <w:trPr>
          <w:trHeight w:val="452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:rsidR="0032050C" w:rsidRPr="0032050C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246C57" w:rsidRDefault="0032050C" w:rsidP="00884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ММКУ «УКС»</w:t>
            </w:r>
            <w:r w:rsidR="00246C57" w:rsidRP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КРГХ</w:t>
            </w:r>
            <w:r w:rsidR="00246C57" w:rsidRP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246C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ММБУ «УДХ»</w:t>
            </w:r>
          </w:p>
        </w:tc>
      </w:tr>
    </w:tbl>
    <w:p w:rsidR="00F7191A" w:rsidRDefault="00F7191A" w:rsidP="00590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050C" w:rsidRPr="0032050C" w:rsidRDefault="00434556" w:rsidP="00590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Приоритеты и задачи муниципального управления в сфере</w:t>
      </w:r>
      <w:r w:rsidR="00BC13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реализации муниципальной программы города Мурманска</w:t>
      </w:r>
    </w:p>
    <w:p w:rsidR="0032050C" w:rsidRPr="0032050C" w:rsidRDefault="0032050C" w:rsidP="00394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«Градостроительная политика» на 2023-2028 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Данная программа направлена на создание условий для устойчивого развития территории города в виде территориального планирования, градостроительного зонирования, планировки территории, проектирования, строительства, реконструкции объектов капитального строительства, повышения качества жизни населения, а также на устойчивое развити</w:t>
      </w:r>
      <w:r w:rsidRPr="0032050C">
        <w:rPr>
          <w:rFonts w:ascii="Times New Roman" w:hAnsi="Times New Roman" w:cs="Times New Roman"/>
          <w:bCs/>
          <w:sz w:val="28"/>
          <w:szCs w:val="28"/>
        </w:rPr>
        <w:t>е</w:t>
      </w:r>
      <w:r w:rsidRPr="003205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рынка наружной рекламы и обеспечен</w:t>
      </w:r>
      <w:r w:rsidRPr="0032050C">
        <w:rPr>
          <w:rFonts w:ascii="Times New Roman" w:hAnsi="Times New Roman" w:cs="Times New Roman"/>
          <w:bCs/>
          <w:sz w:val="28"/>
          <w:szCs w:val="28"/>
        </w:rPr>
        <w:t>ие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законности.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Приоритетами в сфере реализации программы являются:</w:t>
      </w:r>
    </w:p>
    <w:p w:rsidR="00E24340" w:rsidRPr="0032050C" w:rsidRDefault="00E24340" w:rsidP="00E2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долгосрочное планирование градостроительного развития территории муниципального образования город Мурманск;</w:t>
      </w:r>
    </w:p>
    <w:p w:rsidR="0032050C" w:rsidRPr="00FF6FD4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FA1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 </w:t>
      </w:r>
      <w:r w:rsidR="00EB7504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создание условий для 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развития территории с использованием документации по планировк</w:t>
      </w:r>
      <w:r w:rsidR="0032050C" w:rsidRPr="00FF6FD4">
        <w:rPr>
          <w:rFonts w:ascii="Times New Roman" w:hAnsi="Times New Roman" w:cs="Times New Roman"/>
          <w:bCs/>
          <w:sz w:val="28"/>
          <w:szCs w:val="28"/>
        </w:rPr>
        <w:t>е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территорий для обеспечения градостроительной деятельности и развития архитектуры; </w:t>
      </w:r>
    </w:p>
    <w:p w:rsidR="0032050C" w:rsidRPr="00FF6FD4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проектирование вновь возводимых зданий на основе документации по планировк</w:t>
      </w:r>
      <w:r w:rsidR="0032050C" w:rsidRPr="00FF6FD4">
        <w:rPr>
          <w:rFonts w:ascii="Times New Roman" w:hAnsi="Times New Roman" w:cs="Times New Roman"/>
          <w:bCs/>
          <w:sz w:val="28"/>
          <w:szCs w:val="28"/>
        </w:rPr>
        <w:t>е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территорий;</w:t>
      </w:r>
    </w:p>
    <w:p w:rsidR="0032050C" w:rsidRPr="0032050C" w:rsidRDefault="00E24340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FA1D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привлечение инвесторов для строительства на территории муниципального образования город Мурманск;</w:t>
      </w:r>
    </w:p>
    <w:p w:rsidR="0032050C" w:rsidRPr="0032050C" w:rsidRDefault="00FA1D69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 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рынка наружной рекламы.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достижения цели программы решаются следующие задачи:</w:t>
      </w:r>
    </w:p>
    <w:p w:rsidR="00FA1D69" w:rsidRDefault="00FA1D69" w:rsidP="00FA1D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Организация электро- и водоснабжения населения, водоотведения, </w:t>
      </w:r>
      <w:proofErr w:type="gramStart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предусмотренных</w:t>
      </w:r>
      <w:proofErr w:type="gramEnd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проектами планировки территории.</w:t>
      </w:r>
    </w:p>
    <w:p w:rsidR="0032050C" w:rsidRPr="0032050C" w:rsidRDefault="00FA1D69" w:rsidP="00FA1D6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2. </w:t>
      </w:r>
      <w:proofErr w:type="gramStart"/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Выполнение кадастровых работ по постановке земельных участков на государственный кадастровый учет в объеме, определенном функциями </w:t>
      </w:r>
      <w:r w:rsidR="00FF6FD4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КТРИС</w:t>
      </w:r>
      <w:r w:rsidR="0032050C" w:rsidRPr="00FF6F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учетом положений Закона Мурманской области от 27.12.2019            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области».</w:t>
      </w:r>
      <w:proofErr w:type="gramEnd"/>
    </w:p>
    <w:p w:rsidR="001C1D37" w:rsidRDefault="00FA1D69" w:rsidP="001C1D37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3. 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Выполнение инженерных изысканий</w:t>
      </w:r>
      <w:r w:rsidR="00C553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5535A" w:rsidRPr="000A3569">
        <w:rPr>
          <w:rFonts w:ascii="Times New Roman" w:hAnsi="Times New Roman" w:cs="Times New Roman"/>
          <w:bCs/>
          <w:sz w:val="28"/>
          <w:szCs w:val="28"/>
        </w:rPr>
        <w:t>и кадастровых работ</w:t>
      </w:r>
      <w:r w:rsidR="0032050C" w:rsidRPr="000A35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050C"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Мурманск.</w:t>
      </w:r>
      <w:r w:rsidR="004E77F5" w:rsidRPr="004E77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C1D37" w:rsidRDefault="004E77F5" w:rsidP="001C1D37">
      <w:pPr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4. </w:t>
      </w: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Оформление города Мурманска социальной наружной рекламой и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</w:t>
      </w:r>
      <w:r w:rsidR="001C1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законности </w:t>
      </w:r>
      <w:r w:rsidR="001C1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размещения наружной рекламы на территории </w:t>
      </w:r>
      <w:r w:rsidR="001C1D37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</w:t>
      </w:r>
    </w:p>
    <w:p w:rsidR="00884EB6" w:rsidRPr="0032050C" w:rsidRDefault="004E77F5" w:rsidP="001C1D3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Мурманска.</w:t>
      </w:r>
    </w:p>
    <w:p w:rsidR="0032050C" w:rsidRPr="0032050C" w:rsidRDefault="0032050C" w:rsidP="00320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2050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настоящее время действует следующая нормативная база, необходимая для решения вышеуказанных задач:</w:t>
      </w:r>
    </w:p>
    <w:p w:rsidR="0026742B" w:rsidRPr="0026742B" w:rsidRDefault="0026742B" w:rsidP="0026742B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</w:r>
      <w:r w:rsidRPr="0026742B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- приказ Министерства градостроительства и благоустройства Мурманской области от 19.09.2022 № 164 «Об утверждении генерального плана муниципального образования городской округ город-герой Мурманск</w:t>
      </w: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»</w:t>
      </w:r>
      <w:r w:rsidRPr="0026742B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;</w:t>
      </w:r>
    </w:p>
    <w:p w:rsidR="0032050C" w:rsidRPr="0032050C" w:rsidRDefault="0026742B" w:rsidP="00FA1D69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</w:r>
      <w:proofErr w:type="gramStart"/>
      <w:r w:rsidR="00FA1D69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решение Совета депутатов города Мурманска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от 27.03.2015</w:t>
      </w:r>
      <w:r w:rsidR="00826722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Мурманска»;</w:t>
      </w:r>
      <w:proofErr w:type="gramEnd"/>
    </w:p>
    <w:p w:rsidR="0032050C" w:rsidRPr="0032050C" w:rsidRDefault="003E0A4E" w:rsidP="003E0A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постановление Правительства Мурманской области от 03.03.2022</w:t>
      </w:r>
      <w:r w:rsidR="00826722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         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>№ 133-ПП «О мерах по реализации Закона Мур</w:t>
      </w:r>
      <w:r w:rsidR="00826722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манской области от 10.12.2021 № 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2709-01-ЗМО 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области»; </w:t>
      </w:r>
    </w:p>
    <w:p w:rsidR="0032050C" w:rsidRPr="0032050C" w:rsidRDefault="003E0A4E" w:rsidP="003E0A4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ab/>
        <w:t>- </w:t>
      </w:r>
      <w:r w:rsidR="0032050C" w:rsidRPr="0032050C">
        <w:rPr>
          <w:rFonts w:ascii="Times New Roman" w:eastAsia="PMingLiU" w:hAnsi="Times New Roman" w:cs="Times New Roman"/>
          <w:bCs/>
          <w:color w:val="000000" w:themeColor="text1"/>
          <w:sz w:val="28"/>
          <w:szCs w:val="28"/>
          <w:lang w:eastAsia="zh-TW"/>
        </w:rPr>
        <w:t xml:space="preserve">утвержденные административные регламенты предоставления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муниципальных услуг: 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1) </w:t>
      </w:r>
      <w:r w:rsidR="00D14A7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«Выдача градостроительного плана земельного участка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» (постановление администрации города Мурманска от 08.02.2012 № 230); 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2)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hyperlink r:id="rId13" w:history="1">
        <w:r w:rsidR="0032050C" w:rsidRPr="0032050C">
          <w:rPr>
            <w:rFonts w:ascii="Times New Roman" w:eastAsia="PMingLiU" w:hAnsi="Times New Roman" w:cs="Times New Roman"/>
            <w:color w:val="000000" w:themeColor="text1"/>
            <w:sz w:val="28"/>
            <w:szCs w:val="28"/>
            <w:lang w:eastAsia="zh-TW"/>
          </w:rPr>
          <w:t xml:space="preserve">Выдача </w:t>
        </w:r>
        <w:proofErr w:type="gramStart"/>
        <w:r w:rsidR="0032050C" w:rsidRPr="0032050C">
          <w:rPr>
            <w:rFonts w:ascii="Times New Roman" w:eastAsia="PMingLiU" w:hAnsi="Times New Roman" w:cs="Times New Roman"/>
            <w:color w:val="000000" w:themeColor="text1"/>
            <w:sz w:val="28"/>
            <w:szCs w:val="28"/>
            <w:lang w:eastAsia="zh-TW"/>
          </w:rPr>
          <w:t>разрешени</w:t>
        </w:r>
      </w:hyperlink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я</w:t>
      </w:r>
      <w:proofErr w:type="gramEnd"/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0E139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»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(постановление администрации города Мурманска</w:t>
      </w:r>
      <w:r w:rsidR="00966BEF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 от 25.07.2023 № 2690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);</w:t>
      </w:r>
    </w:p>
    <w:p w:rsidR="0032050C" w:rsidRPr="0032050C" w:rsidRDefault="003E0A4E" w:rsidP="003E0A4E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3) </w:t>
      </w:r>
      <w:r w:rsidR="007613C1" w:rsidRPr="007613C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hyperlink r:id="rId14" w:history="1">
        <w:r w:rsidR="007613C1" w:rsidRPr="007613C1">
          <w:rPr>
            <w:rStyle w:val="ae"/>
            <w:rFonts w:ascii="Times New Roman" w:eastAsia="PMingLiU" w:hAnsi="Times New Roman"/>
            <w:color w:val="000000" w:themeColor="text1"/>
            <w:sz w:val="28"/>
            <w:szCs w:val="28"/>
            <w:u w:val="none"/>
            <w:lang w:eastAsia="zh-TW"/>
          </w:rPr>
          <w:t>Выдача разрешения</w:t>
        </w:r>
      </w:hyperlink>
      <w:r w:rsidR="007613C1" w:rsidRPr="007613C1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на ввод объекта в эксплуатацию» (постановление администрации города Мурманска от 05.10.2011 № 1827);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4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«Предоставление земельных участков для индивидуального жилищного строительства» (постановление администрации города Мурманска от 11.02.2015 № 358);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  <w:t>5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="00C163A6" w:rsidRP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C163A6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» 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постановление администрации города Мурманска от 21.01.2019 № 123);</w:t>
      </w:r>
    </w:p>
    <w:p w:rsidR="0032050C" w:rsidRPr="0032050C" w:rsidRDefault="007613C1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ab/>
      </w:r>
      <w:proofErr w:type="gramStart"/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6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="00102F43"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ового дома на земельном участке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» (постановление администрации города</w:t>
      </w:r>
      <w:r w:rsid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 xml:space="preserve"> Мурманска от 04.02.2019 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№ 347);</w:t>
      </w:r>
      <w:proofErr w:type="gramEnd"/>
    </w:p>
    <w:p w:rsidR="0032050C" w:rsidRPr="00102F43" w:rsidRDefault="00102F43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lastRenderedPageBreak/>
        <w:tab/>
        <w:t>7</w:t>
      </w:r>
      <w:r w:rsidR="003E0A4E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) </w:t>
      </w:r>
      <w:r w:rsidR="0032050C" w:rsidRPr="0032050C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«</w:t>
      </w:r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Принятие решения о проведен</w:t>
      </w:r>
      <w:proofErr w:type="gramStart"/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ии ау</w:t>
      </w:r>
      <w:proofErr w:type="gramEnd"/>
      <w:r w:rsidRPr="00102F43"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</w:t>
      </w:r>
      <w:r>
        <w:rPr>
          <w:rFonts w:ascii="Times New Roman" w:eastAsia="PMingLiU" w:hAnsi="Times New Roman" w:cs="Times New Roman"/>
          <w:color w:val="000000" w:themeColor="text1"/>
          <w:sz w:val="28"/>
          <w:szCs w:val="28"/>
          <w:lang w:eastAsia="zh-TW"/>
        </w:rPr>
        <w:t>обственности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»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постановление администрации города Мурманска от 02.09.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  <w:lang w:val="x-none"/>
        </w:rPr>
        <w:t>15 № 2439)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2050C" w:rsidRPr="0032050C" w:rsidRDefault="00102F43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5770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E0A4E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32050C" w:rsidRPr="00F71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 и эксплуатацию рекламных конструкций, аннулирование такого разрешения» (постановление администрации города Мурманска от 14.03.2012 № 515);</w:t>
      </w:r>
    </w:p>
    <w:p w:rsidR="00BD6290" w:rsidRDefault="004531CF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E139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531CF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решения о предварительном согласовании предоставления земельного участка для индивиду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жилищного строительства</w:t>
      </w:r>
      <w:r w:rsidR="0032050C" w:rsidRPr="0032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(постановление администрации города </w:t>
      </w:r>
      <w:r w:rsidR="00BD6290">
        <w:rPr>
          <w:rFonts w:ascii="Times New Roman" w:hAnsi="Times New Roman" w:cs="Times New Roman"/>
          <w:color w:val="000000" w:themeColor="text1"/>
          <w:sz w:val="28"/>
          <w:szCs w:val="28"/>
        </w:rPr>
        <w:t>Мурманска от 13.10.2015 № 2797)</w:t>
      </w:r>
      <w:r w:rsidR="00BD6290" w:rsidRPr="00BD62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761C" w:rsidRDefault="004531CF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A761C" w:rsidRPr="00422C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F2EEC" w:rsidRPr="00EF2EEC">
        <w:rPr>
          <w:rFonts w:ascii="Times New Roman" w:hAnsi="Times New Roman" w:cs="Times New Roman"/>
          <w:color w:val="000000" w:themeColor="text1"/>
          <w:sz w:val="28"/>
          <w:szCs w:val="28"/>
        </w:rPr>
        <w:t>Перевод жилого помещения в нежилое помещение и нежил</w:t>
      </w:r>
      <w:r w:rsidR="00EF2EEC">
        <w:rPr>
          <w:rFonts w:ascii="Times New Roman" w:hAnsi="Times New Roman" w:cs="Times New Roman"/>
          <w:color w:val="000000" w:themeColor="text1"/>
          <w:sz w:val="28"/>
          <w:szCs w:val="28"/>
        </w:rPr>
        <w:t>ого помещения в жилое помещение</w:t>
      </w:r>
      <w:r w:rsidR="00DA761C" w:rsidRPr="00422C6F">
        <w:rPr>
          <w:rFonts w:ascii="Times New Roman" w:hAnsi="Times New Roman" w:cs="Times New Roman"/>
          <w:color w:val="000000" w:themeColor="text1"/>
          <w:sz w:val="28"/>
          <w:szCs w:val="28"/>
        </w:rPr>
        <w:t>» (постановление администрации города Мурманска от 15.12.2011 № 2537);</w:t>
      </w:r>
    </w:p>
    <w:p w:rsidR="00764D89" w:rsidRDefault="00EF2EEC" w:rsidP="003E0A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 w:rsidR="009B577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E0A4E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DA761C" w:rsidRPr="00DB541F">
        <w:rPr>
          <w:rFonts w:ascii="Times New Roman" w:hAnsi="Times New Roman" w:cs="Times New Roman"/>
          <w:color w:val="000000" w:themeColor="text1"/>
          <w:sz w:val="28"/>
          <w:szCs w:val="28"/>
        </w:rPr>
        <w:t>«Согласование переустройства и (или) перепланировки нежилых помещений в многоквартирном доме» (постановление администрации города Мурманска от 30.09.2019 № 3242).</w:t>
      </w:r>
    </w:p>
    <w:p w:rsidR="0032050C" w:rsidRPr="00764D89" w:rsidRDefault="00764D89" w:rsidP="00764D8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требованием Федерального закона от 06.10.2003           № 131-ФЗ «Об общих принципах организации местного самоуправления в Российской Федерации» ОМСУ осуществляет полномочия в сфере наружной рекламы в соответствии с Федеральным законом от 13.03.2006 № 38-ФЗ           «О рекламе» (далее – Закон о рекламе). Такие полномочия в соответствии с Поло</w:t>
      </w:r>
      <w:r w:rsidR="00DA76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жением о комитете территориального развития и строительства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города Мурманска, утвержденным решением Совета депутатов города Мурманска от 30.12.2</w:t>
      </w:r>
      <w:r w:rsidR="00A72DC0">
        <w:rPr>
          <w:rFonts w:ascii="Times New Roman" w:eastAsiaTheme="minorEastAsia" w:hAnsi="Times New Roman" w:cs="Times New Roman"/>
          <w:sz w:val="28"/>
          <w:szCs w:val="28"/>
          <w:lang w:eastAsia="ru-RU"/>
        </w:rPr>
        <w:t>009 № 14-187, осуществляет КТРИ</w:t>
      </w:r>
      <w:r w:rsidR="00DA76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требованиями За</w:t>
      </w:r>
      <w:r w:rsidR="00CF787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кона о рекламе 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КТРИ</w:t>
      </w:r>
      <w:r w:rsidR="00DA761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наружной рекламы состоят из двух направлений: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права ОМСУ выступать рекламодателем социальной наружной рекламы;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регуляторных обязанностей ОМСУ в сфере наружной рекламы, таких как: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выдача разрешений на установку и эксплуатацию рекламных конструкций (далее – разрешение), аннулирование таких разрешений;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предписаний о демонтаже рекламных конструкций, установленных без соответствующего разрешения;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выполнения работ по демонтажу рекламных конструкций за счет средств МБ в случае, если вл</w:t>
      </w:r>
      <w:r w:rsidR="008754C8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аделец рекламной конструкции не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известен или не исполнил обяза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нность по демонтажу, а также</w:t>
      </w:r>
      <w:r w:rsidR="00841C6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91F1B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если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владелец и</w:t>
      </w:r>
      <w:r w:rsidR="00C163A6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мущества</w:t>
      </w:r>
      <w:r w:rsidR="008754C8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 которому присоединена конструкция</w:t>
      </w:r>
      <w:r w:rsidR="004934C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1761B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исполнил обязанность по демонтажу конструкции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торгов на право заключения договора на установку и эксплуатацию рекламной конструкции на земельном участке, который находится в муниципальной собственности или государственная </w:t>
      </w:r>
      <w:proofErr w:type="gramStart"/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собственность</w:t>
      </w:r>
      <w:proofErr w:type="gramEnd"/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который не разграничена, а также на здании или ином недвижимом имуществе, находящемся в муниципальной собственности, в целях подготовки 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которых осуществляется оценка рыночной стоимости права заключения договоров на установку и эксплуатацию рекламных конструкций.</w:t>
      </w:r>
    </w:p>
    <w:p w:rsidR="005904D8" w:rsidRPr="00ED11E0" w:rsidRDefault="0032050C" w:rsidP="003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ОМСУ по</w:t>
      </w:r>
      <w:r w:rsidR="00903E89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вышеуказанным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E139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пункту 1</w:t>
      </w:r>
      <w:r w:rsidR="004F0F29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подпунктам а), б), г) </w:t>
      </w:r>
      <w:r w:rsidR="000E1391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A2C75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ствляет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КТРИ</w:t>
      </w:r>
      <w:r w:rsidR="0034087D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="009171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исполнении обязанности ОМСУ о </w:t>
      </w:r>
    </w:p>
    <w:p w:rsidR="0032050C" w:rsidRPr="00ED11E0" w:rsidRDefault="0032050C" w:rsidP="00590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демонтаже</w:t>
      </w:r>
      <w:proofErr w:type="gramEnd"/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рекламных конструкций в целях оптимального техн</w:t>
      </w:r>
      <w:r w:rsidR="0015665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ического исполнения привлекается соисполнитель подпрограммы 2 – 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ММКУ «УКС».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опр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еделения полномочий ОМСУ и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сфере наружной рекламы сформулированы две задачи и сформированы два основных мероприятия: </w:t>
      </w:r>
    </w:p>
    <w:p w:rsidR="0032050C" w:rsidRPr="00ED11E0" w:rsidRDefault="003E0A4E" w:rsidP="003E0A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оформление города социальной наружной рекламой и устойчивое развитие рынка наружной рекламы; </w:t>
      </w:r>
    </w:p>
    <w:p w:rsidR="0032050C" w:rsidRPr="00ED11E0" w:rsidRDefault="00A227D6" w:rsidP="00A2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мероприятия: изготовление и размещение социальной наружной рекламы и реализация комплекса мероприятий по обеспечению законности в сфере наружной рекламы.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Изготовление и размещение социальной наруж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рекламы осуществляется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итогам заключения соответствующих муниципальных контрактов. Социальная наружная реклама распространяется на рекламных конструкциях (билбордах и пилларсах, видеоэкранах) на территории города Мурманска в виде информации, адресованной неограниченному кругу лиц и направленной на достижение благотворительных и иных общественно полезных целей, а также на обеспечение интересов государства. Жители и гости города узнают о государственных и местных праздниках, национальных программах, мероприятиях, проводимых как государственными органами власти, так и администрацией города Мурманска, иными органами государственной власти или организациями, осуще</w:t>
      </w:r>
      <w:r w:rsidR="00826722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ствляющими такую деятельность. </w:t>
      </w:r>
    </w:p>
    <w:p w:rsidR="00435DD1" w:rsidRPr="00ED11E0" w:rsidRDefault="00435DD1" w:rsidP="0043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каждого года действия муниципальной программы и на основании ведомственной статистики ежегодно размещаются материалы социальной наружной рекламы, посвященные государственным и местным праздникам, памятным датам. </w:t>
      </w:r>
    </w:p>
    <w:p w:rsidR="0032050C" w:rsidRPr="00ED11E0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реализации комплекса мероприятий по задаче и основному мероприят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 муниципальной программы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как и иные</w:t>
      </w:r>
      <w:r w:rsidR="00015BD3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структурные</w:t>
      </w:r>
      <w:r w:rsidR="007E2892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подразделения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ОМСУ на территории РФ, выступает регулятором в сфере наружной рекламы на соответствующей территории. При реализации систематического комплекса мероприяти</w:t>
      </w:r>
      <w:r w:rsidR="00A72DC0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в сфере наружной рекламы КТРИ</w:t>
      </w:r>
      <w:r w:rsidR="00C91BAF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обеспечивает: </w:t>
      </w:r>
    </w:p>
    <w:p w:rsidR="0032050C" w:rsidRPr="00ED11E0" w:rsidRDefault="00A227D6" w:rsidP="00A227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законность размещения рекламных конструкций на территории муниципального образования путем выдачи разрешений на установку и эксплуатацию ре</w:t>
      </w:r>
      <w:r w:rsidR="007571FB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кламных конструкций и проведения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торгов; </w:t>
      </w:r>
    </w:p>
    <w:p w:rsidR="0032050C" w:rsidRPr="007E5E2D" w:rsidRDefault="00A227D6" w:rsidP="00A227D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8"/>
          <w:szCs w:val="28"/>
          <w:lang w:eastAsia="ru-RU"/>
        </w:rPr>
      </w:pPr>
      <w:r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</w:t>
      </w:r>
      <w:r w:rsidR="0032050C" w:rsidRPr="00ED11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прекращение незаконной деятельности в сфере наружной рекламы путем выдачи предписаний и организации работ по демонтажу рекламных конструкций.</w:t>
      </w:r>
      <w:r w:rsidR="0032050C" w:rsidRPr="007E5E2D">
        <w:rPr>
          <w:rFonts w:eastAsiaTheme="minorEastAsia"/>
          <w:sz w:val="28"/>
          <w:szCs w:val="28"/>
          <w:lang w:eastAsia="ru-RU"/>
        </w:rPr>
        <w:t xml:space="preserve"> </w:t>
      </w:r>
    </w:p>
    <w:p w:rsidR="0032050C" w:rsidRPr="00D710C0" w:rsidRDefault="0032050C" w:rsidP="0032050C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 w:val="28"/>
          <w:szCs w:val="28"/>
          <w:lang w:eastAsia="ru-RU"/>
        </w:rPr>
      </w:pPr>
    </w:p>
    <w:p w:rsidR="0032050C" w:rsidRPr="0005223D" w:rsidRDefault="0032050C" w:rsidP="0032050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  <w:sectPr w:rsidR="0032050C" w:rsidRPr="0005223D" w:rsidSect="004E77F5">
          <w:headerReference w:type="first" r:id="rId15"/>
          <w:pgSz w:w="11906" w:h="16838"/>
          <w:pgMar w:top="1134" w:right="567" w:bottom="1135" w:left="1701" w:header="567" w:footer="709" w:gutter="0"/>
          <w:pgNumType w:start="2"/>
          <w:cols w:space="708"/>
          <w:titlePg/>
          <w:docGrid w:linePitch="360"/>
        </w:sectPr>
      </w:pPr>
    </w:p>
    <w:p w:rsidR="0032050C" w:rsidRDefault="0032050C" w:rsidP="0032050C">
      <w:pPr>
        <w:pStyle w:val="ConsPlusNormal"/>
        <w:jc w:val="center"/>
        <w:rPr>
          <w:sz w:val="28"/>
        </w:rPr>
      </w:pPr>
      <w:r>
        <w:rPr>
          <w:sz w:val="28"/>
        </w:rPr>
        <w:lastRenderedPageBreak/>
        <w:t xml:space="preserve">2. Перечень показателей </w:t>
      </w:r>
      <w:r w:rsidRPr="0005223D">
        <w:rPr>
          <w:sz w:val="28"/>
        </w:rPr>
        <w:t>муниципальной программы</w:t>
      </w:r>
    </w:p>
    <w:p w:rsidR="0032050C" w:rsidRPr="0005223D" w:rsidRDefault="0032050C" w:rsidP="0032050C">
      <w:pPr>
        <w:pStyle w:val="ConsPlusNormal"/>
        <w:jc w:val="center"/>
        <w:rPr>
          <w:sz w:val="28"/>
        </w:rPr>
      </w:pPr>
      <w:r>
        <w:rPr>
          <w:sz w:val="28"/>
        </w:rPr>
        <w:t xml:space="preserve"> города Мурманска</w:t>
      </w:r>
      <w:r w:rsidRPr="0005223D">
        <w:rPr>
          <w:sz w:val="28"/>
        </w:rPr>
        <w:t xml:space="preserve"> «Градостроительная политика»</w:t>
      </w:r>
      <w:r>
        <w:rPr>
          <w:sz w:val="28"/>
        </w:rPr>
        <w:t xml:space="preserve"> на 2023-2028 годы</w:t>
      </w:r>
    </w:p>
    <w:p w:rsidR="0032050C" w:rsidRPr="0005223D" w:rsidRDefault="0032050C" w:rsidP="0032050C">
      <w:pPr>
        <w:pStyle w:val="ConsPlusNormal"/>
        <w:jc w:val="center"/>
      </w:pPr>
    </w:p>
    <w:tbl>
      <w:tblPr>
        <w:tblStyle w:val="a7"/>
        <w:tblW w:w="517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22"/>
        <w:gridCol w:w="2419"/>
        <w:gridCol w:w="686"/>
        <w:gridCol w:w="1899"/>
        <w:gridCol w:w="683"/>
        <w:gridCol w:w="951"/>
        <w:gridCol w:w="6"/>
        <w:gridCol w:w="680"/>
        <w:gridCol w:w="721"/>
        <w:gridCol w:w="819"/>
        <w:gridCol w:w="1045"/>
        <w:gridCol w:w="9"/>
        <w:gridCol w:w="6"/>
        <w:gridCol w:w="32"/>
        <w:gridCol w:w="1045"/>
        <w:gridCol w:w="6"/>
        <w:gridCol w:w="954"/>
        <w:gridCol w:w="2041"/>
      </w:tblGrid>
      <w:tr w:rsidR="0032050C" w:rsidRPr="0005223D" w:rsidTr="00D14D30">
        <w:trPr>
          <w:tblHeader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EF2EEC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EF2EEC">
              <w:rPr>
                <w:sz w:val="20"/>
                <w:szCs w:val="20"/>
              </w:rPr>
              <w:t xml:space="preserve">№ </w:t>
            </w:r>
            <w:proofErr w:type="gramStart"/>
            <w:r w:rsidRPr="00EF2EEC">
              <w:rPr>
                <w:sz w:val="20"/>
                <w:szCs w:val="20"/>
              </w:rPr>
              <w:t>п</w:t>
            </w:r>
            <w:proofErr w:type="gramEnd"/>
            <w:r w:rsidRPr="00EF2EEC">
              <w:rPr>
                <w:sz w:val="20"/>
                <w:szCs w:val="20"/>
              </w:rPr>
              <w:t>/п</w:t>
            </w:r>
          </w:p>
          <w:p w:rsidR="0032050C" w:rsidRPr="0005223D" w:rsidRDefault="0032050C" w:rsidP="0032050C">
            <w:pPr>
              <w:pStyle w:val="ConsPlusNormal"/>
              <w:jc w:val="center"/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Муниципальная программа, подпрограммы, цели, показатели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 изм.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Направленность показателя</w:t>
            </w:r>
            <w:r w:rsidRPr="00805519">
              <w:rPr>
                <w:rStyle w:val="a8"/>
                <w:sz w:val="20"/>
                <w:szCs w:val="20"/>
              </w:rPr>
              <w:footnoteReference w:id="1"/>
            </w:r>
          </w:p>
        </w:tc>
        <w:tc>
          <w:tcPr>
            <w:tcW w:w="236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Соисполнитель, ответственный за достижение показателя</w:t>
            </w:r>
          </w:p>
        </w:tc>
      </w:tr>
      <w:tr w:rsidR="0032050C" w:rsidRPr="0005223D" w:rsidTr="00D14D30">
        <w:trPr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05223D" w:rsidRDefault="0032050C" w:rsidP="0032050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2026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jc w:val="center"/>
              <w:rPr>
                <w:rFonts w:eastAsiaTheme="minorEastAsia"/>
              </w:rPr>
            </w:pPr>
            <w:r w:rsidRPr="00805519">
              <w:rPr>
                <w:rFonts w:eastAsiaTheme="minorEastAsia"/>
              </w:rPr>
              <w:t>2028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</w:tr>
      <w:tr w:rsidR="0032050C" w:rsidRPr="0005223D" w:rsidTr="00D14D30">
        <w:trPr>
          <w:tblHeader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05223D" w:rsidRDefault="0032050C" w:rsidP="0032050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факт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оценка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805519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план</w:t>
            </w: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805519" w:rsidRDefault="0032050C" w:rsidP="0032050C">
            <w:pPr>
              <w:rPr>
                <w:rFonts w:eastAsiaTheme="minorEastAsia"/>
              </w:rPr>
            </w:pPr>
          </w:p>
        </w:tc>
      </w:tr>
      <w:tr w:rsidR="0032050C" w:rsidRPr="0005223D" w:rsidTr="0032050C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0C" w:rsidRPr="0005223D" w:rsidRDefault="0032050C" w:rsidP="0032050C">
            <w:pPr>
              <w:pStyle w:val="ConsPlusNormal"/>
              <w:jc w:val="center"/>
            </w:pP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805519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города Мурманска</w:t>
            </w:r>
            <w:r w:rsidRPr="00805519">
              <w:rPr>
                <w:sz w:val="20"/>
                <w:szCs w:val="20"/>
              </w:rPr>
              <w:t xml:space="preserve"> «Градостроительная политика»</w:t>
            </w:r>
            <w:r>
              <w:rPr>
                <w:sz w:val="20"/>
                <w:szCs w:val="20"/>
              </w:rPr>
              <w:t xml:space="preserve"> на 2023-2028 годы</w:t>
            </w:r>
            <w:r w:rsidRPr="00805519">
              <w:rPr>
                <w:sz w:val="20"/>
                <w:szCs w:val="20"/>
              </w:rPr>
              <w:t>.</w:t>
            </w:r>
          </w:p>
          <w:p w:rsidR="0032050C" w:rsidRPr="00805519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Цель муниципальной программы: обеспечение устойчивого развития территорий города Мурманска</w:t>
            </w:r>
          </w:p>
        </w:tc>
      </w:tr>
      <w:tr w:rsidR="00B76718" w:rsidRPr="000E575D" w:rsidTr="00935E05">
        <w:trPr>
          <w:trHeight w:val="120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0.1.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Количество мероприятий,  направленных на устойчивое развитие территорий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jc w:val="center"/>
            </w:pPr>
            <w:r w:rsidRPr="00805519"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КТРИС</w:t>
            </w:r>
          </w:p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6718" w:rsidRPr="000E575D" w:rsidTr="00935E05">
        <w:trPr>
          <w:trHeight w:val="98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0.2.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rPr>
                <w:sz w:val="20"/>
                <w:szCs w:val="20"/>
              </w:rPr>
            </w:pPr>
            <w:r w:rsidRPr="00AC4FD6">
              <w:rPr>
                <w:sz w:val="20"/>
                <w:szCs w:val="20"/>
              </w:rPr>
              <w:t>Количество выданных разрешений на установку и эксплуатацию рекламных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jc w:val="center"/>
            </w:pPr>
            <w:r w:rsidRPr="00805519"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4613B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32050C" w:rsidRPr="000E575D" w:rsidTr="00935E05">
        <w:trPr>
          <w:trHeight w:val="55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D233A8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1.</w:t>
            </w: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805519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Подпрограмма 1 «Поддержка и стимулирование строительства на территории города Мурманска».</w:t>
            </w:r>
          </w:p>
          <w:p w:rsidR="0032050C" w:rsidRPr="00805519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Цель подпрограммы 1: создание условий для строительства, реконструкций и капитального ремонта</w:t>
            </w:r>
          </w:p>
        </w:tc>
      </w:tr>
      <w:tr w:rsidR="00B76718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D233A8">
              <w:rPr>
                <w:sz w:val="20"/>
                <w:szCs w:val="20"/>
              </w:rPr>
              <w:t>1.1.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r w:rsidRPr="00805519">
              <w:t>Количество проведенных архитектурных конкурсов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718" w:rsidRPr="00D233A8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D233A8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 xml:space="preserve">Количество выполненных работ по инженерным изысканиям для подготовки схемы размещения гаражей, являющихся некапитальными сооружениями, либо для </w:t>
            </w:r>
            <w:r w:rsidRPr="00805519">
              <w:rPr>
                <w:color w:val="000000" w:themeColor="text1"/>
              </w:rPr>
              <w:lastRenderedPageBreak/>
              <w:t>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80551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963C6E" w:rsidRDefault="00B76718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3D299B" w:rsidRDefault="003D68C1" w:rsidP="001E7715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C46205" w:rsidRDefault="003D68C1" w:rsidP="001E7715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E05891" w:rsidRPr="000E575D" w:rsidTr="00C24D1B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D233A8" w:rsidRDefault="00E05891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семей, получивших социальную выплату для строительства жилья на предоставленных на безвозмездной основе земельных участках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5891" w:rsidRPr="00805519" w:rsidRDefault="00E05891" w:rsidP="00985F89">
            <w:pPr>
              <w:pStyle w:val="ConsPlusNormal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D14D30">
        <w:trPr>
          <w:trHeight w:val="1231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4C4107" w:rsidRDefault="00B76718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 w:rsidRPr="004C4107">
              <w:rPr>
                <w:sz w:val="20"/>
                <w:szCs w:val="20"/>
              </w:rPr>
              <w:t>1.</w:t>
            </w:r>
            <w:r w:rsidR="00E05891">
              <w:rPr>
                <w:sz w:val="20"/>
                <w:szCs w:val="20"/>
              </w:rPr>
              <w:t>4</w:t>
            </w:r>
            <w:r w:rsidRPr="004C4107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заключенных договоров на обеспечение земельных участков объект</w:t>
            </w:r>
            <w:r>
              <w:rPr>
                <w:color w:val="000000" w:themeColor="text1"/>
              </w:rPr>
              <w:t>ами коммунальной инфраструктуры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E145E4" w:rsidRDefault="00B76718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Style w:val="a8"/>
                <w:sz w:val="20"/>
                <w:szCs w:val="20"/>
              </w:rPr>
              <w:footnoteReference w:id="2"/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B76718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4C4107" w:rsidRDefault="00B76718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058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9F5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</w:t>
            </w:r>
            <w:r w:rsidR="009F553F">
              <w:rPr>
                <w:color w:val="000000" w:themeColor="text1"/>
              </w:rPr>
              <w:t>разработанных проектно-сметных документаций на строительство систем водоотведения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F0006D" w:rsidRDefault="007F6767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F0006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Pr="00805519" w:rsidRDefault="00B76718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718" w:rsidRDefault="00B7671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КРГХ</w:t>
            </w:r>
          </w:p>
        </w:tc>
      </w:tr>
      <w:tr w:rsidR="004C55D6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DD4D5B" w:rsidP="009F55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построенных систем водоотведения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270C6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AA67CE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Pr="00F0006D" w:rsidRDefault="007F6767" w:rsidP="001E7715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F0006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4C55D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827BE6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5D6" w:rsidRDefault="00270C68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КРГХ</w:t>
            </w:r>
          </w:p>
        </w:tc>
      </w:tr>
      <w:tr w:rsidR="00232963" w:rsidRPr="000E575D" w:rsidTr="00C8671E">
        <w:trPr>
          <w:trHeight w:val="72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E0589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9A45EA" w:rsidP="0032520B">
            <w:pPr>
              <w:rPr>
                <w:color w:val="000000" w:themeColor="text1"/>
              </w:rPr>
            </w:pPr>
            <w:r w:rsidRPr="00805519">
              <w:rPr>
                <w:color w:val="000000" w:themeColor="text1"/>
              </w:rPr>
              <w:t>Количество выполненных работ по инженерным изысканиям</w:t>
            </w:r>
            <w:r>
              <w:rPr>
                <w:color w:val="000000" w:themeColor="text1"/>
              </w:rPr>
              <w:t xml:space="preserve"> </w:t>
            </w:r>
            <w:r w:rsidRPr="000A3569">
              <w:t>и кадастровы</w:t>
            </w:r>
            <w:r w:rsidR="0032520B">
              <w:t>м</w:t>
            </w:r>
            <w:r w:rsidR="00200EB9" w:rsidRPr="000A3569">
              <w:t xml:space="preserve"> работ</w:t>
            </w:r>
            <w:r w:rsidR="0032520B">
              <w:t>ам</w:t>
            </w:r>
            <w:r w:rsidRPr="000A3569">
              <w:t xml:space="preserve"> для </w:t>
            </w:r>
            <w:r w:rsidRPr="00805519">
              <w:rPr>
                <w:color w:val="000000" w:themeColor="text1"/>
              </w:rPr>
              <w:t>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1" w:name="_GoBack"/>
            <w:bookmarkEnd w:id="1"/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Pr="00232963" w:rsidRDefault="00BA74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8867DA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 w:rsidRPr="000A3569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DC29ED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1E771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963" w:rsidRDefault="00232963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32050C" w:rsidRPr="000E575D" w:rsidTr="0032050C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50C" w:rsidRPr="00044BD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2.</w:t>
            </w:r>
          </w:p>
        </w:tc>
        <w:tc>
          <w:tcPr>
            <w:tcW w:w="475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044BD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Подпрограмма 2 «Наружная реклама города Мурманска».</w:t>
            </w:r>
          </w:p>
          <w:p w:rsidR="0032050C" w:rsidRPr="00044BD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Цель подпрограммы 2: оформление города социальной наружной рекламой, устойчивое развитие рынка наружной рекламы</w:t>
            </w:r>
          </w:p>
        </w:tc>
      </w:tr>
      <w:tr w:rsidR="00461B8D" w:rsidRPr="000E575D" w:rsidTr="00C8671E">
        <w:trPr>
          <w:trHeight w:val="121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044BD6" w:rsidRDefault="00461B8D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2.1.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044BD6" w:rsidRDefault="00461B8D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 xml:space="preserve">Количество изготовленных рекламных материалов </w:t>
            </w:r>
            <w:proofErr w:type="gramStart"/>
            <w:r w:rsidRPr="00044BD6">
              <w:rPr>
                <w:sz w:val="20"/>
                <w:szCs w:val="20"/>
              </w:rPr>
              <w:t>социальной</w:t>
            </w:r>
            <w:proofErr w:type="gramEnd"/>
            <w:r w:rsidRPr="00044BD6">
              <w:rPr>
                <w:sz w:val="20"/>
                <w:szCs w:val="20"/>
              </w:rPr>
              <w:t xml:space="preserve"> наружной</w:t>
            </w:r>
          </w:p>
          <w:p w:rsidR="00461B8D" w:rsidRPr="00044BD6" w:rsidRDefault="008D5A81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>р</w:t>
            </w:r>
            <w:r w:rsidR="00461B8D" w:rsidRPr="00044BD6">
              <w:rPr>
                <w:sz w:val="20"/>
                <w:szCs w:val="20"/>
              </w:rPr>
              <w:t>екламы</w:t>
            </w:r>
          </w:p>
          <w:p w:rsidR="008D5A81" w:rsidRPr="00044BD6" w:rsidRDefault="008D5A81" w:rsidP="0032050C">
            <w:pPr>
              <w:pStyle w:val="ConsPlusNormal"/>
              <w:rPr>
                <w:sz w:val="20"/>
                <w:szCs w:val="20"/>
              </w:rPr>
            </w:pPr>
          </w:p>
          <w:p w:rsidR="00461B8D" w:rsidRPr="00044BD6" w:rsidRDefault="00461B8D" w:rsidP="0032050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135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C37747">
              <w:rPr>
                <w:sz w:val="20"/>
                <w:szCs w:val="20"/>
              </w:rPr>
              <w:t>120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9C3F79" w:rsidRPr="000E575D" w:rsidTr="00C8671E">
        <w:trPr>
          <w:trHeight w:val="121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F0006D" w:rsidRDefault="009C3F79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2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044BD6" w:rsidRDefault="009C3F79" w:rsidP="0032050C">
            <w:pPr>
              <w:pStyle w:val="ConsPlusNormal"/>
              <w:rPr>
                <w:sz w:val="20"/>
                <w:szCs w:val="20"/>
              </w:rPr>
            </w:pPr>
            <w:r w:rsidRPr="00044BD6">
              <w:rPr>
                <w:sz w:val="20"/>
                <w:szCs w:val="20"/>
              </w:rPr>
              <w:t xml:space="preserve">Количество размещений социальной наружной рекламы в год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C37747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E0E57" w:rsidRDefault="009C3F79" w:rsidP="009D44B2">
            <w:pPr>
              <w:pStyle w:val="ConsPlusNormal"/>
              <w:jc w:val="center"/>
              <w:rPr>
                <w:sz w:val="20"/>
                <w:szCs w:val="20"/>
                <w:highlight w:val="green"/>
              </w:rPr>
            </w:pPr>
            <w:r w:rsidRPr="00AA67CE">
              <w:rPr>
                <w:sz w:val="20"/>
                <w:szCs w:val="20"/>
              </w:rPr>
              <w:t>3 036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F79" w:rsidRDefault="002925A0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8D5A81">
        <w:trPr>
          <w:trHeight w:val="334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3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A81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 xml:space="preserve">Количество заключенных договоров на </w:t>
            </w:r>
            <w:r w:rsidRPr="00805519">
              <w:rPr>
                <w:sz w:val="20"/>
                <w:szCs w:val="20"/>
              </w:rPr>
              <w:lastRenderedPageBreak/>
              <w:t>определение рыночной стоимости права заключения договоров на установку и эксплуатацию рекламных</w:t>
            </w:r>
          </w:p>
          <w:p w:rsidR="00461B8D" w:rsidRPr="00805519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 xml:space="preserve">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lastRenderedPageBreak/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lastRenderedPageBreak/>
              <w:t>2.</w:t>
            </w:r>
            <w:r w:rsidR="00436582" w:rsidRPr="00F0006D">
              <w:rPr>
                <w:sz w:val="20"/>
                <w:szCs w:val="20"/>
              </w:rPr>
              <w:t>4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r w:rsidRPr="00805519">
              <w:t>Количество выданных  предписаний о демонтаже рекламных конструкций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шт.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380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200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3B8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9C3F79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2925A0">
              <w:rPr>
                <w:sz w:val="20"/>
                <w:szCs w:val="20"/>
              </w:rPr>
              <w:t>3</w:t>
            </w:r>
            <w:r w:rsidR="008E0E57" w:rsidRPr="002925A0">
              <w:rPr>
                <w:sz w:val="20"/>
                <w:szCs w:val="20"/>
              </w:rPr>
              <w:t>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КТРИС</w:t>
            </w:r>
          </w:p>
        </w:tc>
      </w:tr>
      <w:tr w:rsidR="00461B8D" w:rsidRPr="000E575D" w:rsidTr="00D14D3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F0006D" w:rsidRDefault="00461B8D" w:rsidP="00436582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2.</w:t>
            </w:r>
            <w:r w:rsidR="00436582" w:rsidRPr="00F0006D">
              <w:rPr>
                <w:sz w:val="20"/>
                <w:szCs w:val="20"/>
              </w:rPr>
              <w:t>5</w:t>
            </w:r>
            <w:r w:rsidRPr="00F0006D">
              <w:rPr>
                <w:sz w:val="20"/>
                <w:szCs w:val="20"/>
              </w:rPr>
              <w:t>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 xml:space="preserve">Доля демонтированных рекламных конструкций от направленного к демонтажу количества рекламных конструкций (в год)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9D4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805519">
              <w:rPr>
                <w:sz w:val="20"/>
                <w:szCs w:val="20"/>
              </w:rPr>
              <w:t>100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B8D" w:rsidRPr="00805519" w:rsidRDefault="00461B8D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КТРИС, </w:t>
            </w:r>
            <w:r w:rsidRPr="00805519">
              <w:rPr>
                <w:sz w:val="20"/>
                <w:szCs w:val="20"/>
              </w:rPr>
              <w:t>ММКУ «УКС»</w:t>
            </w:r>
          </w:p>
        </w:tc>
      </w:tr>
    </w:tbl>
    <w:p w:rsidR="00D14D30" w:rsidRDefault="00D14D30" w:rsidP="0032050C">
      <w:pPr>
        <w:pStyle w:val="ConsPlusNormal"/>
        <w:jc w:val="center"/>
        <w:rPr>
          <w:sz w:val="28"/>
        </w:rPr>
      </w:pPr>
    </w:p>
    <w:p w:rsidR="00A85369" w:rsidRDefault="00A85369" w:rsidP="00935E05">
      <w:pPr>
        <w:pStyle w:val="ConsPlusNormal"/>
        <w:rPr>
          <w:sz w:val="28"/>
        </w:rPr>
      </w:pPr>
    </w:p>
    <w:p w:rsidR="0032050C" w:rsidRDefault="0032050C" w:rsidP="0032050C">
      <w:pPr>
        <w:pStyle w:val="ConsPlusNormal"/>
        <w:jc w:val="center"/>
        <w:rPr>
          <w:sz w:val="28"/>
        </w:rPr>
      </w:pPr>
      <w:r w:rsidRPr="000E575D">
        <w:rPr>
          <w:sz w:val="28"/>
        </w:rPr>
        <w:t xml:space="preserve">3. Перечень </w:t>
      </w:r>
      <w:r>
        <w:rPr>
          <w:sz w:val="28"/>
        </w:rPr>
        <w:t xml:space="preserve">основных мероприятий и проектов </w:t>
      </w:r>
      <w:r w:rsidRPr="000E575D">
        <w:rPr>
          <w:sz w:val="28"/>
        </w:rPr>
        <w:t>муниципальной программы</w:t>
      </w:r>
    </w:p>
    <w:p w:rsidR="0032050C" w:rsidRDefault="0032050C" w:rsidP="007D4E1B">
      <w:pPr>
        <w:pStyle w:val="ConsPlusNormal"/>
        <w:jc w:val="center"/>
        <w:rPr>
          <w:sz w:val="28"/>
        </w:rPr>
      </w:pPr>
      <w:r>
        <w:rPr>
          <w:sz w:val="28"/>
        </w:rPr>
        <w:t xml:space="preserve"> города Мурманска «Градостроительная политика» на 2023-2028 годы</w:t>
      </w:r>
    </w:p>
    <w:p w:rsidR="008D5A81" w:rsidRPr="000E575D" w:rsidRDefault="008D5A81" w:rsidP="0032050C">
      <w:pPr>
        <w:pStyle w:val="ConsPlusNormal"/>
        <w:jc w:val="both"/>
        <w:rPr>
          <w:sz w:val="28"/>
        </w:rPr>
      </w:pPr>
    </w:p>
    <w:tbl>
      <w:tblPr>
        <w:tblW w:w="5219" w:type="pc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8"/>
        <w:gridCol w:w="3907"/>
        <w:gridCol w:w="1657"/>
        <w:gridCol w:w="2226"/>
        <w:gridCol w:w="1719"/>
        <w:gridCol w:w="3958"/>
      </w:tblGrid>
      <w:tr w:rsidR="0032050C" w:rsidRPr="00676173" w:rsidTr="007D4E1B">
        <w:trPr>
          <w:tblHeader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 xml:space="preserve">№ </w:t>
            </w:r>
            <w:proofErr w:type="gramStart"/>
            <w:r w:rsidRPr="007E2C46">
              <w:rPr>
                <w:sz w:val="20"/>
                <w:szCs w:val="20"/>
              </w:rPr>
              <w:t>п</w:t>
            </w:r>
            <w:proofErr w:type="gramEnd"/>
            <w:r w:rsidRPr="007E2C46">
              <w:rPr>
                <w:sz w:val="20"/>
                <w:szCs w:val="20"/>
              </w:rPr>
              <w:t>/п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Подпрограммы, основные мероприятия, проекты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Соисполнители, участники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Тип проекта</w:t>
            </w:r>
            <w:r w:rsidRPr="007E2C46">
              <w:rPr>
                <w:rStyle w:val="a8"/>
                <w:sz w:val="20"/>
                <w:szCs w:val="20"/>
              </w:rPr>
              <w:footnoteReference w:id="3"/>
            </w:r>
            <w:r w:rsidRPr="007E2C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Связь с показателями муниципальной программы (наименования показателей)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1.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t>-</w:t>
            </w:r>
          </w:p>
        </w:tc>
      </w:tr>
      <w:tr w:rsidR="0032050C" w:rsidRPr="00676173" w:rsidTr="007D4E1B">
        <w:trPr>
          <w:trHeight w:val="61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7E2C46">
              <w:rPr>
                <w:sz w:val="20"/>
                <w:szCs w:val="20"/>
              </w:rPr>
              <w:lastRenderedPageBreak/>
              <w:t>ОМ 1.1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81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Основное мероприятие «Создание условий</w:t>
            </w:r>
          </w:p>
          <w:p w:rsidR="0032050C" w:rsidRPr="007E2C46" w:rsidRDefault="0032050C" w:rsidP="0032050C">
            <w:pPr>
              <w:pStyle w:val="ConsPlusNormal"/>
              <w:rPr>
                <w:color w:val="FF0000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 для строительства»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050C" w:rsidRPr="007E2C46" w:rsidRDefault="00205986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КРГХ</w:t>
            </w:r>
            <w:r w:rsidRPr="007E2C46"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Pr="007E2C46">
              <w:rPr>
                <w:color w:val="000000" w:themeColor="text1"/>
                <w:sz w:val="20"/>
                <w:szCs w:val="20"/>
              </w:rPr>
              <w:t xml:space="preserve"> ММБУ «УДХ»</w:t>
            </w:r>
          </w:p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7E2C4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A81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0.1. Количество мероприятий,  </w:t>
            </w:r>
          </w:p>
          <w:p w:rsidR="0032050C" w:rsidRPr="007E2C46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направленных на устойчивое развитие территорий.</w:t>
            </w:r>
          </w:p>
          <w:p w:rsidR="0032050C" w:rsidRPr="007E2C46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>1.1. Количество проведенных архитектурных конкурсов.</w:t>
            </w:r>
          </w:p>
          <w:p w:rsidR="0032050C" w:rsidRPr="00C24D1B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E2C46">
              <w:rPr>
                <w:color w:val="000000" w:themeColor="text1"/>
                <w:sz w:val="20"/>
                <w:szCs w:val="20"/>
              </w:rPr>
              <w:t xml:space="preserve">1.2. Количество выполненных работ по инженерным изысканиям 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</w:t>
            </w:r>
            <w:r w:rsidRPr="00C24D1B">
              <w:rPr>
                <w:color w:val="000000" w:themeColor="text1"/>
                <w:sz w:val="20"/>
                <w:szCs w:val="20"/>
              </w:rPr>
              <w:t>муниципального образования город Мурманск.</w:t>
            </w:r>
          </w:p>
          <w:p w:rsidR="00F032C5" w:rsidRPr="007C7A02" w:rsidRDefault="00F032C5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C24D1B">
              <w:rPr>
                <w:color w:val="000000" w:themeColor="text1"/>
                <w:sz w:val="20"/>
                <w:szCs w:val="20"/>
              </w:rPr>
              <w:t xml:space="preserve">1.3. Количество семей, получивших социальную выплату для строительства жилья на предоставленных на </w:t>
            </w:r>
            <w:r w:rsidRPr="007C7A02">
              <w:rPr>
                <w:color w:val="000000" w:themeColor="text1"/>
                <w:sz w:val="20"/>
                <w:szCs w:val="20"/>
              </w:rPr>
              <w:t>безвозмездной основе земельных участках</w:t>
            </w:r>
            <w:r w:rsidR="000E1391" w:rsidRPr="007C7A02">
              <w:rPr>
                <w:color w:val="000000" w:themeColor="text1"/>
                <w:sz w:val="20"/>
                <w:szCs w:val="20"/>
              </w:rPr>
              <w:t>.</w:t>
            </w:r>
          </w:p>
          <w:p w:rsidR="00E52B72" w:rsidRPr="007D4E1B" w:rsidRDefault="00E52B72" w:rsidP="00972CAF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7C7A02">
              <w:rPr>
                <w:color w:val="000000" w:themeColor="text1"/>
                <w:sz w:val="20"/>
                <w:szCs w:val="20"/>
              </w:rPr>
              <w:t>1.</w:t>
            </w:r>
            <w:r w:rsidR="00972CAF" w:rsidRPr="007C7A02">
              <w:rPr>
                <w:color w:val="000000" w:themeColor="text1"/>
                <w:sz w:val="20"/>
                <w:szCs w:val="20"/>
              </w:rPr>
              <w:t>5</w:t>
            </w:r>
            <w:r w:rsidRPr="007C7A02">
              <w:rPr>
                <w:color w:val="000000" w:themeColor="text1"/>
                <w:sz w:val="20"/>
                <w:szCs w:val="20"/>
              </w:rPr>
              <w:t xml:space="preserve">. </w:t>
            </w:r>
            <w:r w:rsidR="00003468" w:rsidRPr="007C7A02">
              <w:rPr>
                <w:color w:val="000000" w:themeColor="text1"/>
                <w:sz w:val="20"/>
                <w:szCs w:val="20"/>
              </w:rPr>
              <w:t xml:space="preserve">Количество разработанных </w:t>
            </w:r>
            <w:r w:rsidR="00003468" w:rsidRPr="007C7A02">
              <w:rPr>
                <w:sz w:val="20"/>
                <w:szCs w:val="20"/>
              </w:rPr>
              <w:t>проектно-</w:t>
            </w:r>
            <w:r w:rsidR="00003468" w:rsidRPr="007D4E1B">
              <w:rPr>
                <w:color w:val="000000" w:themeColor="text1"/>
                <w:sz w:val="20"/>
                <w:szCs w:val="20"/>
              </w:rPr>
              <w:t>сметных документаций на строительство систем водоотведения</w:t>
            </w:r>
          </w:p>
          <w:p w:rsidR="00892B99" w:rsidRPr="000A3569" w:rsidRDefault="00892B99" w:rsidP="00972CAF">
            <w:pPr>
              <w:pStyle w:val="ConsPlusNormal"/>
              <w:rPr>
                <w:sz w:val="20"/>
                <w:szCs w:val="20"/>
              </w:rPr>
            </w:pPr>
            <w:r w:rsidRPr="007D4E1B">
              <w:rPr>
                <w:color w:val="000000" w:themeColor="text1"/>
                <w:sz w:val="20"/>
                <w:szCs w:val="20"/>
              </w:rPr>
              <w:t>1.</w:t>
            </w:r>
            <w:r w:rsidRPr="000A3569">
              <w:rPr>
                <w:sz w:val="20"/>
                <w:szCs w:val="20"/>
              </w:rPr>
              <w:t xml:space="preserve">6. </w:t>
            </w:r>
            <w:r w:rsidR="00466166" w:rsidRPr="000A3569">
              <w:rPr>
                <w:sz w:val="20"/>
                <w:szCs w:val="20"/>
              </w:rPr>
              <w:t>Количество построенных систем водоотведения</w:t>
            </w:r>
          </w:p>
          <w:p w:rsidR="007D4E1B" w:rsidRPr="00795F86" w:rsidRDefault="007D4E1B" w:rsidP="008F6FD7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0A3569">
              <w:rPr>
                <w:sz w:val="20"/>
                <w:szCs w:val="20"/>
              </w:rPr>
              <w:t xml:space="preserve">1.7. </w:t>
            </w:r>
            <w:r w:rsidR="00182198" w:rsidRPr="000A3569">
              <w:rPr>
                <w:sz w:val="20"/>
                <w:szCs w:val="20"/>
              </w:rPr>
              <w:t>Количество выполненных работ по инженерным изысканиям и кадастровы</w:t>
            </w:r>
            <w:r w:rsidR="008F6FD7" w:rsidRPr="000A3569">
              <w:rPr>
                <w:sz w:val="20"/>
                <w:szCs w:val="20"/>
              </w:rPr>
              <w:t>х работ</w:t>
            </w:r>
            <w:r w:rsidR="00182198" w:rsidRPr="000A3569">
              <w:rPr>
                <w:sz w:val="20"/>
                <w:szCs w:val="20"/>
              </w:rPr>
              <w:t xml:space="preserve"> для подготовки схемы размещения гаражей, </w:t>
            </w:r>
            <w:r w:rsidR="00182198" w:rsidRPr="00182198">
              <w:rPr>
                <w:color w:val="000000" w:themeColor="text1"/>
                <w:sz w:val="20"/>
                <w:szCs w:val="20"/>
              </w:rPr>
              <w:t>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ОМ 1.2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Основное мероприятие «Региональный проект «Жилье»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A72DC0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КТРИ</w:t>
            </w:r>
            <w:r w:rsidR="00C91BAF" w:rsidRPr="00F21263">
              <w:rPr>
                <w:color w:val="000000" w:themeColor="text1"/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30AB9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50C" w:rsidRPr="00F21263" w:rsidRDefault="0032050C" w:rsidP="00003862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1.</w:t>
            </w:r>
            <w:r w:rsidR="00972CAF">
              <w:rPr>
                <w:color w:val="000000" w:themeColor="text1"/>
                <w:sz w:val="20"/>
                <w:szCs w:val="20"/>
              </w:rPr>
              <w:t>4</w:t>
            </w:r>
            <w:r w:rsidRPr="00F21263">
              <w:rPr>
                <w:color w:val="000000" w:themeColor="text1"/>
                <w:sz w:val="20"/>
                <w:szCs w:val="20"/>
              </w:rPr>
              <w:t>. Количество заключенных договоров на обеспечение земельных участков объектами коммунальной инфраструктуры</w:t>
            </w:r>
          </w:p>
        </w:tc>
      </w:tr>
      <w:tr w:rsidR="0032050C" w:rsidRPr="00676173" w:rsidTr="007D4E1B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2050C" w:rsidP="0032050C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Подпрограмма 2 «Наружная реклама города Мурманска»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A72DC0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>КТРИ</w:t>
            </w:r>
            <w:r w:rsidR="00C91BAF" w:rsidRPr="00F21263">
              <w:rPr>
                <w:color w:val="000000" w:themeColor="text1"/>
                <w:sz w:val="20"/>
                <w:szCs w:val="20"/>
              </w:rPr>
              <w:t>С</w:t>
            </w:r>
            <w:r w:rsidR="0015665F" w:rsidRPr="00F2126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32050C" w:rsidRPr="00F21263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21263">
              <w:rPr>
                <w:color w:val="000000" w:themeColor="text1"/>
                <w:sz w:val="20"/>
                <w:szCs w:val="20"/>
              </w:rPr>
              <w:t xml:space="preserve">ММКУ «УКС»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21263" w:rsidRDefault="00330AB9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044BD6" w:rsidRDefault="0032050C" w:rsidP="0032050C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6582" w:rsidRPr="00676173" w:rsidTr="007D4E1B">
        <w:trPr>
          <w:trHeight w:val="961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</w:p>
          <w:p w:rsidR="00436582" w:rsidRPr="00F0006D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0006D">
              <w:rPr>
                <w:sz w:val="20"/>
                <w:szCs w:val="20"/>
              </w:rPr>
              <w:t>ОМ 2.1</w:t>
            </w: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82" w:rsidRPr="00F21263" w:rsidRDefault="00436582" w:rsidP="00E64229">
            <w:pPr>
              <w:pStyle w:val="ConsPlusNormal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Основное мероприятие «Изготовление и размещение социальной наружной рекламы»</w:t>
            </w:r>
          </w:p>
          <w:p w:rsidR="00436582" w:rsidRPr="00F21263" w:rsidRDefault="00436582" w:rsidP="00E642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E64229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E642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F21263">
              <w:rPr>
                <w:sz w:val="20"/>
                <w:szCs w:val="20"/>
              </w:rPr>
              <w:t>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КТРИС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F21263">
              <w:rPr>
                <w:sz w:val="20"/>
                <w:szCs w:val="20"/>
              </w:rPr>
              <w:t>-</w:t>
            </w:r>
          </w:p>
          <w:p w:rsidR="00436582" w:rsidRPr="00F21263" w:rsidRDefault="00436582" w:rsidP="00014DB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582" w:rsidRPr="00F0006D" w:rsidRDefault="00436582" w:rsidP="003079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2.1. Количество изготовленных материалов социальной наружной рекламы в год </w:t>
            </w:r>
          </w:p>
          <w:p w:rsidR="00436582" w:rsidRPr="00F0006D" w:rsidRDefault="00436582" w:rsidP="00436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</w:rPr>
              <w:t>2.2. Количество размещений социальной наружной рекламы в год</w:t>
            </w:r>
            <w:r w:rsidRPr="00F0006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54" w:rsidRPr="00676173" w:rsidTr="007D4E1B">
        <w:trPr>
          <w:trHeight w:val="26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ОМ 2.2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Основное мероприятие «Комплекс мероприятий по обеспечению законности в сфере наружной рекламы»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КТРИС, </w:t>
            </w:r>
          </w:p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 xml:space="preserve">ММКУ «УКС»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BF1F84" w:rsidRDefault="00932D54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BF1F84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0.2. Количество выданных разрешений на установку и эксплуатацию рекламных конструкций.</w:t>
            </w:r>
          </w:p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3</w:t>
            </w:r>
            <w:r w:rsidRPr="00F0006D">
              <w:rPr>
                <w:sz w:val="20"/>
                <w:szCs w:val="20"/>
                <w:lang w:eastAsia="en-US"/>
              </w:rPr>
              <w:t>. Количество заключенных договоров на определение рыночной стоимости права заключения договоров на установку и эксплуатацию рекламных конструкций.</w:t>
            </w:r>
          </w:p>
          <w:p w:rsidR="00932D54" w:rsidRPr="00F0006D" w:rsidRDefault="00932D54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4</w:t>
            </w:r>
            <w:r w:rsidRPr="00F0006D">
              <w:rPr>
                <w:sz w:val="20"/>
                <w:szCs w:val="20"/>
                <w:lang w:eastAsia="en-US"/>
              </w:rPr>
              <w:t>. Количество выданных предписаний о демонтаже рекламных конструкций.</w:t>
            </w:r>
          </w:p>
          <w:p w:rsidR="00932D54" w:rsidRPr="00F0006D" w:rsidRDefault="00932D54" w:rsidP="00436582">
            <w:pPr>
              <w:pStyle w:val="ConsPlusNormal"/>
              <w:spacing w:line="276" w:lineRule="auto"/>
              <w:rPr>
                <w:sz w:val="20"/>
                <w:szCs w:val="20"/>
                <w:lang w:eastAsia="en-US"/>
              </w:rPr>
            </w:pPr>
            <w:r w:rsidRPr="00F0006D">
              <w:rPr>
                <w:sz w:val="20"/>
                <w:szCs w:val="20"/>
                <w:lang w:eastAsia="en-US"/>
              </w:rPr>
              <w:t>2.</w:t>
            </w:r>
            <w:r w:rsidR="00436582" w:rsidRPr="00F0006D">
              <w:rPr>
                <w:sz w:val="20"/>
                <w:szCs w:val="20"/>
                <w:lang w:eastAsia="en-US"/>
              </w:rPr>
              <w:t>5</w:t>
            </w:r>
            <w:r w:rsidRPr="00F0006D">
              <w:rPr>
                <w:sz w:val="20"/>
                <w:szCs w:val="20"/>
                <w:lang w:eastAsia="en-US"/>
              </w:rPr>
              <w:t xml:space="preserve">. Доля демонтированных рекламных конструкций от направленного к демонтажу количества рекламных конструкций (в год)  </w:t>
            </w:r>
          </w:p>
        </w:tc>
      </w:tr>
      <w:tr w:rsidR="0032050C" w:rsidRPr="00676173" w:rsidTr="007D4E1B">
        <w:trPr>
          <w:trHeight w:val="928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3.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50C" w:rsidRPr="00F74A67" w:rsidRDefault="00B41C72" w:rsidP="0032050C">
            <w:pPr>
              <w:pStyle w:val="ConsPlusNormal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Подпрограмма 3</w:t>
            </w:r>
            <w:r w:rsidR="0032050C" w:rsidRPr="00F74A67">
              <w:rPr>
                <w:sz w:val="20"/>
                <w:szCs w:val="20"/>
              </w:rPr>
              <w:t xml:space="preserve"> «Обеспечение дея</w:t>
            </w:r>
            <w:r w:rsidR="0015665F" w:rsidRPr="00F74A67">
              <w:rPr>
                <w:sz w:val="20"/>
                <w:szCs w:val="20"/>
              </w:rPr>
              <w:t>тельности комитета территориального развития и строительства администрации города Мурманска</w:t>
            </w:r>
            <w:r w:rsidR="0032050C" w:rsidRPr="00F74A67">
              <w:rPr>
                <w:sz w:val="20"/>
                <w:szCs w:val="20"/>
              </w:rPr>
              <w:t>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A72DC0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КТРИ</w:t>
            </w:r>
            <w:r w:rsidR="00C91BAF" w:rsidRPr="00F74A67">
              <w:rPr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</w:tr>
      <w:tr w:rsidR="0032050C" w:rsidRPr="000E575D" w:rsidTr="007D4E1B">
        <w:trPr>
          <w:trHeight w:val="1483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ОМ 3.1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Основное мероприятие «Эффективное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2023-2028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A72DC0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КТРИ</w:t>
            </w:r>
            <w:r w:rsidR="00C91BAF" w:rsidRPr="00F74A67">
              <w:rPr>
                <w:sz w:val="20"/>
                <w:szCs w:val="20"/>
              </w:rPr>
              <w:t>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32050C" w:rsidRPr="00F74A67" w:rsidRDefault="0032050C" w:rsidP="0032050C">
            <w:pPr>
              <w:pStyle w:val="ConsPlusNormal"/>
              <w:jc w:val="center"/>
              <w:rPr>
                <w:sz w:val="20"/>
                <w:szCs w:val="20"/>
              </w:rPr>
            </w:pPr>
            <w:r w:rsidRPr="00F74A67">
              <w:rPr>
                <w:sz w:val="20"/>
                <w:szCs w:val="20"/>
              </w:rPr>
              <w:t>-</w:t>
            </w:r>
          </w:p>
        </w:tc>
      </w:tr>
    </w:tbl>
    <w:p w:rsidR="0032050C" w:rsidRPr="0032050C" w:rsidRDefault="008E3A9E" w:rsidP="007D4E1B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1384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  <w:r w:rsidR="007D4E1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</w:t>
      </w:r>
      <w:r w:rsidR="0032050C"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Сведения об объемах финансирования муниципальной программы</w:t>
      </w:r>
    </w:p>
    <w:p w:rsidR="0032050C" w:rsidRPr="0032050C" w:rsidRDefault="0032050C" w:rsidP="007D4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 Мурманска «Градостроительная политика» на 2023-2028 годы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1869"/>
        <w:gridCol w:w="1685"/>
        <w:gridCol w:w="1404"/>
        <w:gridCol w:w="1025"/>
        <w:gridCol w:w="1119"/>
        <w:gridCol w:w="1122"/>
        <w:gridCol w:w="977"/>
        <w:gridCol w:w="977"/>
        <w:gridCol w:w="982"/>
        <w:gridCol w:w="837"/>
        <w:gridCol w:w="1540"/>
      </w:tblGrid>
      <w:tr w:rsidR="0032050C" w:rsidRPr="0032050C" w:rsidTr="006720D6">
        <w:trPr>
          <w:tblHeader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2965" w:type="pct"/>
            <w:gridSpan w:val="8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Соисполнители, участники</w:t>
            </w:r>
          </w:p>
        </w:tc>
      </w:tr>
      <w:tr w:rsidR="0032050C" w:rsidRPr="0032050C" w:rsidTr="006720D6">
        <w:trPr>
          <w:trHeight w:val="750"/>
          <w:tblHeader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Год/источник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2050C" w:rsidRPr="00AB4DE5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2050C" w:rsidRPr="0032050C" w:rsidRDefault="0032050C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2027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32050C" w:rsidRPr="0032050C" w:rsidRDefault="0032050C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2028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32050C" w:rsidRPr="0032050C" w:rsidRDefault="003205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4EF" w:rsidRPr="0032050C" w:rsidTr="006720D6">
        <w:trPr>
          <w:trHeight w:val="205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7114EF" w:rsidRPr="0032050C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 города Мурманска</w:t>
            </w:r>
          </w:p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«Градостроительная политика» на 2023-2028 годы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7114EF" w:rsidRPr="00186A4E" w:rsidRDefault="007114EF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114EF" w:rsidRPr="007114EF" w:rsidRDefault="005D01C5" w:rsidP="00711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912 853,1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410 549,8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114EF" w:rsidRPr="00AB4DE5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168 778,2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02D70" w:rsidRDefault="00E40441" w:rsidP="00E4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5D01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85 562</w:t>
            </w:r>
            <w:r w:rsidR="007114EF" w:rsidRPr="005D01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5D01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2050C" w:rsidRDefault="00183C5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114EF" w:rsidRPr="0032050C" w:rsidRDefault="00183C5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98 017,7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114EF" w:rsidRPr="00E52B72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  <w:r w:rsidRPr="00E52B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 w:rsidRPr="00E52B7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7114EF" w:rsidRPr="0032050C" w:rsidTr="006720D6">
        <w:trPr>
          <w:trHeight w:val="1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114EF" w:rsidRPr="007114EF" w:rsidRDefault="00E84388" w:rsidP="00711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520 323,5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95 701,7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114EF" w:rsidRPr="00AB4DE5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97 192,6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02D70" w:rsidRDefault="00F20C9B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79 466,5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2050C" w:rsidRDefault="00183C5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114EF" w:rsidRPr="0032050C" w:rsidRDefault="00183C5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114EF" w:rsidRPr="0032050C" w:rsidRDefault="007114E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98 017,7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4EF" w:rsidRPr="0032050C" w:rsidTr="006720D6">
        <w:trPr>
          <w:trHeight w:val="30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114EF" w:rsidRPr="00186A4E" w:rsidRDefault="007114E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114EF" w:rsidRPr="007114EF" w:rsidRDefault="00E84388" w:rsidP="007114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392 529,6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314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848,1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114EF" w:rsidRPr="00AB4DE5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71 585,6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02D70" w:rsidRDefault="00F20C9B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6 095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114EF" w:rsidRPr="0032050C" w:rsidRDefault="007114E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114EF" w:rsidRPr="0032050C" w:rsidRDefault="007114E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114EF" w:rsidRPr="0032050C" w:rsidRDefault="007114E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114EF" w:rsidRPr="0032050C" w:rsidRDefault="007114E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78" w:rsidRPr="0032050C" w:rsidTr="006720D6">
        <w:trPr>
          <w:trHeight w:val="212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63A78" w:rsidRPr="00AB4DE5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F20C9B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A78" w:rsidRPr="0032050C" w:rsidTr="006720D6">
        <w:trPr>
          <w:trHeight w:val="18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163A78" w:rsidRPr="00186A4E" w:rsidRDefault="00163A78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63A78" w:rsidRPr="00AB4DE5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F20C9B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63A78" w:rsidRPr="0032050C" w:rsidRDefault="00163A78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63A78" w:rsidRPr="0032050C" w:rsidRDefault="00163A78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63A78" w:rsidRPr="0032050C" w:rsidRDefault="00163A78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181" w:rsidRPr="0032050C" w:rsidTr="006720D6">
        <w:trPr>
          <w:trHeight w:val="230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4D1181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4D1181" w:rsidRPr="00186A4E" w:rsidRDefault="004D1181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КТРИС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4D1181" w:rsidRPr="00186A4E" w:rsidRDefault="004D1181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70A5A" w:rsidRPr="00920DB8" w:rsidRDefault="008970C3" w:rsidP="00370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highlight w:val="lightGray"/>
              </w:rPr>
            </w:pPr>
            <w:r w:rsidRPr="00E84388">
              <w:rPr>
                <w:rFonts w:ascii="Times New Roman" w:hAnsi="Times New Roman" w:cs="Times New Roman"/>
                <w:color w:val="000000"/>
                <w:sz w:val="20"/>
              </w:rPr>
              <w:t>862 798,7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D1181" w:rsidRPr="00C339F3" w:rsidRDefault="008970C3" w:rsidP="00E6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384 543,5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D1181" w:rsidRPr="00AB4DE5" w:rsidRDefault="00370A5A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150 826,0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F20C9B" w:rsidRDefault="00F20C9B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79 466</w:t>
            </w:r>
            <w:r w:rsidR="004D1181"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205986" w:rsidRDefault="00183C5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D1181" w:rsidRPr="00466F06" w:rsidRDefault="00183C5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D1181" w:rsidRPr="00466F06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КТРИС</w:t>
            </w:r>
          </w:p>
        </w:tc>
      </w:tr>
      <w:tr w:rsidR="004D1181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D1181" w:rsidRPr="00920DB8" w:rsidRDefault="008970C3" w:rsidP="004D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highlight w:val="lightGray"/>
              </w:rPr>
            </w:pPr>
            <w:r w:rsidRPr="008970C3">
              <w:rPr>
                <w:rFonts w:ascii="Times New Roman" w:hAnsi="Times New Roman" w:cs="Times New Roman"/>
                <w:color w:val="000000"/>
                <w:sz w:val="20"/>
              </w:rPr>
              <w:t>520 323,5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D1181" w:rsidRPr="00C339F3" w:rsidRDefault="00370A5A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95 701,7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D1181" w:rsidRPr="00AB4DE5" w:rsidRDefault="00370A5A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97 192,6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F20C9B" w:rsidRDefault="00F20C9B" w:rsidP="00F20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466</w:t>
            </w:r>
            <w:r w:rsidR="004D1181" w:rsidRPr="00F20C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205986" w:rsidRDefault="004D1181" w:rsidP="00183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183C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83C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D1181" w:rsidRPr="00466F06" w:rsidRDefault="00183C5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74 972,5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D1181" w:rsidRPr="00466F06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181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4D1181" w:rsidRPr="00186A4E" w:rsidRDefault="004D118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4D1181" w:rsidRPr="004D1181" w:rsidRDefault="008970C3" w:rsidP="004D1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342 475,2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288 841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D1181" w:rsidRPr="00AB4DE5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53 633,4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D1181" w:rsidRPr="00C339F3" w:rsidRDefault="004D1181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D1181" w:rsidRPr="0032050C" w:rsidRDefault="004D118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15C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415C" w:rsidRPr="00740991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15C" w:rsidRPr="00AB4DE5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15C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6415C" w:rsidRPr="00186A4E" w:rsidRDefault="0076415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6415C" w:rsidRPr="00740991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15C" w:rsidRPr="00AB4DE5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6415C" w:rsidRPr="00C339F3" w:rsidRDefault="0076415C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6415C" w:rsidRPr="0032050C" w:rsidRDefault="0076415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985F89" w:rsidRPr="00186A4E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КРГХ</w:t>
            </w:r>
          </w:p>
          <w:p w:rsidR="00985F89" w:rsidRPr="00186A4E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985F89" w:rsidRPr="00186A4E" w:rsidRDefault="00985F89" w:rsidP="00236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985F89" w:rsidRPr="00186A4E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186A4E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D3597A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50 054,4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26 006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AB4DE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4D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17 952,2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3D6905" w:rsidRDefault="003D6905" w:rsidP="003D6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6 095</w:t>
            </w:r>
            <w:r w:rsidR="00985F8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985F89" w:rsidRPr="0077489A" w:rsidRDefault="00985F89" w:rsidP="0047454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985F89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B65BF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5B65BF" w:rsidRDefault="00D3597A" w:rsidP="005B65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50 054,4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26 006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17 952,2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3D6905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6 095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F89" w:rsidRPr="0032050C" w:rsidTr="006720D6">
        <w:trPr>
          <w:trHeight w:val="230"/>
        </w:trPr>
        <w:tc>
          <w:tcPr>
            <w:tcW w:w="246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985F89" w:rsidRDefault="00985F89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85F89" w:rsidRPr="0032050C" w:rsidRDefault="00985F89" w:rsidP="007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85F89" w:rsidRPr="00581D95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58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85F89" w:rsidRPr="00B43710" w:rsidRDefault="00985F89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985F89" w:rsidRPr="0032050C" w:rsidRDefault="00985F89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E43" w:rsidRPr="0032050C" w:rsidTr="006720D6">
        <w:trPr>
          <w:trHeight w:val="315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7F2E43" w:rsidRPr="0032050C" w:rsidRDefault="007F2E43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F2E43" w:rsidRPr="007F2E43" w:rsidRDefault="005C40B3" w:rsidP="007F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461 096,4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F2E43" w:rsidRPr="0032050C" w:rsidRDefault="00370A5A" w:rsidP="00A40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340 381,2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F2E43" w:rsidRPr="00581D95" w:rsidRDefault="005E6B47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96 799,7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1D3A0B" w:rsidRDefault="001624C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11 875</w:t>
            </w: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32050C" w:rsidRDefault="007F2E43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 w:rsidR="00DC08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F2E43" w:rsidRPr="0032050C" w:rsidRDefault="00DC088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F2E43" w:rsidRPr="00734604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F2E43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F2E43" w:rsidRPr="007F2E43" w:rsidRDefault="004D482A" w:rsidP="007F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68 566,8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25 533,1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F2E43" w:rsidRPr="00581D95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25 214,1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1D3A0B" w:rsidRDefault="00DC088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5 779,5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32050C" w:rsidRDefault="007F2E43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 w:rsidR="00DC08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F2E43" w:rsidRPr="0032050C" w:rsidRDefault="00DC088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E43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F2E43" w:rsidRPr="004D482A" w:rsidRDefault="004D482A" w:rsidP="007F2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392 529,6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F2E43" w:rsidRPr="0032050C" w:rsidRDefault="005E6B47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314 848,1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F2E43" w:rsidRPr="00581D95" w:rsidRDefault="005E6B47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71 585,6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1D3A0B" w:rsidRDefault="001624CA" w:rsidP="00162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6 095</w:t>
            </w:r>
            <w:r w:rsidR="007F2E43"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F2E43" w:rsidRPr="0032050C" w:rsidRDefault="007F2E43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F2E43" w:rsidRPr="0032050C" w:rsidRDefault="007F2E43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F2E43" w:rsidRPr="0032050C" w:rsidRDefault="007F2E43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F2E43" w:rsidRPr="0032050C" w:rsidRDefault="007F2E43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E9F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7E9F" w:rsidRPr="00581D95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1D3A0B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E9F" w:rsidRPr="0032050C" w:rsidTr="006720D6">
        <w:tc>
          <w:tcPr>
            <w:tcW w:w="24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7E9F" w:rsidRPr="00581D95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1D9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1D3A0B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97E9F" w:rsidRPr="0032050C" w:rsidRDefault="00597E9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97E9F" w:rsidRPr="0032050C" w:rsidRDefault="00597E9F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597E9F" w:rsidRPr="0032050C" w:rsidRDefault="00597E9F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02C" w:rsidRPr="0032050C" w:rsidTr="006720D6"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1C0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ОМ 1.1</w:t>
            </w:r>
          </w:p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71C0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«Создание условий для строительства»</w:t>
            </w:r>
          </w:p>
          <w:p w:rsidR="00D1102C" w:rsidRPr="00271C07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D1102C" w:rsidRPr="0032050C" w:rsidRDefault="00D1102C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102C" w:rsidRPr="00A7346B" w:rsidRDefault="004D482A" w:rsidP="005B23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438 640,4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324 343,2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90 381,7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1D3A0B" w:rsidRDefault="00D1102C" w:rsidP="00D1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11 875</w:t>
            </w:r>
            <w:r w:rsidRPr="001D3A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A7346B" w:rsidRDefault="00D1102C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1102C" w:rsidRPr="00A7346B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КРГХ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  <w:p w:rsidR="00D1102C" w:rsidRPr="00A7346B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02C" w:rsidRPr="0032050C" w:rsidTr="006720D6">
        <w:trPr>
          <w:trHeight w:val="68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102C" w:rsidRPr="00A7346B" w:rsidRDefault="00D1102C" w:rsidP="004D48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</w:t>
            </w:r>
            <w:r w:rsidR="004D482A">
              <w:rPr>
                <w:rFonts w:ascii="Times New Roman" w:hAnsi="Times New Roman" w:cs="Times New Roman"/>
                <w:color w:val="000000"/>
                <w:sz w:val="20"/>
              </w:rPr>
              <w:t> 338,8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17 514,1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22 005,1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830C36" w:rsidRDefault="00D1102C" w:rsidP="00D1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magenta"/>
                <w:lang w:eastAsia="ru-RU"/>
              </w:rPr>
            </w:pPr>
            <w:r w:rsidRPr="001624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5 779,5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A7346B" w:rsidRDefault="00D1102C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2 785,5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6 469,1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1102C" w:rsidRPr="00A7346B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02C" w:rsidRPr="0032050C" w:rsidTr="006720D6">
        <w:trPr>
          <w:trHeight w:val="18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1102C" w:rsidRPr="0032050C" w:rsidRDefault="00D1102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102C" w:rsidRPr="00D1102C" w:rsidRDefault="00D1102C" w:rsidP="00D110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2E3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381 301</w:t>
            </w:r>
            <w:r w:rsidRPr="00FB2E32">
              <w:rPr>
                <w:rFonts w:ascii="Times New Roman" w:hAnsi="Times New Roman" w:cs="Times New Roman"/>
                <w:color w:val="000000"/>
                <w:sz w:val="20"/>
              </w:rPr>
              <w:t>,6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306 829,1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68 376,6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1624CA" w:rsidRDefault="00D1102C" w:rsidP="00D1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6 095</w:t>
            </w:r>
            <w:r w:rsidRPr="0032050C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1102C" w:rsidRPr="00A7346B" w:rsidRDefault="00D1102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1102C" w:rsidRPr="00A7346B" w:rsidRDefault="00D1102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1102C" w:rsidRPr="00A7346B" w:rsidRDefault="00D1102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1102C" w:rsidRPr="00A7346B" w:rsidRDefault="00D1102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1D0" w:rsidRPr="0032050C" w:rsidTr="006720D6">
        <w:trPr>
          <w:trHeight w:val="152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E71D0" w:rsidRPr="00A7346B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1D0" w:rsidRPr="0032050C" w:rsidTr="006720D6">
        <w:trPr>
          <w:trHeight w:val="144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E71D0" w:rsidRPr="0032050C" w:rsidRDefault="00DE71D0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71D0" w:rsidRPr="00A7346B" w:rsidRDefault="00DE71D0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71D0" w:rsidRPr="00A7346B" w:rsidRDefault="00DE71D0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E71D0" w:rsidRPr="00A7346B" w:rsidRDefault="00DE71D0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041" w:rsidRPr="0032050C" w:rsidTr="006720D6">
        <w:tc>
          <w:tcPr>
            <w:tcW w:w="246" w:type="pct"/>
            <w:vMerge w:val="restar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ОМ 1.2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«Региональный проект «Жилье»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C43041" w:rsidRPr="0032050C" w:rsidRDefault="00C43041" w:rsidP="0047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22 456,0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16 038,0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6 418,0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КТРИС</w:t>
            </w:r>
          </w:p>
        </w:tc>
      </w:tr>
      <w:tr w:rsidR="00C43041" w:rsidRPr="0032050C" w:rsidTr="006720D6">
        <w:trPr>
          <w:trHeight w:val="146"/>
        </w:trPr>
        <w:tc>
          <w:tcPr>
            <w:tcW w:w="24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11 228,0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3 209,0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43041" w:rsidRPr="0032050C" w:rsidTr="006720D6">
        <w:trPr>
          <w:trHeight w:val="138"/>
        </w:trPr>
        <w:tc>
          <w:tcPr>
            <w:tcW w:w="24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43041" w:rsidRPr="0032050C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43041" w:rsidRPr="00A7346B" w:rsidRDefault="00C41CF7" w:rsidP="00C430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11 228,0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8 019,0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3 209,0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43041" w:rsidRPr="00A7346B" w:rsidRDefault="00C4304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C43041" w:rsidRPr="00A7346B" w:rsidRDefault="00C4304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0301" w:rsidRPr="0032050C" w:rsidTr="006720D6">
        <w:trPr>
          <w:trHeight w:val="102"/>
        </w:trPr>
        <w:tc>
          <w:tcPr>
            <w:tcW w:w="246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140301" w:rsidRPr="00A7346B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40301" w:rsidRPr="0032050C" w:rsidTr="006720D6">
        <w:trPr>
          <w:trHeight w:val="608"/>
        </w:trPr>
        <w:tc>
          <w:tcPr>
            <w:tcW w:w="2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140301" w:rsidRPr="0032050C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40301" w:rsidRPr="00A7346B" w:rsidRDefault="0014030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140301" w:rsidRPr="00A7346B" w:rsidRDefault="0014030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31C1" w:rsidRPr="0032050C" w:rsidTr="006720D6">
        <w:trPr>
          <w:trHeight w:val="235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  <w:p w:rsidR="001D31C1" w:rsidRPr="006F34D3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85F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2 «Наружная реклама города Мурманска»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85F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1D31C1" w:rsidRPr="00985F89" w:rsidRDefault="001D31C1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1D31C1" w:rsidRPr="0032050C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D31C1" w:rsidRPr="00A7346B" w:rsidRDefault="00C41CF7" w:rsidP="00384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28 954,1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5 900,4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D31C1" w:rsidRPr="00A7346B" w:rsidRDefault="001D31C1" w:rsidP="004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4 0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53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5 500,0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1D31C1" w:rsidRPr="00A7346B" w:rsidRDefault="001D31C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</w:p>
        </w:tc>
      </w:tr>
      <w:tr w:rsidR="001D31C1" w:rsidRPr="0032050C" w:rsidTr="006720D6">
        <w:trPr>
          <w:trHeight w:val="146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186A4E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D31C1" w:rsidRPr="00A7346B" w:rsidRDefault="00C41CF7" w:rsidP="00384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28 954,1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5 900,4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D31C1" w:rsidRPr="00A7346B" w:rsidRDefault="00EB6B39" w:rsidP="004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4 0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53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D31C1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1D31C1"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5 500,0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D31C1" w:rsidRPr="00A7346B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31C1" w:rsidRPr="0032050C" w:rsidTr="006720D6">
        <w:trPr>
          <w:trHeight w:val="13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186A4E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D31C1" w:rsidRPr="0032050C" w:rsidRDefault="001D31C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1D31C1" w:rsidRPr="00A7346B" w:rsidRDefault="001D31C1" w:rsidP="00384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1D31C1" w:rsidRPr="00A7346B" w:rsidRDefault="001D31C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D31C1" w:rsidRPr="00A7346B" w:rsidRDefault="001D31C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1D31C1" w:rsidRPr="00A7346B" w:rsidRDefault="001D31C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1D31C1" w:rsidRPr="00A7346B" w:rsidRDefault="001D31C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98E" w:rsidRPr="0032050C" w:rsidTr="006720D6">
        <w:trPr>
          <w:trHeight w:val="17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186A4E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00298E" w:rsidRPr="00A7346B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98E" w:rsidRPr="0032050C" w:rsidTr="006720D6">
        <w:trPr>
          <w:trHeight w:val="17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186A4E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298E" w:rsidRPr="0032050C" w:rsidRDefault="0000298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0298E" w:rsidRPr="00A7346B" w:rsidRDefault="0000298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0298E" w:rsidRPr="00A7346B" w:rsidRDefault="0000298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00298E" w:rsidRPr="00A7346B" w:rsidRDefault="0000298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94E" w:rsidRPr="0032050C" w:rsidTr="006720D6">
        <w:trPr>
          <w:trHeight w:val="351"/>
        </w:trPr>
        <w:tc>
          <w:tcPr>
            <w:tcW w:w="2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2.1</w:t>
            </w:r>
          </w:p>
          <w:p w:rsidR="00A3794E" w:rsidRPr="00044BD6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«Изготовление и размещение социальной наружной рекламы» 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794E" w:rsidRPr="0032050C" w:rsidRDefault="00A3794E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3794E" w:rsidRPr="00A7346B" w:rsidRDefault="00C41CF7" w:rsidP="00A3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24 600,4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4 500,4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3794E" w:rsidRPr="00A7346B" w:rsidRDefault="00A3794E" w:rsidP="00455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45571D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A3794E" w:rsidRPr="00A7346B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A3794E" w:rsidRPr="0032050C" w:rsidTr="006720D6">
        <w:trPr>
          <w:trHeight w:val="24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3794E" w:rsidRPr="00A7346B" w:rsidRDefault="00C41CF7" w:rsidP="00A3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24 600,4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4 500,4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3794E" w:rsidRPr="00A7346B" w:rsidRDefault="0045571D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794E" w:rsidRPr="00A7346B" w:rsidRDefault="00DC088D" w:rsidP="00DC0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A3794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4 800,0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A3794E" w:rsidRPr="00A7346B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794E" w:rsidRPr="0032050C" w:rsidTr="006720D6">
        <w:trPr>
          <w:trHeight w:val="226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A3794E" w:rsidRPr="00044BD6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A3794E" w:rsidRPr="0032050C" w:rsidRDefault="00A3794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3794E" w:rsidRPr="00A7346B" w:rsidRDefault="00A3794E" w:rsidP="00A379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3794E" w:rsidRPr="00A7346B" w:rsidRDefault="00A3794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794E" w:rsidRPr="00A7346B" w:rsidRDefault="00A3794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3794E" w:rsidRPr="00A7346B" w:rsidRDefault="00A3794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A3794E" w:rsidRPr="00A7346B" w:rsidRDefault="00A3794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A8A" w:rsidRPr="0032050C" w:rsidTr="006720D6">
        <w:trPr>
          <w:trHeight w:val="346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71A8A" w:rsidRPr="00A7346B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1A8A" w:rsidRPr="0032050C" w:rsidTr="006720D6">
        <w:trPr>
          <w:trHeight w:val="4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D71A8A" w:rsidRPr="00044BD6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71A8A" w:rsidRPr="0032050C" w:rsidRDefault="00D71A8A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71A8A" w:rsidRPr="00A7346B" w:rsidRDefault="00D71A8A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71A8A" w:rsidRPr="00A7346B" w:rsidRDefault="00D71A8A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D71A8A" w:rsidRPr="00A7346B" w:rsidRDefault="00D71A8A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F6E" w:rsidRPr="0032050C" w:rsidTr="006720D6">
        <w:trPr>
          <w:trHeight w:val="366"/>
        </w:trPr>
        <w:tc>
          <w:tcPr>
            <w:tcW w:w="246" w:type="pct"/>
            <w:vMerge w:val="restart"/>
            <w:shd w:val="clear" w:color="auto" w:fill="auto"/>
            <w:vAlign w:val="center"/>
          </w:tcPr>
          <w:p w:rsidR="00DE6F6E" w:rsidRPr="00044BD6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2.2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DE6F6E" w:rsidRPr="00044BD6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  </w:t>
            </w:r>
          </w:p>
          <w:p w:rsidR="00DE6F6E" w:rsidRPr="00044BD6" w:rsidRDefault="00DE6F6E" w:rsidP="008E0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«Комплекс мероприятий по обеспечению законности в сфере наружной рекламы»   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DE6F6E" w:rsidRPr="0032050C" w:rsidRDefault="00DE6F6E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6F6E" w:rsidRPr="00A7346B" w:rsidRDefault="004D6B05" w:rsidP="00DE6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4 353,7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DE6F6E" w:rsidRPr="00A7346B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КТРИС, </w:t>
            </w: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ММКУ «УКС»</w:t>
            </w:r>
          </w:p>
        </w:tc>
      </w:tr>
      <w:tr w:rsidR="00DE6F6E" w:rsidRPr="0032050C" w:rsidTr="006720D6">
        <w:trPr>
          <w:trHeight w:val="359"/>
        </w:trPr>
        <w:tc>
          <w:tcPr>
            <w:tcW w:w="246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DE6F6E" w:rsidRPr="00186A4E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6F6E" w:rsidRPr="00A7346B" w:rsidRDefault="004D6B05" w:rsidP="00DE6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4 353,7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753,7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E6F6E" w:rsidRPr="00A7346B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6F6E" w:rsidRPr="0032050C" w:rsidTr="006720D6">
        <w:tc>
          <w:tcPr>
            <w:tcW w:w="246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DE6F6E" w:rsidRPr="00186A4E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DE6F6E" w:rsidRPr="0032050C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E6F6E" w:rsidRPr="00A7346B" w:rsidRDefault="00DE6F6E" w:rsidP="00DE6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DE6F6E" w:rsidRPr="00A7346B" w:rsidRDefault="00DE6F6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E6F6E" w:rsidRPr="00A7346B" w:rsidRDefault="00DE6F6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DE6F6E" w:rsidRPr="00A7346B" w:rsidRDefault="00DE6F6E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DE6F6E" w:rsidRPr="00A7346B" w:rsidRDefault="00DE6F6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D7F" w:rsidRPr="0032050C" w:rsidTr="006720D6">
        <w:tc>
          <w:tcPr>
            <w:tcW w:w="246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845D7F" w:rsidRPr="00186A4E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845D7F" w:rsidRPr="00A7346B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5D7F" w:rsidRPr="0032050C" w:rsidTr="006720D6">
        <w:trPr>
          <w:trHeight w:val="324"/>
        </w:trPr>
        <w:tc>
          <w:tcPr>
            <w:tcW w:w="246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845D7F" w:rsidRPr="00186A4E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845D7F" w:rsidRPr="0032050C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45D7F" w:rsidRPr="00A7346B" w:rsidRDefault="00845D7F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845D7F" w:rsidRPr="00A7346B" w:rsidRDefault="00845D7F" w:rsidP="001E77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845D7F" w:rsidRPr="00A7346B" w:rsidRDefault="00845D7F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31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Pr="004D18F2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Pr="004D18F2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0E1391" w:rsidRPr="00186A4E" w:rsidRDefault="000E1391" w:rsidP="000F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3</w:t>
            </w:r>
          </w:p>
          <w:p w:rsidR="000E1391" w:rsidRPr="00186A4E" w:rsidRDefault="000E1391" w:rsidP="000F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«Обеспечение деятельности    </w:t>
            </w:r>
          </w:p>
          <w:p w:rsidR="000E1391" w:rsidRPr="00186A4E" w:rsidRDefault="000E139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комитета территориального развития и строительства администрации города Мурманска»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0E1391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Default="000E1391" w:rsidP="005C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  <w:p w:rsidR="000E1391" w:rsidRPr="00C952A3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443157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5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E4526E" w:rsidRDefault="000E139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443157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47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hideMark/>
          </w:tcPr>
          <w:p w:rsidR="000E1391" w:rsidRPr="00186A4E" w:rsidRDefault="000E1391" w:rsidP="0068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34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4D1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55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186A4E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1391" w:rsidRPr="0032050C" w:rsidTr="006720D6">
        <w:trPr>
          <w:trHeight w:val="218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E1391" w:rsidRPr="00186A4E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E1391" w:rsidRPr="0032050C" w:rsidRDefault="000E1391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E1391" w:rsidRPr="00A7346B" w:rsidRDefault="000E1391" w:rsidP="00B55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E1391" w:rsidRPr="00A7346B" w:rsidRDefault="000E1391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E1391" w:rsidRPr="00A7346B" w:rsidRDefault="000E1391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E1391" w:rsidRPr="00A7346B" w:rsidRDefault="000E1391" w:rsidP="0032050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42E" w:rsidRPr="0032050C" w:rsidTr="006720D6">
        <w:trPr>
          <w:trHeight w:val="549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ОМ 3.1</w:t>
            </w:r>
          </w:p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7B042E" w:rsidRPr="00186A4E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  <w:p w:rsidR="007B042E" w:rsidRPr="00186A4E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86A4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Мурманск»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7B042E" w:rsidRPr="0032050C" w:rsidRDefault="007B042E" w:rsidP="001E1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2023-2028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B042E" w:rsidRPr="00A7346B" w:rsidRDefault="00443157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B042E" w:rsidRPr="00A7346B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042E" w:rsidRPr="00A7346B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="007B042E"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042E" w:rsidRPr="00A7346B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042E" w:rsidRPr="00A7346B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B042E" w:rsidRPr="00A7346B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7346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7B042E" w:rsidRPr="0032050C" w:rsidTr="006720D6">
        <w:trPr>
          <w:trHeight w:val="493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B042E" w:rsidRPr="00443157" w:rsidRDefault="00C33D4E" w:rsidP="004431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="0044315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64 268,2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042E" w:rsidRPr="00FF709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67 924,8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="007B042E"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042E" w:rsidRPr="0032050C" w:rsidRDefault="00F00BF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68 187</w:t>
            </w: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86 048,6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42E" w:rsidRPr="0032050C" w:rsidTr="006720D6">
        <w:trPr>
          <w:trHeight w:val="48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7B042E" w:rsidRPr="004769FD" w:rsidRDefault="007B042E" w:rsidP="00B55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769F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042E" w:rsidRPr="00FF709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7B042E" w:rsidRPr="0032050C" w:rsidRDefault="007B042E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042E" w:rsidRPr="0032050C" w:rsidRDefault="007B042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042E" w:rsidRPr="0032050C" w:rsidRDefault="007B042E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7B042E" w:rsidRPr="0032050C" w:rsidRDefault="007B042E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F0C" w:rsidRPr="0032050C" w:rsidTr="006720D6">
        <w:trPr>
          <w:trHeight w:val="42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32F0C" w:rsidRPr="00FF709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F0C" w:rsidRPr="0032050C" w:rsidTr="006720D6">
        <w:trPr>
          <w:trHeight w:val="69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ВБ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32F0C" w:rsidRPr="00FF709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709C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032F0C" w:rsidRPr="0032050C" w:rsidRDefault="00032F0C" w:rsidP="001E7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32F0C" w:rsidRPr="0032050C" w:rsidRDefault="00032F0C" w:rsidP="001E77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:rsidR="00032F0C" w:rsidRPr="0032050C" w:rsidRDefault="00032F0C" w:rsidP="0032050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50C" w:rsidRDefault="0032050C" w:rsidP="0032050C">
      <w:pPr>
        <w:pStyle w:val="ConsPlusNormal"/>
        <w:jc w:val="both"/>
        <w:rPr>
          <w:sz w:val="28"/>
          <w:szCs w:val="28"/>
        </w:rPr>
        <w:sectPr w:rsidR="0032050C" w:rsidSect="008E3A9E">
          <w:headerReference w:type="default" r:id="rId16"/>
          <w:footerReference w:type="default" r:id="rId17"/>
          <w:pgSz w:w="16838" w:h="11906" w:orient="landscape"/>
          <w:pgMar w:top="1701" w:right="1418" w:bottom="567" w:left="1418" w:header="567" w:footer="879" w:gutter="0"/>
          <w:cols w:space="720"/>
        </w:sectPr>
      </w:pPr>
    </w:p>
    <w:p w:rsidR="0032050C" w:rsidRPr="0032050C" w:rsidRDefault="0032050C" w:rsidP="0032050C">
      <w:pPr>
        <w:pStyle w:val="ConsPlusNonforma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Pr="000E575D">
        <w:rPr>
          <w:rFonts w:ascii="Times New Roman" w:hAnsi="Times New Roman" w:cs="Times New Roman"/>
          <w:sz w:val="28"/>
          <w:szCs w:val="28"/>
        </w:rPr>
        <w:t>5. Механизмы управления рисками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662"/>
        <w:gridCol w:w="1634"/>
        <w:gridCol w:w="2083"/>
        <w:gridCol w:w="2397"/>
        <w:gridCol w:w="1457"/>
      </w:tblGrid>
      <w:tr w:rsidR="0032050C" w:rsidRPr="0032050C" w:rsidTr="0032050C">
        <w:trPr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риска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Ожидаемые последствия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Меры по предотвращению наступления риска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Меры реагирования при наличии признаков наступления риска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Периодичность мониторинга риска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rPr>
          <w:trHeight w:val="257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Высокая стоимость работ по обеспечению земельных участков объектами коммунальной инфраструктуры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Привлечение областной субсидии для софинансирования мероприятий по технологическому присоединению к сетям коммунальной инфраструктуры земельных участков, предоставленных на безвозмездной основе многодетным семьям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Перераспределение объемов финансирования в зависимости от динамики и темпов решения тактических задач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rPr>
          <w:trHeight w:val="471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затрат на изготовление и размещение социальной наружной рекламы в связи с проведением юбилейных мероприятий, особо значимых мероприятий в сфере спорта, культуры и иных сферах деятельности администрации города Мурманска и ее структурных подразделений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Изменения федерального и/или областного законодательства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Изменение сроков, условий реализации мероприятий, изменение значений показателей, изменение показателей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Своевременный анализ изменений законодательства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Оперативное внесение изменений в муниципальные правовые акты, корректировка мероприятий и показателей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Сокращение количества подаваемых заявлений на выдачу разрешений на установку и эксплуатацию рекламных конструкций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Уменьшение 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запланированных значений показателей муниципальной программы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Информирование субъектов рынка наружной рекламы о необходимости получения разрешений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Своевременная корректировка плановых значений показателей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Изменение количества праздников, появление новых задач по размещению социальной рекламы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</w:p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Риск несостоявшегося аукциона на оказание услуг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Нарушение сроков выполнения мероприятий, невыполнение мероприятий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и качественное составление документации, планирование сроков процедур с учетом проведения повторных электронных аукционов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Оперативная корректировка документации, проведение повторных электронных аукционов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2050C" w:rsidRPr="0032050C" w:rsidTr="0032050C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Повышение затрат на выполнение работ по демонтажу 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Своевременное уточнение потребности в финансовых ресурсах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0C" w:rsidRPr="0032050C" w:rsidRDefault="0032050C" w:rsidP="0032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2050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</w:tbl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3" w:name="Par2096"/>
      <w:bookmarkEnd w:id="3"/>
      <w:r w:rsidRPr="003205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6. Порядок взаимодействия ответственного исполнителя,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соисполнителей и участников муниципальной программы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Управление реализацией муниципальной программы и подпрограмм осуществляет ответственный исполнитель муниципальной</w:t>
      </w:r>
      <w:r w:rsidR="00A72DC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программы и подпрограмм – КТРИ</w:t>
      </w:r>
      <w:r w:rsidR="00C91BAF">
        <w:rPr>
          <w:rFonts w:ascii="Times New Roman" w:eastAsiaTheme="minorEastAsia" w:hAnsi="Times New Roman" w:cs="Times New Roman"/>
          <w:sz w:val="28"/>
          <w:szCs w:val="24"/>
          <w:lang w:eastAsia="ru-RU"/>
        </w:rPr>
        <w:t>С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Соисполнител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ь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муниципальной программы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A5A78"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ММКУ «УКС»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я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вляется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A5A78"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соисполнител</w:t>
      </w:r>
      <w:r w:rsidR="00ED672B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ем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подпрограммы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2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C549F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«Наружная реклама 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гор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ода Мурманска» 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и осуществля</w:t>
      </w:r>
      <w:r w:rsidR="00767EE3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ет</w:t>
      </w:r>
      <w:r w:rsidRPr="0084341C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управление реализацией проведения </w:t>
      </w:r>
      <w:r w:rsidR="004B65B9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демонтажа рекламных конструкций.</w:t>
      </w:r>
    </w:p>
    <w:p w:rsidR="004B65B9" w:rsidRDefault="004B65B9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lastRenderedPageBreak/>
        <w:t>КРГХ</w:t>
      </w:r>
      <w:r w:rsidRPr="004B65B9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ММБУ «УДХ» являются соисполнителями подпрограммы</w:t>
      </w:r>
      <w:r w:rsidR="001B4D2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1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 «Поддержка и стимулирование строительства на территории города Мурманска» и осуществляют мероприятия по водоотведению.</w:t>
      </w:r>
    </w:p>
    <w:p w:rsidR="000F4079" w:rsidRPr="004B65B9" w:rsidRDefault="000F4079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Участн</w:t>
      </w:r>
      <w:r w:rsidR="00767EE3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ик муниципальной программы ММБ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У «УДХ» осуществляет выбор подрядчика и проведение работ по разработке проектной документации и строительству участков ливневых канализаций.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Уча</w:t>
      </w:r>
      <w:r w:rsidR="00767EE3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стник муниципальной программы ММКУ «УКС»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осуществляет выбор подрядчика и проведение демонтажа рекламных конструкций в рамках  подпрограммы</w:t>
      </w:r>
      <w:r w:rsidR="001B4D26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2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5C549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«Наружная реклама 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города </w:t>
      </w:r>
      <w:r w:rsidR="001B4D26">
        <w:rPr>
          <w:rFonts w:ascii="Times New Roman" w:eastAsiaTheme="minorEastAsia" w:hAnsi="Times New Roman" w:cs="Times New Roman"/>
          <w:sz w:val="28"/>
          <w:szCs w:val="24"/>
          <w:lang w:eastAsia="ru-RU"/>
        </w:rPr>
        <w:t>Мурманска».</w:t>
      </w:r>
    </w:p>
    <w:p w:rsidR="0032050C" w:rsidRPr="0032050C" w:rsidRDefault="0032050C" w:rsidP="003205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  <w:sectPr w:rsidR="0032050C" w:rsidRPr="0032050C" w:rsidSect="00DF6542">
          <w:headerReference w:type="default" r:id="rId18"/>
          <w:pgSz w:w="11906" w:h="16838"/>
          <w:pgMar w:top="1134" w:right="567" w:bottom="1418" w:left="1701" w:header="709" w:footer="709" w:gutter="0"/>
          <w:cols w:space="720"/>
          <w:docGrid w:linePitch="299"/>
        </w:sectPr>
      </w:pP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>Управление реализацией муниципальной программы и подпрограмм,       в том числе порядок внесения изменений в муниципальную программу, осуществляется в соответствии с разделом 8 Порядка разработки, реализации и оценки эффективности муниципальных программ города Мурманска, утвержденного постановлением администрации города Мурманска                    от 06.07.2022 № 1860 (далее – Порядок). Порядок проведения мониторинга и к</w:t>
      </w:r>
      <w:r w:rsidR="00FC4FAC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онтроля реализации муниципальной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программ</w:t>
      </w:r>
      <w:r w:rsidR="00FC4FAC">
        <w:rPr>
          <w:rFonts w:ascii="Times New Roman" w:eastAsiaTheme="minorEastAsia" w:hAnsi="Times New Roman" w:cs="Times New Roman"/>
          <w:sz w:val="28"/>
          <w:szCs w:val="24"/>
          <w:lang w:eastAsia="ru-RU"/>
        </w:rPr>
        <w:t>ы</w:t>
      </w:r>
      <w:r w:rsidRPr="0032050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осуществляется согласно разделу 9 Порядка. Полномочия ответственных исполнителей, соисполнителей и участников муниципальной программы при разработке и                  реализации муниципальной программы определены разделом 10 Порядка.</w:t>
      </w:r>
    </w:p>
    <w:p w:rsidR="000A3A7A" w:rsidRPr="008753E9" w:rsidRDefault="000A3A7A" w:rsidP="008753E9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rFonts w:eastAsiaTheme="minorEastAsia"/>
          <w:sz w:val="28"/>
          <w:szCs w:val="24"/>
          <w:lang w:eastAsia="ru-RU"/>
        </w:rPr>
      </w:pPr>
      <w:r w:rsidRPr="008753E9">
        <w:rPr>
          <w:rFonts w:eastAsiaTheme="minorEastAsia"/>
          <w:sz w:val="28"/>
          <w:szCs w:val="24"/>
          <w:lang w:eastAsia="ru-RU"/>
        </w:rPr>
        <w:lastRenderedPageBreak/>
        <w:t>Сведения об источниках и методике расчета значений показателей муниципальной программы</w:t>
      </w:r>
    </w:p>
    <w:p w:rsidR="000A3A7A" w:rsidRPr="000A3A7A" w:rsidRDefault="000A3A7A" w:rsidP="008753E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A3A7A">
        <w:rPr>
          <w:rFonts w:ascii="Times New Roman" w:eastAsiaTheme="minorEastAsia" w:hAnsi="Times New Roman" w:cs="Times New Roman"/>
          <w:sz w:val="28"/>
          <w:szCs w:val="24"/>
          <w:lang w:eastAsia="ru-RU"/>
        </w:rPr>
        <w:t>города Мурманска «Градостроительная политика» на 2023 – 2028 годы</w:t>
      </w:r>
    </w:p>
    <w:p w:rsidR="000A3A7A" w:rsidRPr="000A3A7A" w:rsidRDefault="000A3A7A" w:rsidP="000A3A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tbl>
      <w:tblPr>
        <w:tblW w:w="149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841"/>
        <w:gridCol w:w="1701"/>
        <w:gridCol w:w="2410"/>
        <w:gridCol w:w="1985"/>
        <w:gridCol w:w="2268"/>
        <w:gridCol w:w="1417"/>
        <w:gridCol w:w="1659"/>
      </w:tblGrid>
      <w:tr w:rsidR="000A3A7A" w:rsidRPr="000A3A7A" w:rsidTr="001F465A">
        <w:trPr>
          <w:tblHeader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Алгоритм расчета (формула)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Метод сбора информации, код формы отчетности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Дата получения </w:t>
            </w: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фактических</w:t>
            </w:r>
            <w:proofErr w:type="gramEnd"/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значений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показателей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0A3A7A" w:rsidRPr="000A3A7A" w:rsidTr="001F465A">
        <w:trPr>
          <w:trHeight w:val="99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Муниципальная программа города Мурманска «Градостроительная политика»  на 2023-2028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3A7A" w:rsidRPr="000A3A7A" w:rsidTr="001F465A">
        <w:trPr>
          <w:trHeight w:val="363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0.1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мероприятий,  направленных на устойчивое развитие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Рассчитывается как сумма количества проведенных конкурсов, количества выполненных работ по инженерным изысканиям, количества заключенных договоров на обеспечение земельных участков объектами коммунальной инфраструктуры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проведенных архитектурных конкурсов;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 выполненных работ по инженерным изысканиям;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количество заключенных договоров на обеспечение земельных участков объектами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количеством постановлений администрации города Мурманска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footnoteReference w:id="6"/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, а также количеством заключенных договоров и контрактов)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A72DC0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0.2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выданных разрешений на установку и эксплуатацию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количеством выданных разрешений согласно журналу выданных разрешений на установку и эксплуатацию рекламных конструкций)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rPr>
          <w:trHeight w:val="71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1 «Поддержка и стимулирование строительства на территории города Мурманска»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архитектурных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количеством постановлений администрации города Мурманска)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выполненных работ по инженерным изысканиям для подготовки схемы размещения гаражей, являющихся некапитальными </w:t>
            </w:r>
            <w:r w:rsidRPr="000A3A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применяется</w:t>
            </w:r>
            <w:r w:rsidR="0014624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реализация механизма «гаражная амнистия», предусмотренного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Федеральным законом от 25.10.2001              № 137-ФЗ «О введении в действие Земельного кодекса Российской Федерации» (оформление заинтересованным лицам прав на гаражи или земельные участки под гаражами)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93494B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семей, получивших социальную выплату для строительства жилья на предоставленных на безвозмездной основе земельных участках</w:t>
            </w:r>
          </w:p>
          <w:p w:rsidR="0093494B" w:rsidRPr="000A3A7A" w:rsidRDefault="0093494B" w:rsidP="00985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Е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применяются ведомственные данные</w:t>
            </w: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(в соответствии с постановлениями администрации города Мурманска)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октября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3494B" w:rsidRPr="000A3A7A" w:rsidRDefault="0093494B" w:rsidP="0098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КТРИС</w:t>
            </w:r>
          </w:p>
        </w:tc>
      </w:tr>
      <w:tr w:rsidR="000A3A7A" w:rsidRPr="000A3A7A" w:rsidTr="001F465A">
        <w:trPr>
          <w:trHeight w:val="145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A7A" w:rsidRPr="00C24D1B" w:rsidRDefault="000A3A7A" w:rsidP="0093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93494B"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C24D1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A7A" w:rsidRPr="00C24D1B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D1B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обеспечение земельных участков объектами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4B65B9" w:rsidRPr="000A3A7A" w:rsidTr="001F465A">
        <w:trPr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Default="004B65B9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4B65B9" w:rsidRPr="000A3A7A" w:rsidRDefault="004B65B9" w:rsidP="0093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  <w:r w:rsidR="0093494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F5325A" w:rsidP="00582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25A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проектно-сметных документаций на строительство систем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</w:t>
            </w:r>
            <w:r w:rsidR="004B65B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B9" w:rsidRPr="000A3A7A" w:rsidRDefault="00261E3E" w:rsidP="0014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0A3A7A" w:rsidRDefault="00261E3E" w:rsidP="0026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B9" w:rsidRPr="00D83F90" w:rsidRDefault="00261E3E" w:rsidP="00261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 w:rsidR="00D83F90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D83F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AA67CE" w:rsidRPr="000A3A7A" w:rsidTr="001F465A">
        <w:trPr>
          <w:trHeight w:val="157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Default="00AA67CE" w:rsidP="00AA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7CE" w:rsidRPr="00F5325A" w:rsidRDefault="00AA67CE" w:rsidP="00582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7CE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систем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Default="00AA6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(в соответствии с заключенными договорами)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0A3A7A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CE" w:rsidRPr="00D83F90" w:rsidRDefault="00AA67CE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КРГХ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ММБУ «УДХ»</w:t>
            </w:r>
          </w:p>
        </w:tc>
      </w:tr>
      <w:tr w:rsidR="007D4E1B" w:rsidRPr="000A3A7A" w:rsidTr="001F465A">
        <w:trPr>
          <w:trHeight w:val="28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569" w:rsidRDefault="007D4E1B" w:rsidP="00AA6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56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1B" w:rsidRPr="000A3569" w:rsidRDefault="00182198" w:rsidP="008F6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569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работ по инженерным изысканиям и кадастровы</w:t>
            </w:r>
            <w:r w:rsidR="008F6FD7" w:rsidRPr="000A3569">
              <w:rPr>
                <w:rFonts w:ascii="Times New Roman" w:hAnsi="Times New Roman" w:cs="Times New Roman"/>
                <w:sz w:val="20"/>
                <w:szCs w:val="20"/>
              </w:rPr>
              <w:t>х работ</w:t>
            </w:r>
            <w:r w:rsidRPr="000A3569">
              <w:rPr>
                <w:rFonts w:ascii="Times New Roman" w:hAnsi="Times New Roman" w:cs="Times New Roman"/>
                <w:sz w:val="20"/>
                <w:szCs w:val="20"/>
              </w:rPr>
              <w:t xml:space="preserve"> для подготовки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Default="007D4E1B" w:rsidP="00E75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32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 расчете значения показателя применяется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реализация механизма «гаражная амнистия», предусмотренного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Федеральным законом от 25.10.2001              № 137-ФЗ «О введении в действие Земельного кодекса Российской Федерации» (оформление заинтересованным лицам прав на гаражи или земельные участки под гаражами)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32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1B" w:rsidRPr="000A3A7A" w:rsidRDefault="007D4E1B" w:rsidP="0032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0A3A7A" w:rsidRPr="000A3A7A" w:rsidTr="001F465A">
        <w:trPr>
          <w:trHeight w:val="78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D86991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   2</w:t>
            </w:r>
            <w:r w:rsidR="00186A4E"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A7A" w:rsidRPr="00D86991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869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Подпрограмма 2 «Наружная реклама города Мурманска»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F94928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1E6527" w:rsidRPr="000A3A7A" w:rsidTr="001F465A">
        <w:trPr>
          <w:trHeight w:val="78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73514D" w:rsidRDefault="001E652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D86991" w:rsidRDefault="001E652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изготовленных материалов</w:t>
            </w:r>
            <w:r w:rsidRPr="00044BD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социальной наружной рекламы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актами выполненных работ по заключенным муниципальным контрактам на изготовление рекламных материалов)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E6527" w:rsidRPr="000A3A7A" w:rsidRDefault="001E6527" w:rsidP="00D1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8E0E57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A67C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размещений социальной наружной рекламы в год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соответствии с актами выполненных работ по заключенным муниципальным контрактам на </w:t>
            </w:r>
            <w:r w:rsidR="001E652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размещение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рекламных материалов)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 декабря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DB481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заключенных договоров на определение рыночной стоимости права заключения договоров на установку и эксплуатацию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  соответствии с заключенными договорами во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исполнение постановления Правительства Мурманской области от 03.03.2022               № 133-ПП «О мерах по реализации Закона Мурманской области           от 10.12.2021               № 2709-01-ЗМО </w:t>
            </w:r>
            <w:proofErr w:type="gramEnd"/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области») 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 ноября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A7A">
              <w:rPr>
                <w:rFonts w:ascii="Times New Roman" w:hAnsi="Times New Roman" w:cs="Times New Roman"/>
                <w:sz w:val="20"/>
                <w:szCs w:val="20"/>
              </w:rPr>
              <w:t>Количество выданных  предписаний о демонтаже рекламных 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5C549F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Ш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 расчете значения показателя применяются ведомственные данные (по количеству фактически направленных предписаний владельцам рекламных конструкций в  соответствии с </w:t>
            </w: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требованиями ст. 19 Федерального закона от 13.03.2006                № 38-ФЗ «О рекламе»)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ноября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0A3A7A" w:rsidRPr="000A3A7A" w:rsidTr="001F465A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73514D" w:rsidRDefault="000A3A7A" w:rsidP="001E6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E6527"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7351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демонтированных рекламных конструкций от направленного к демонтажу количества рекламных конструкций (в год)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х</w:t>
            </w:r>
            <w:proofErr w:type="spell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=(К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д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*100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)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д   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 количество фактически демонтированных рекламных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Ведомственные данные от ММКУ «УКС» (в соответствии с актами выполненных работ по заключенным муниципальным контрактам о демонтаже)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декабря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3A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="00ED67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="000A3A7A"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ММКУ «УКС»</w:t>
            </w:r>
          </w:p>
        </w:tc>
      </w:tr>
      <w:tr w:rsidR="000A3A7A" w:rsidRPr="000A3A7A" w:rsidTr="001F465A">
        <w:trPr>
          <w:trHeight w:val="886"/>
        </w:trPr>
        <w:tc>
          <w:tcPr>
            <w:tcW w:w="62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proofErr w:type="spellEnd"/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  </w:t>
            </w: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 количество направленных к демонтажу рекламных конструкций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E717CE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Ведомственные данные КТРИ</w:t>
            </w:r>
            <w:r w:rsidR="00C91B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</w:p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(по количеству заявок на демонтаж, направленных в ММКУ «УКС» до отчетной даты)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3A7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01 декабря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A7A" w:rsidRPr="000A3A7A" w:rsidRDefault="000A3A7A" w:rsidP="000A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1A17" w:rsidRDefault="00731A17" w:rsidP="000A3A7A">
      <w:pPr>
        <w:pStyle w:val="ConsPlusNonformat"/>
      </w:pPr>
    </w:p>
    <w:p w:rsidR="00DA2D54" w:rsidRDefault="00DA2D54" w:rsidP="000A3A7A">
      <w:pPr>
        <w:pStyle w:val="ConsPlusNonformat"/>
      </w:pPr>
    </w:p>
    <w:p w:rsidR="00DA2D54" w:rsidRDefault="00DA2D54" w:rsidP="000A3A7A">
      <w:pPr>
        <w:pStyle w:val="ConsPlusNonformat"/>
      </w:pPr>
    </w:p>
    <w:p w:rsidR="00DA2D54" w:rsidRPr="000A3A7A" w:rsidRDefault="00DA2D54" w:rsidP="00DA2D5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A3A7A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________________________________________</w:t>
      </w:r>
    </w:p>
    <w:p w:rsidR="00DA2D54" w:rsidRDefault="00DA2D54" w:rsidP="000A3A7A">
      <w:pPr>
        <w:pStyle w:val="ConsPlusNonformat"/>
      </w:pPr>
    </w:p>
    <w:sectPr w:rsidR="00DA2D54" w:rsidSect="00D14D30">
      <w:headerReference w:type="default" r:id="rId19"/>
      <w:headerReference w:type="first" r:id="rId20"/>
      <w:pgSz w:w="16838" w:h="11906" w:orient="landscape" w:code="9"/>
      <w:pgMar w:top="1701" w:right="1134" w:bottom="851" w:left="1134" w:header="720" w:footer="3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0B" w:rsidRDefault="0032520B" w:rsidP="0032050C">
      <w:pPr>
        <w:spacing w:after="0" w:line="240" w:lineRule="auto"/>
      </w:pPr>
      <w:r>
        <w:separator/>
      </w:r>
    </w:p>
  </w:endnote>
  <w:endnote w:type="continuationSeparator" w:id="0">
    <w:p w:rsidR="0032520B" w:rsidRDefault="0032520B" w:rsidP="0032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0B" w:rsidRDefault="0032520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0B" w:rsidRDefault="0032520B" w:rsidP="0032050C">
      <w:pPr>
        <w:spacing w:after="0" w:line="240" w:lineRule="auto"/>
      </w:pPr>
      <w:r>
        <w:separator/>
      </w:r>
    </w:p>
  </w:footnote>
  <w:footnote w:type="continuationSeparator" w:id="0">
    <w:p w:rsidR="0032520B" w:rsidRDefault="0032520B" w:rsidP="0032050C">
      <w:pPr>
        <w:spacing w:after="0" w:line="240" w:lineRule="auto"/>
      </w:pPr>
      <w:r>
        <w:continuationSeparator/>
      </w:r>
    </w:p>
  </w:footnote>
  <w:footnote w:id="1">
    <w:p w:rsidR="0032520B" w:rsidRPr="00805519" w:rsidRDefault="0032520B" w:rsidP="0032050C">
      <w:pPr>
        <w:pStyle w:val="a9"/>
        <w:ind w:firstLine="0"/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805519">
        <w:t>Направленность показателя обозначается:</w:t>
      </w:r>
    </w:p>
    <w:p w:rsidR="0032520B" w:rsidRPr="00805519" w:rsidRDefault="0032520B" w:rsidP="0032050C">
      <w:pPr>
        <w:pStyle w:val="a9"/>
        <w:ind w:firstLine="0"/>
      </w:pPr>
      <w:r w:rsidRPr="00805519">
        <w:t>1 – направленность на рост;</w:t>
      </w:r>
    </w:p>
    <w:p w:rsidR="0032520B" w:rsidRPr="00805519" w:rsidRDefault="0032520B" w:rsidP="0032050C">
      <w:pPr>
        <w:pStyle w:val="a9"/>
        <w:ind w:firstLine="0"/>
      </w:pPr>
      <w:r w:rsidRPr="00805519">
        <w:t>-1 – направленность на снижение;</w:t>
      </w:r>
    </w:p>
    <w:p w:rsidR="0032520B" w:rsidRDefault="0032520B" w:rsidP="0032050C">
      <w:pPr>
        <w:pStyle w:val="a9"/>
        <w:ind w:firstLine="0"/>
        <w:rPr>
          <w:sz w:val="22"/>
          <w:szCs w:val="22"/>
        </w:rPr>
      </w:pPr>
      <w:r w:rsidRPr="00805519">
        <w:t>0 – направленность на достижение конкретного значения.</w:t>
      </w:r>
      <w:r>
        <w:rPr>
          <w:sz w:val="22"/>
          <w:szCs w:val="22"/>
        </w:rPr>
        <w:t xml:space="preserve"> </w:t>
      </w:r>
    </w:p>
  </w:footnote>
  <w:footnote w:id="2">
    <w:p w:rsidR="0032520B" w:rsidRPr="00E145E4" w:rsidRDefault="0032520B" w:rsidP="00DF6542">
      <w:pPr>
        <w:pStyle w:val="a9"/>
        <w:ind w:firstLine="0"/>
      </w:pPr>
      <w:r>
        <w:rPr>
          <w:rStyle w:val="a8"/>
        </w:rPr>
        <w:footnoteRef/>
      </w:r>
      <w:r>
        <w:t xml:space="preserve"> Переходящие с 2023 года договоры.</w:t>
      </w:r>
    </w:p>
  </w:footnote>
  <w:footnote w:id="3">
    <w:p w:rsidR="0032520B" w:rsidRDefault="0032520B" w:rsidP="0032050C">
      <w:pPr>
        <w:pStyle w:val="a9"/>
        <w:ind w:firstLine="0"/>
        <w:rPr>
          <w:sz w:val="22"/>
          <w:szCs w:val="22"/>
        </w:rPr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805519">
        <w:t>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  <w:footnote w:id="4">
    <w:p w:rsidR="0032520B" w:rsidRPr="005D5FFB" w:rsidRDefault="0032520B" w:rsidP="000A3A7A">
      <w:pPr>
        <w:pStyle w:val="a9"/>
        <w:tabs>
          <w:tab w:val="left" w:pos="10323"/>
        </w:tabs>
        <w:ind w:firstLine="0"/>
      </w:pPr>
      <w:r>
        <w:rPr>
          <w:rStyle w:val="a8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 w:rsidRPr="005D5FFB">
        <w:t>Ежегодно, нарастающим итогом, убывающим итогом.</w:t>
      </w:r>
      <w:r>
        <w:tab/>
      </w:r>
    </w:p>
  </w:footnote>
  <w:footnote w:id="5">
    <w:p w:rsidR="0032520B" w:rsidRDefault="0032520B" w:rsidP="000A3A7A">
      <w:pPr>
        <w:pStyle w:val="a9"/>
        <w:ind w:firstLine="0"/>
        <w:rPr>
          <w:sz w:val="22"/>
          <w:szCs w:val="22"/>
        </w:rPr>
      </w:pPr>
      <w:r w:rsidRPr="005D5FFB">
        <w:rPr>
          <w:rStyle w:val="a8"/>
        </w:rPr>
        <w:footnoteRef/>
      </w:r>
      <w:r w:rsidRPr="005D5FFB">
        <w:t xml:space="preserve"> Указываются методы: статистическая отчетность, социологический опрос, ведомственные данные, прочие (указать). При наличии утвержденной формы статистического наблюден</w:t>
      </w:r>
      <w:r>
        <w:t>ия приводятся наименования форм</w:t>
      </w:r>
      <w:r w:rsidRPr="005D5FFB">
        <w:t>.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информации.</w:t>
      </w:r>
    </w:p>
  </w:footnote>
  <w:footnote w:id="6">
    <w:p w:rsidR="0032520B" w:rsidRDefault="0032520B" w:rsidP="000A3A7A">
      <w:pPr>
        <w:pStyle w:val="a9"/>
        <w:ind w:firstLine="0"/>
      </w:pPr>
      <w:r>
        <w:rPr>
          <w:rStyle w:val="a8"/>
        </w:rPr>
        <w:footnoteRef/>
      </w:r>
      <w:r>
        <w:t xml:space="preserve"> </w:t>
      </w:r>
      <w:r w:rsidRPr="00434F62">
        <w:t>Постановления администрации города Мурманска о проведении архитектурного конкурса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496447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520B" w:rsidRPr="007F25E4" w:rsidRDefault="0032520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26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20787344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520B" w:rsidRPr="00884EB6" w:rsidRDefault="0032520B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520B" w:rsidRPr="00412115" w:rsidRDefault="0032520B" w:rsidP="0032050C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14373038"/>
      <w:docPartObj>
        <w:docPartGallery w:val="Page Numbers (Top of Page)"/>
        <w:docPartUnique/>
      </w:docPartObj>
    </w:sdtPr>
    <w:sdtContent>
      <w:p w:rsidR="0032520B" w:rsidRPr="007F25E4" w:rsidRDefault="0032520B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26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32134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520B" w:rsidRPr="007F25E4" w:rsidRDefault="0032520B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26FF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011176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520B" w:rsidRPr="007F25E4" w:rsidRDefault="0032520B" w:rsidP="0032050C">
        <w:pPr>
          <w:pStyle w:val="a3"/>
          <w:tabs>
            <w:tab w:val="clear" w:pos="4677"/>
            <w:tab w:val="center" w:pos="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25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F25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26FF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7F25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520B" w:rsidRPr="00302DF6" w:rsidRDefault="0032520B" w:rsidP="0032050C">
    <w:pPr>
      <w:pStyle w:val="a3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66115104"/>
      <w:docPartObj>
        <w:docPartGallery w:val="Page Numbers (Top of Page)"/>
        <w:docPartUnique/>
      </w:docPartObj>
    </w:sdtPr>
    <w:sdtContent>
      <w:p w:rsidR="0032520B" w:rsidRPr="00302DF6" w:rsidRDefault="0032520B" w:rsidP="00AD3920">
        <w:pPr>
          <w:pStyle w:val="a3"/>
          <w:jc w:val="center"/>
          <w:rPr>
            <w:rFonts w:ascii="Times New Roman" w:hAnsi="Times New Roman" w:cs="Times New Roman"/>
          </w:rPr>
        </w:pPr>
        <w:r w:rsidRPr="00302DF6">
          <w:rPr>
            <w:rFonts w:ascii="Times New Roman" w:hAnsi="Times New Roman" w:cs="Times New Roman"/>
          </w:rPr>
          <w:fldChar w:fldCharType="begin"/>
        </w:r>
        <w:r w:rsidRPr="00302DF6">
          <w:rPr>
            <w:rFonts w:ascii="Times New Roman" w:hAnsi="Times New Roman" w:cs="Times New Roman"/>
          </w:rPr>
          <w:instrText>PAGE   \* MERGEFORMAT</w:instrText>
        </w:r>
        <w:r w:rsidRPr="00302DF6">
          <w:rPr>
            <w:rFonts w:ascii="Times New Roman" w:hAnsi="Times New Roman" w:cs="Times New Roman"/>
          </w:rPr>
          <w:fldChar w:fldCharType="separate"/>
        </w:r>
        <w:r w:rsidR="006426FF">
          <w:rPr>
            <w:rFonts w:ascii="Times New Roman" w:hAnsi="Times New Roman" w:cs="Times New Roman"/>
            <w:noProof/>
          </w:rPr>
          <w:t>25</w:t>
        </w:r>
        <w:r w:rsidRPr="00302DF6">
          <w:rPr>
            <w:rFonts w:ascii="Times New Roman" w:hAnsi="Times New Roman" w:cs="Times New Roman"/>
          </w:rPr>
          <w:fldChar w:fldCharType="end"/>
        </w:r>
      </w:p>
    </w:sdtContent>
  </w:sdt>
  <w:p w:rsidR="0032520B" w:rsidRPr="00302DF6" w:rsidRDefault="0032520B" w:rsidP="00AD3920">
    <w:pPr>
      <w:pStyle w:val="a3"/>
      <w:rPr>
        <w:rFonts w:ascii="Times New Roman" w:hAnsi="Times New Roman" w:cs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52627967"/>
      <w:docPartObj>
        <w:docPartGallery w:val="Page Numbers (Top of Page)"/>
        <w:docPartUnique/>
      </w:docPartObj>
    </w:sdtPr>
    <w:sdtContent>
      <w:p w:rsidR="0032520B" w:rsidRPr="00302DF6" w:rsidRDefault="0032520B" w:rsidP="00AD3920">
        <w:pPr>
          <w:pStyle w:val="a3"/>
          <w:jc w:val="center"/>
          <w:rPr>
            <w:rFonts w:ascii="Times New Roman" w:hAnsi="Times New Roman" w:cs="Times New Roman"/>
          </w:rPr>
        </w:pPr>
        <w:r w:rsidRPr="00302DF6">
          <w:rPr>
            <w:rFonts w:ascii="Times New Roman" w:hAnsi="Times New Roman" w:cs="Times New Roman"/>
          </w:rPr>
          <w:fldChar w:fldCharType="begin"/>
        </w:r>
        <w:r w:rsidRPr="00302DF6">
          <w:rPr>
            <w:rFonts w:ascii="Times New Roman" w:hAnsi="Times New Roman" w:cs="Times New Roman"/>
          </w:rPr>
          <w:instrText>PAGE   \* MERGEFORMAT</w:instrText>
        </w:r>
        <w:r w:rsidRPr="00302DF6">
          <w:rPr>
            <w:rFonts w:ascii="Times New Roman" w:hAnsi="Times New Roman" w:cs="Times New Roman"/>
          </w:rPr>
          <w:fldChar w:fldCharType="separate"/>
        </w:r>
        <w:r w:rsidR="006426FF">
          <w:rPr>
            <w:rFonts w:ascii="Times New Roman" w:hAnsi="Times New Roman" w:cs="Times New Roman"/>
            <w:noProof/>
          </w:rPr>
          <w:t>21</w:t>
        </w:r>
        <w:r w:rsidRPr="00302DF6">
          <w:rPr>
            <w:rFonts w:ascii="Times New Roman" w:hAnsi="Times New Roman" w:cs="Times New Roman"/>
          </w:rPr>
          <w:fldChar w:fldCharType="end"/>
        </w:r>
      </w:p>
    </w:sdtContent>
  </w:sdt>
  <w:p w:rsidR="0032520B" w:rsidRPr="00302DF6" w:rsidRDefault="0032520B" w:rsidP="00AD3920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8C6"/>
    <w:multiLevelType w:val="hybridMultilevel"/>
    <w:tmpl w:val="E140DA96"/>
    <w:lvl w:ilvl="0" w:tplc="2AA8CD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7571"/>
    <w:multiLevelType w:val="hybridMultilevel"/>
    <w:tmpl w:val="7E587B68"/>
    <w:lvl w:ilvl="0" w:tplc="20CC94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667A8"/>
    <w:multiLevelType w:val="hybridMultilevel"/>
    <w:tmpl w:val="D760FE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A93DEE"/>
    <w:multiLevelType w:val="multilevel"/>
    <w:tmpl w:val="631223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A22614A"/>
    <w:multiLevelType w:val="hybridMultilevel"/>
    <w:tmpl w:val="6332E6C2"/>
    <w:lvl w:ilvl="0" w:tplc="65E0A22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D546A0"/>
    <w:multiLevelType w:val="hybridMultilevel"/>
    <w:tmpl w:val="A8B4909C"/>
    <w:lvl w:ilvl="0" w:tplc="1FE26380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F209BD"/>
    <w:multiLevelType w:val="hybridMultilevel"/>
    <w:tmpl w:val="3A2ACA5A"/>
    <w:lvl w:ilvl="0" w:tplc="E8FA443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996FEC"/>
    <w:multiLevelType w:val="hybridMultilevel"/>
    <w:tmpl w:val="F11EBC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A710514"/>
    <w:multiLevelType w:val="multilevel"/>
    <w:tmpl w:val="A1EEC9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FDC7DDD"/>
    <w:multiLevelType w:val="hybridMultilevel"/>
    <w:tmpl w:val="0AA22F60"/>
    <w:lvl w:ilvl="0" w:tplc="8BC6B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0C"/>
    <w:rsid w:val="00001CC7"/>
    <w:rsid w:val="0000205B"/>
    <w:rsid w:val="0000298E"/>
    <w:rsid w:val="00003468"/>
    <w:rsid w:val="00003862"/>
    <w:rsid w:val="00004285"/>
    <w:rsid w:val="00011B79"/>
    <w:rsid w:val="00012A44"/>
    <w:rsid w:val="00014DBD"/>
    <w:rsid w:val="00015BD3"/>
    <w:rsid w:val="00021F7D"/>
    <w:rsid w:val="0002373E"/>
    <w:rsid w:val="00024498"/>
    <w:rsid w:val="00026EFD"/>
    <w:rsid w:val="00027A1C"/>
    <w:rsid w:val="0003061C"/>
    <w:rsid w:val="00032F0C"/>
    <w:rsid w:val="00033F35"/>
    <w:rsid w:val="00036942"/>
    <w:rsid w:val="000371BB"/>
    <w:rsid w:val="00037274"/>
    <w:rsid w:val="000375A6"/>
    <w:rsid w:val="00040075"/>
    <w:rsid w:val="00041A99"/>
    <w:rsid w:val="00041B18"/>
    <w:rsid w:val="000433B2"/>
    <w:rsid w:val="00044BD6"/>
    <w:rsid w:val="000452BB"/>
    <w:rsid w:val="000467BD"/>
    <w:rsid w:val="00047352"/>
    <w:rsid w:val="00057DD6"/>
    <w:rsid w:val="00060CE1"/>
    <w:rsid w:val="0006578D"/>
    <w:rsid w:val="00070EC7"/>
    <w:rsid w:val="00077DCA"/>
    <w:rsid w:val="00077E63"/>
    <w:rsid w:val="00080133"/>
    <w:rsid w:val="0008070F"/>
    <w:rsid w:val="00080A4D"/>
    <w:rsid w:val="00081A88"/>
    <w:rsid w:val="00081C6E"/>
    <w:rsid w:val="00085151"/>
    <w:rsid w:val="000876FF"/>
    <w:rsid w:val="00087F78"/>
    <w:rsid w:val="00090A04"/>
    <w:rsid w:val="00091C54"/>
    <w:rsid w:val="000936AE"/>
    <w:rsid w:val="0009457D"/>
    <w:rsid w:val="000957F8"/>
    <w:rsid w:val="000A1C7E"/>
    <w:rsid w:val="000A24B7"/>
    <w:rsid w:val="000A3569"/>
    <w:rsid w:val="000A3A7A"/>
    <w:rsid w:val="000A5C5D"/>
    <w:rsid w:val="000A6116"/>
    <w:rsid w:val="000A6D74"/>
    <w:rsid w:val="000A76F5"/>
    <w:rsid w:val="000B2EEA"/>
    <w:rsid w:val="000C3D6D"/>
    <w:rsid w:val="000C4165"/>
    <w:rsid w:val="000C76F2"/>
    <w:rsid w:val="000D2355"/>
    <w:rsid w:val="000D35EC"/>
    <w:rsid w:val="000D6BCC"/>
    <w:rsid w:val="000D7BDA"/>
    <w:rsid w:val="000E1391"/>
    <w:rsid w:val="000E6AB3"/>
    <w:rsid w:val="000F204C"/>
    <w:rsid w:val="000F4079"/>
    <w:rsid w:val="000F4919"/>
    <w:rsid w:val="000F7ECB"/>
    <w:rsid w:val="00100B03"/>
    <w:rsid w:val="00102F43"/>
    <w:rsid w:val="00104EA5"/>
    <w:rsid w:val="0010620C"/>
    <w:rsid w:val="00112751"/>
    <w:rsid w:val="00117852"/>
    <w:rsid w:val="00127D68"/>
    <w:rsid w:val="001328E8"/>
    <w:rsid w:val="00136339"/>
    <w:rsid w:val="0013681D"/>
    <w:rsid w:val="00140301"/>
    <w:rsid w:val="0014196B"/>
    <w:rsid w:val="00142CE9"/>
    <w:rsid w:val="001445F1"/>
    <w:rsid w:val="00144E8C"/>
    <w:rsid w:val="00145181"/>
    <w:rsid w:val="00146246"/>
    <w:rsid w:val="00151F0C"/>
    <w:rsid w:val="00152858"/>
    <w:rsid w:val="00152D8A"/>
    <w:rsid w:val="001554C7"/>
    <w:rsid w:val="0015665F"/>
    <w:rsid w:val="00161A65"/>
    <w:rsid w:val="001624CA"/>
    <w:rsid w:val="00163A78"/>
    <w:rsid w:val="00163AB2"/>
    <w:rsid w:val="0016485A"/>
    <w:rsid w:val="001677AA"/>
    <w:rsid w:val="001720AE"/>
    <w:rsid w:val="0017304B"/>
    <w:rsid w:val="001759FD"/>
    <w:rsid w:val="001761B0"/>
    <w:rsid w:val="0018047C"/>
    <w:rsid w:val="0018089A"/>
    <w:rsid w:val="00182198"/>
    <w:rsid w:val="00183C5E"/>
    <w:rsid w:val="00186A4E"/>
    <w:rsid w:val="0018741E"/>
    <w:rsid w:val="0019652C"/>
    <w:rsid w:val="001966E4"/>
    <w:rsid w:val="001A34B2"/>
    <w:rsid w:val="001A6F8E"/>
    <w:rsid w:val="001A729A"/>
    <w:rsid w:val="001B014F"/>
    <w:rsid w:val="001B4B52"/>
    <w:rsid w:val="001B4D26"/>
    <w:rsid w:val="001C1D37"/>
    <w:rsid w:val="001C2E53"/>
    <w:rsid w:val="001D06F6"/>
    <w:rsid w:val="001D2D2F"/>
    <w:rsid w:val="001D31C1"/>
    <w:rsid w:val="001D3A0B"/>
    <w:rsid w:val="001D6077"/>
    <w:rsid w:val="001D60C8"/>
    <w:rsid w:val="001E1E6F"/>
    <w:rsid w:val="001E2AC2"/>
    <w:rsid w:val="001E6018"/>
    <w:rsid w:val="001E6527"/>
    <w:rsid w:val="001E7715"/>
    <w:rsid w:val="001F465A"/>
    <w:rsid w:val="001F6910"/>
    <w:rsid w:val="002004C7"/>
    <w:rsid w:val="00200EB9"/>
    <w:rsid w:val="00202576"/>
    <w:rsid w:val="00204533"/>
    <w:rsid w:val="00205986"/>
    <w:rsid w:val="00210D3F"/>
    <w:rsid w:val="0021369C"/>
    <w:rsid w:val="0021547A"/>
    <w:rsid w:val="002163D5"/>
    <w:rsid w:val="002172F5"/>
    <w:rsid w:val="00220197"/>
    <w:rsid w:val="00222025"/>
    <w:rsid w:val="002222B2"/>
    <w:rsid w:val="0022331C"/>
    <w:rsid w:val="00223380"/>
    <w:rsid w:val="00226BFE"/>
    <w:rsid w:val="00232963"/>
    <w:rsid w:val="002338E8"/>
    <w:rsid w:val="0023662C"/>
    <w:rsid w:val="00236CCA"/>
    <w:rsid w:val="0024191B"/>
    <w:rsid w:val="00241B38"/>
    <w:rsid w:val="00244280"/>
    <w:rsid w:val="00244886"/>
    <w:rsid w:val="00246C57"/>
    <w:rsid w:val="00250710"/>
    <w:rsid w:val="002542AD"/>
    <w:rsid w:val="00261E3E"/>
    <w:rsid w:val="0026742B"/>
    <w:rsid w:val="00270C68"/>
    <w:rsid w:val="00271C07"/>
    <w:rsid w:val="00272C9C"/>
    <w:rsid w:val="002741C8"/>
    <w:rsid w:val="0027620F"/>
    <w:rsid w:val="002765BF"/>
    <w:rsid w:val="002801E7"/>
    <w:rsid w:val="0028048A"/>
    <w:rsid w:val="002808AC"/>
    <w:rsid w:val="002904AC"/>
    <w:rsid w:val="002925A0"/>
    <w:rsid w:val="00295C7E"/>
    <w:rsid w:val="002A32FC"/>
    <w:rsid w:val="002A639F"/>
    <w:rsid w:val="002B0319"/>
    <w:rsid w:val="002B36F0"/>
    <w:rsid w:val="002C20E3"/>
    <w:rsid w:val="002C2290"/>
    <w:rsid w:val="002C3597"/>
    <w:rsid w:val="002D0A59"/>
    <w:rsid w:val="002D0B06"/>
    <w:rsid w:val="002D2279"/>
    <w:rsid w:val="002D3DBE"/>
    <w:rsid w:val="002D4974"/>
    <w:rsid w:val="002E2007"/>
    <w:rsid w:val="002F386D"/>
    <w:rsid w:val="002F4224"/>
    <w:rsid w:val="00302D70"/>
    <w:rsid w:val="00302DF6"/>
    <w:rsid w:val="00305371"/>
    <w:rsid w:val="00305608"/>
    <w:rsid w:val="00306D06"/>
    <w:rsid w:val="003079E3"/>
    <w:rsid w:val="003159E9"/>
    <w:rsid w:val="0032050C"/>
    <w:rsid w:val="0032520B"/>
    <w:rsid w:val="00330AB9"/>
    <w:rsid w:val="00331E5C"/>
    <w:rsid w:val="0034087D"/>
    <w:rsid w:val="00341957"/>
    <w:rsid w:val="0034474C"/>
    <w:rsid w:val="0035400B"/>
    <w:rsid w:val="0036012E"/>
    <w:rsid w:val="00366ACD"/>
    <w:rsid w:val="00367E12"/>
    <w:rsid w:val="003705CF"/>
    <w:rsid w:val="00370A5A"/>
    <w:rsid w:val="00370F78"/>
    <w:rsid w:val="00375DE2"/>
    <w:rsid w:val="0037695D"/>
    <w:rsid w:val="00381139"/>
    <w:rsid w:val="00383007"/>
    <w:rsid w:val="003841EB"/>
    <w:rsid w:val="00384343"/>
    <w:rsid w:val="00385432"/>
    <w:rsid w:val="00387FEE"/>
    <w:rsid w:val="00390F3E"/>
    <w:rsid w:val="00393272"/>
    <w:rsid w:val="00394440"/>
    <w:rsid w:val="003A4192"/>
    <w:rsid w:val="003A4A84"/>
    <w:rsid w:val="003A5761"/>
    <w:rsid w:val="003A74F8"/>
    <w:rsid w:val="003C01D2"/>
    <w:rsid w:val="003C0B1F"/>
    <w:rsid w:val="003C2E08"/>
    <w:rsid w:val="003C2F8C"/>
    <w:rsid w:val="003C3493"/>
    <w:rsid w:val="003C4689"/>
    <w:rsid w:val="003C648C"/>
    <w:rsid w:val="003D01EB"/>
    <w:rsid w:val="003D1E5E"/>
    <w:rsid w:val="003D208D"/>
    <w:rsid w:val="003D299B"/>
    <w:rsid w:val="003D68C1"/>
    <w:rsid w:val="003D6905"/>
    <w:rsid w:val="003D6C68"/>
    <w:rsid w:val="003E011E"/>
    <w:rsid w:val="003E0A4E"/>
    <w:rsid w:val="003E23DA"/>
    <w:rsid w:val="003E4185"/>
    <w:rsid w:val="003E5DBB"/>
    <w:rsid w:val="003E688A"/>
    <w:rsid w:val="003E7712"/>
    <w:rsid w:val="003E7D6A"/>
    <w:rsid w:val="003F5543"/>
    <w:rsid w:val="004043DD"/>
    <w:rsid w:val="00405BA1"/>
    <w:rsid w:val="00412115"/>
    <w:rsid w:val="00412DF7"/>
    <w:rsid w:val="00415A3D"/>
    <w:rsid w:val="0042039D"/>
    <w:rsid w:val="004207E5"/>
    <w:rsid w:val="0043254F"/>
    <w:rsid w:val="0043418D"/>
    <w:rsid w:val="00434556"/>
    <w:rsid w:val="0043501C"/>
    <w:rsid w:val="00435DD1"/>
    <w:rsid w:val="00436582"/>
    <w:rsid w:val="00441F16"/>
    <w:rsid w:val="00443157"/>
    <w:rsid w:val="004440DF"/>
    <w:rsid w:val="004441AB"/>
    <w:rsid w:val="00447B71"/>
    <w:rsid w:val="00447D54"/>
    <w:rsid w:val="004531CF"/>
    <w:rsid w:val="0045571D"/>
    <w:rsid w:val="00460CFD"/>
    <w:rsid w:val="004613B8"/>
    <w:rsid w:val="00461B8D"/>
    <w:rsid w:val="004630C1"/>
    <w:rsid w:val="004642BE"/>
    <w:rsid w:val="00464394"/>
    <w:rsid w:val="00465541"/>
    <w:rsid w:val="00466166"/>
    <w:rsid w:val="00466795"/>
    <w:rsid w:val="00466F06"/>
    <w:rsid w:val="004702C7"/>
    <w:rsid w:val="0047116D"/>
    <w:rsid w:val="004726AB"/>
    <w:rsid w:val="00472B27"/>
    <w:rsid w:val="00473A5A"/>
    <w:rsid w:val="00474541"/>
    <w:rsid w:val="0047596C"/>
    <w:rsid w:val="004769FD"/>
    <w:rsid w:val="004777CA"/>
    <w:rsid w:val="00485971"/>
    <w:rsid w:val="004861D7"/>
    <w:rsid w:val="00486469"/>
    <w:rsid w:val="00487E79"/>
    <w:rsid w:val="004934C1"/>
    <w:rsid w:val="004946A1"/>
    <w:rsid w:val="00495A27"/>
    <w:rsid w:val="004A20B7"/>
    <w:rsid w:val="004B2633"/>
    <w:rsid w:val="004B32CA"/>
    <w:rsid w:val="004B520C"/>
    <w:rsid w:val="004B65B9"/>
    <w:rsid w:val="004C4823"/>
    <w:rsid w:val="004C55D6"/>
    <w:rsid w:val="004D0F66"/>
    <w:rsid w:val="004D1181"/>
    <w:rsid w:val="004D18F2"/>
    <w:rsid w:val="004D3221"/>
    <w:rsid w:val="004D3798"/>
    <w:rsid w:val="004D482A"/>
    <w:rsid w:val="004D6B05"/>
    <w:rsid w:val="004D7DB5"/>
    <w:rsid w:val="004E2943"/>
    <w:rsid w:val="004E371D"/>
    <w:rsid w:val="004E61A6"/>
    <w:rsid w:val="004E74E6"/>
    <w:rsid w:val="004E77F5"/>
    <w:rsid w:val="004F09B0"/>
    <w:rsid w:val="004F0D1D"/>
    <w:rsid w:val="004F0F29"/>
    <w:rsid w:val="004F37AB"/>
    <w:rsid w:val="004F7018"/>
    <w:rsid w:val="00504C3D"/>
    <w:rsid w:val="00505E6F"/>
    <w:rsid w:val="00507A42"/>
    <w:rsid w:val="00514C82"/>
    <w:rsid w:val="00515302"/>
    <w:rsid w:val="00516BC7"/>
    <w:rsid w:val="00523112"/>
    <w:rsid w:val="005244CF"/>
    <w:rsid w:val="00525DE3"/>
    <w:rsid w:val="005301E1"/>
    <w:rsid w:val="00531501"/>
    <w:rsid w:val="005350F6"/>
    <w:rsid w:val="00535285"/>
    <w:rsid w:val="00536D08"/>
    <w:rsid w:val="00536F60"/>
    <w:rsid w:val="0053762D"/>
    <w:rsid w:val="00537865"/>
    <w:rsid w:val="005400A5"/>
    <w:rsid w:val="005414D5"/>
    <w:rsid w:val="00544006"/>
    <w:rsid w:val="005442FC"/>
    <w:rsid w:val="00545E12"/>
    <w:rsid w:val="00550B68"/>
    <w:rsid w:val="00564FD9"/>
    <w:rsid w:val="00565B7E"/>
    <w:rsid w:val="005677A5"/>
    <w:rsid w:val="00570C5E"/>
    <w:rsid w:val="00570F4C"/>
    <w:rsid w:val="00572715"/>
    <w:rsid w:val="00575F19"/>
    <w:rsid w:val="005771C1"/>
    <w:rsid w:val="00581D95"/>
    <w:rsid w:val="00582988"/>
    <w:rsid w:val="00582C51"/>
    <w:rsid w:val="005904D8"/>
    <w:rsid w:val="00596351"/>
    <w:rsid w:val="00597E9F"/>
    <w:rsid w:val="005A1181"/>
    <w:rsid w:val="005A1D9F"/>
    <w:rsid w:val="005A44CE"/>
    <w:rsid w:val="005A5A78"/>
    <w:rsid w:val="005B23FA"/>
    <w:rsid w:val="005B4C08"/>
    <w:rsid w:val="005B65BF"/>
    <w:rsid w:val="005B66F2"/>
    <w:rsid w:val="005B71C3"/>
    <w:rsid w:val="005C05C3"/>
    <w:rsid w:val="005C0B70"/>
    <w:rsid w:val="005C2706"/>
    <w:rsid w:val="005C40B3"/>
    <w:rsid w:val="005C4FA8"/>
    <w:rsid w:val="005C549F"/>
    <w:rsid w:val="005C765B"/>
    <w:rsid w:val="005D01C5"/>
    <w:rsid w:val="005D2588"/>
    <w:rsid w:val="005E2154"/>
    <w:rsid w:val="005E4DCB"/>
    <w:rsid w:val="005E59BB"/>
    <w:rsid w:val="005E5AD9"/>
    <w:rsid w:val="005E65DB"/>
    <w:rsid w:val="005E6B47"/>
    <w:rsid w:val="005F2D83"/>
    <w:rsid w:val="005F3114"/>
    <w:rsid w:val="005F3873"/>
    <w:rsid w:val="005F3B2B"/>
    <w:rsid w:val="005F511B"/>
    <w:rsid w:val="006007DB"/>
    <w:rsid w:val="006007E8"/>
    <w:rsid w:val="00600C9A"/>
    <w:rsid w:val="00604265"/>
    <w:rsid w:val="006059A9"/>
    <w:rsid w:val="006078CE"/>
    <w:rsid w:val="006116D3"/>
    <w:rsid w:val="00615FF7"/>
    <w:rsid w:val="00622B91"/>
    <w:rsid w:val="00622C39"/>
    <w:rsid w:val="00624B9B"/>
    <w:rsid w:val="00630736"/>
    <w:rsid w:val="00632D7A"/>
    <w:rsid w:val="00635804"/>
    <w:rsid w:val="006426FF"/>
    <w:rsid w:val="0064286C"/>
    <w:rsid w:val="0064288C"/>
    <w:rsid w:val="00643879"/>
    <w:rsid w:val="00647A7E"/>
    <w:rsid w:val="00651EED"/>
    <w:rsid w:val="006566D5"/>
    <w:rsid w:val="00662BF1"/>
    <w:rsid w:val="0066442E"/>
    <w:rsid w:val="006720D6"/>
    <w:rsid w:val="00674CA4"/>
    <w:rsid w:val="00676173"/>
    <w:rsid w:val="0068197F"/>
    <w:rsid w:val="00683053"/>
    <w:rsid w:val="00683333"/>
    <w:rsid w:val="00684017"/>
    <w:rsid w:val="00686B3C"/>
    <w:rsid w:val="00687994"/>
    <w:rsid w:val="00687FF6"/>
    <w:rsid w:val="00691BFE"/>
    <w:rsid w:val="006961F8"/>
    <w:rsid w:val="006A7BC8"/>
    <w:rsid w:val="006B34C7"/>
    <w:rsid w:val="006B5A2A"/>
    <w:rsid w:val="006B5CB2"/>
    <w:rsid w:val="006B6235"/>
    <w:rsid w:val="006B7F81"/>
    <w:rsid w:val="006C4734"/>
    <w:rsid w:val="006C5E82"/>
    <w:rsid w:val="006C6FDD"/>
    <w:rsid w:val="006D2C8E"/>
    <w:rsid w:val="006D3522"/>
    <w:rsid w:val="006D4F3A"/>
    <w:rsid w:val="006D691B"/>
    <w:rsid w:val="006E10B5"/>
    <w:rsid w:val="006E46A0"/>
    <w:rsid w:val="006E6FC0"/>
    <w:rsid w:val="006F1A00"/>
    <w:rsid w:val="006F2F22"/>
    <w:rsid w:val="006F2F3E"/>
    <w:rsid w:val="006F30B1"/>
    <w:rsid w:val="006F332E"/>
    <w:rsid w:val="006F34D3"/>
    <w:rsid w:val="006F3C34"/>
    <w:rsid w:val="007018DF"/>
    <w:rsid w:val="00704B41"/>
    <w:rsid w:val="007070EB"/>
    <w:rsid w:val="00707D26"/>
    <w:rsid w:val="007114EF"/>
    <w:rsid w:val="007161F6"/>
    <w:rsid w:val="0071675F"/>
    <w:rsid w:val="00720703"/>
    <w:rsid w:val="00724CE7"/>
    <w:rsid w:val="00727DC5"/>
    <w:rsid w:val="007301A8"/>
    <w:rsid w:val="00731A17"/>
    <w:rsid w:val="00734604"/>
    <w:rsid w:val="00734623"/>
    <w:rsid w:val="0073514D"/>
    <w:rsid w:val="0073706F"/>
    <w:rsid w:val="00737327"/>
    <w:rsid w:val="00737845"/>
    <w:rsid w:val="00740991"/>
    <w:rsid w:val="00744442"/>
    <w:rsid w:val="00752204"/>
    <w:rsid w:val="00756D54"/>
    <w:rsid w:val="007571FB"/>
    <w:rsid w:val="007578A1"/>
    <w:rsid w:val="00760BFF"/>
    <w:rsid w:val="00760F0B"/>
    <w:rsid w:val="007613C1"/>
    <w:rsid w:val="00763959"/>
    <w:rsid w:val="0076415C"/>
    <w:rsid w:val="00764D89"/>
    <w:rsid w:val="0076515B"/>
    <w:rsid w:val="007669E5"/>
    <w:rsid w:val="00767EE3"/>
    <w:rsid w:val="00770434"/>
    <w:rsid w:val="007715FC"/>
    <w:rsid w:val="0077489A"/>
    <w:rsid w:val="00791A49"/>
    <w:rsid w:val="00792343"/>
    <w:rsid w:val="007929F2"/>
    <w:rsid w:val="00795A0B"/>
    <w:rsid w:val="00795F86"/>
    <w:rsid w:val="007A29E4"/>
    <w:rsid w:val="007B042E"/>
    <w:rsid w:val="007B0DB7"/>
    <w:rsid w:val="007B2D32"/>
    <w:rsid w:val="007C1621"/>
    <w:rsid w:val="007C35B4"/>
    <w:rsid w:val="007C7A02"/>
    <w:rsid w:val="007D0454"/>
    <w:rsid w:val="007D3BB9"/>
    <w:rsid w:val="007D3C46"/>
    <w:rsid w:val="007D3E9D"/>
    <w:rsid w:val="007D4E1B"/>
    <w:rsid w:val="007E2273"/>
    <w:rsid w:val="007E2892"/>
    <w:rsid w:val="007E2C46"/>
    <w:rsid w:val="007E3398"/>
    <w:rsid w:val="007F08F3"/>
    <w:rsid w:val="007F1E2D"/>
    <w:rsid w:val="007F25E4"/>
    <w:rsid w:val="007F2A28"/>
    <w:rsid w:val="007F2E43"/>
    <w:rsid w:val="007F4348"/>
    <w:rsid w:val="007F4DD0"/>
    <w:rsid w:val="007F6767"/>
    <w:rsid w:val="007F7A50"/>
    <w:rsid w:val="008003A3"/>
    <w:rsid w:val="00800983"/>
    <w:rsid w:val="0080118F"/>
    <w:rsid w:val="008023B7"/>
    <w:rsid w:val="00802EE3"/>
    <w:rsid w:val="008030E0"/>
    <w:rsid w:val="00810FC6"/>
    <w:rsid w:val="0081221E"/>
    <w:rsid w:val="0081308A"/>
    <w:rsid w:val="008145E8"/>
    <w:rsid w:val="00820D49"/>
    <w:rsid w:val="00824DF5"/>
    <w:rsid w:val="00826722"/>
    <w:rsid w:val="00827178"/>
    <w:rsid w:val="00827337"/>
    <w:rsid w:val="00827BE6"/>
    <w:rsid w:val="00830C36"/>
    <w:rsid w:val="008342AC"/>
    <w:rsid w:val="00835D9B"/>
    <w:rsid w:val="00841C61"/>
    <w:rsid w:val="00842C92"/>
    <w:rsid w:val="0084341C"/>
    <w:rsid w:val="00845935"/>
    <w:rsid w:val="00845D7F"/>
    <w:rsid w:val="00847E71"/>
    <w:rsid w:val="00853A15"/>
    <w:rsid w:val="00857274"/>
    <w:rsid w:val="008635BF"/>
    <w:rsid w:val="0086543B"/>
    <w:rsid w:val="008675C0"/>
    <w:rsid w:val="008753E9"/>
    <w:rsid w:val="008754C8"/>
    <w:rsid w:val="008825BC"/>
    <w:rsid w:val="00883C09"/>
    <w:rsid w:val="00884EB6"/>
    <w:rsid w:val="008867DA"/>
    <w:rsid w:val="00890990"/>
    <w:rsid w:val="00890ECD"/>
    <w:rsid w:val="00891BE7"/>
    <w:rsid w:val="00892B99"/>
    <w:rsid w:val="00894C7E"/>
    <w:rsid w:val="008970C3"/>
    <w:rsid w:val="008A2AD1"/>
    <w:rsid w:val="008B1264"/>
    <w:rsid w:val="008B2603"/>
    <w:rsid w:val="008B4543"/>
    <w:rsid w:val="008B52CA"/>
    <w:rsid w:val="008B629B"/>
    <w:rsid w:val="008B718A"/>
    <w:rsid w:val="008C189F"/>
    <w:rsid w:val="008C4A2F"/>
    <w:rsid w:val="008D5A81"/>
    <w:rsid w:val="008E0E57"/>
    <w:rsid w:val="008E3A9E"/>
    <w:rsid w:val="008E7589"/>
    <w:rsid w:val="008E7A7C"/>
    <w:rsid w:val="008F0887"/>
    <w:rsid w:val="008F2030"/>
    <w:rsid w:val="008F445B"/>
    <w:rsid w:val="008F4CFB"/>
    <w:rsid w:val="008F6E9D"/>
    <w:rsid w:val="008F6FD7"/>
    <w:rsid w:val="008F745E"/>
    <w:rsid w:val="0090055E"/>
    <w:rsid w:val="00900ECA"/>
    <w:rsid w:val="009024AA"/>
    <w:rsid w:val="00902DEF"/>
    <w:rsid w:val="00902FE9"/>
    <w:rsid w:val="00903E89"/>
    <w:rsid w:val="00905769"/>
    <w:rsid w:val="00913531"/>
    <w:rsid w:val="00913EAE"/>
    <w:rsid w:val="0091714A"/>
    <w:rsid w:val="00920DB8"/>
    <w:rsid w:val="0092747E"/>
    <w:rsid w:val="00931CDD"/>
    <w:rsid w:val="00932D54"/>
    <w:rsid w:val="0093494B"/>
    <w:rsid w:val="00935E05"/>
    <w:rsid w:val="0094050A"/>
    <w:rsid w:val="009411D6"/>
    <w:rsid w:val="00942BE1"/>
    <w:rsid w:val="009443D6"/>
    <w:rsid w:val="00944CE2"/>
    <w:rsid w:val="0094786B"/>
    <w:rsid w:val="00952C20"/>
    <w:rsid w:val="00953EE1"/>
    <w:rsid w:val="00955D5A"/>
    <w:rsid w:val="00956DB3"/>
    <w:rsid w:val="0095743B"/>
    <w:rsid w:val="00957B06"/>
    <w:rsid w:val="00957D40"/>
    <w:rsid w:val="00960E79"/>
    <w:rsid w:val="00963C6E"/>
    <w:rsid w:val="0096451C"/>
    <w:rsid w:val="00966177"/>
    <w:rsid w:val="00966704"/>
    <w:rsid w:val="00966BEF"/>
    <w:rsid w:val="00966C62"/>
    <w:rsid w:val="00972CAF"/>
    <w:rsid w:val="00974D0E"/>
    <w:rsid w:val="0097582D"/>
    <w:rsid w:val="00975BA8"/>
    <w:rsid w:val="009805CF"/>
    <w:rsid w:val="009813ED"/>
    <w:rsid w:val="00985F89"/>
    <w:rsid w:val="00991F1B"/>
    <w:rsid w:val="0099337A"/>
    <w:rsid w:val="00995E35"/>
    <w:rsid w:val="009A1DFB"/>
    <w:rsid w:val="009A2C75"/>
    <w:rsid w:val="009A36CE"/>
    <w:rsid w:val="009A45EA"/>
    <w:rsid w:val="009A50F8"/>
    <w:rsid w:val="009B10CA"/>
    <w:rsid w:val="009B21D7"/>
    <w:rsid w:val="009B2AF3"/>
    <w:rsid w:val="009B5330"/>
    <w:rsid w:val="009B5770"/>
    <w:rsid w:val="009B6761"/>
    <w:rsid w:val="009B6FB3"/>
    <w:rsid w:val="009C083F"/>
    <w:rsid w:val="009C2057"/>
    <w:rsid w:val="009C3F79"/>
    <w:rsid w:val="009C415D"/>
    <w:rsid w:val="009D1964"/>
    <w:rsid w:val="009D41C2"/>
    <w:rsid w:val="009D44B2"/>
    <w:rsid w:val="009D69D5"/>
    <w:rsid w:val="009D6C4B"/>
    <w:rsid w:val="009F170E"/>
    <w:rsid w:val="009F1D9E"/>
    <w:rsid w:val="009F3B3F"/>
    <w:rsid w:val="009F414D"/>
    <w:rsid w:val="009F530A"/>
    <w:rsid w:val="009F553F"/>
    <w:rsid w:val="00A00025"/>
    <w:rsid w:val="00A02863"/>
    <w:rsid w:val="00A0293D"/>
    <w:rsid w:val="00A05B10"/>
    <w:rsid w:val="00A07B03"/>
    <w:rsid w:val="00A141FC"/>
    <w:rsid w:val="00A14C13"/>
    <w:rsid w:val="00A15779"/>
    <w:rsid w:val="00A16ABB"/>
    <w:rsid w:val="00A21A6F"/>
    <w:rsid w:val="00A21F0D"/>
    <w:rsid w:val="00A227D6"/>
    <w:rsid w:val="00A227FD"/>
    <w:rsid w:val="00A23F8D"/>
    <w:rsid w:val="00A26408"/>
    <w:rsid w:val="00A36C6E"/>
    <w:rsid w:val="00A3794E"/>
    <w:rsid w:val="00A403D3"/>
    <w:rsid w:val="00A40E77"/>
    <w:rsid w:val="00A4274F"/>
    <w:rsid w:val="00A454C0"/>
    <w:rsid w:val="00A51353"/>
    <w:rsid w:val="00A63F9B"/>
    <w:rsid w:val="00A66146"/>
    <w:rsid w:val="00A70DA3"/>
    <w:rsid w:val="00A71ECA"/>
    <w:rsid w:val="00A72052"/>
    <w:rsid w:val="00A72DC0"/>
    <w:rsid w:val="00A7346B"/>
    <w:rsid w:val="00A75ACE"/>
    <w:rsid w:val="00A75F66"/>
    <w:rsid w:val="00A83F98"/>
    <w:rsid w:val="00A84D61"/>
    <w:rsid w:val="00A85369"/>
    <w:rsid w:val="00A85749"/>
    <w:rsid w:val="00A90872"/>
    <w:rsid w:val="00A97867"/>
    <w:rsid w:val="00AA4136"/>
    <w:rsid w:val="00AA454D"/>
    <w:rsid w:val="00AA5BD7"/>
    <w:rsid w:val="00AA67CE"/>
    <w:rsid w:val="00AB142C"/>
    <w:rsid w:val="00AB17E8"/>
    <w:rsid w:val="00AB2AD4"/>
    <w:rsid w:val="00AB4DE5"/>
    <w:rsid w:val="00AB5B92"/>
    <w:rsid w:val="00AB6DF9"/>
    <w:rsid w:val="00AB7914"/>
    <w:rsid w:val="00AC3A19"/>
    <w:rsid w:val="00AC4FD6"/>
    <w:rsid w:val="00AC5E46"/>
    <w:rsid w:val="00AD07E9"/>
    <w:rsid w:val="00AD3920"/>
    <w:rsid w:val="00AE4F17"/>
    <w:rsid w:val="00AF4342"/>
    <w:rsid w:val="00AF75EF"/>
    <w:rsid w:val="00B006D8"/>
    <w:rsid w:val="00B02721"/>
    <w:rsid w:val="00B03489"/>
    <w:rsid w:val="00B03528"/>
    <w:rsid w:val="00B066EC"/>
    <w:rsid w:val="00B07781"/>
    <w:rsid w:val="00B11E69"/>
    <w:rsid w:val="00B13C23"/>
    <w:rsid w:val="00B1551D"/>
    <w:rsid w:val="00B20FE0"/>
    <w:rsid w:val="00B22EF1"/>
    <w:rsid w:val="00B24D7C"/>
    <w:rsid w:val="00B3475D"/>
    <w:rsid w:val="00B40F0E"/>
    <w:rsid w:val="00B41C72"/>
    <w:rsid w:val="00B43710"/>
    <w:rsid w:val="00B46D72"/>
    <w:rsid w:val="00B51FBB"/>
    <w:rsid w:val="00B52B18"/>
    <w:rsid w:val="00B535CC"/>
    <w:rsid w:val="00B54588"/>
    <w:rsid w:val="00B55BDF"/>
    <w:rsid w:val="00B617AC"/>
    <w:rsid w:val="00B61A4C"/>
    <w:rsid w:val="00B61FBD"/>
    <w:rsid w:val="00B64C60"/>
    <w:rsid w:val="00B7163F"/>
    <w:rsid w:val="00B716EB"/>
    <w:rsid w:val="00B735E2"/>
    <w:rsid w:val="00B73CB0"/>
    <w:rsid w:val="00B74C81"/>
    <w:rsid w:val="00B76718"/>
    <w:rsid w:val="00B81147"/>
    <w:rsid w:val="00B8365B"/>
    <w:rsid w:val="00B87D34"/>
    <w:rsid w:val="00B96046"/>
    <w:rsid w:val="00BA0A7B"/>
    <w:rsid w:val="00BA23F3"/>
    <w:rsid w:val="00BA5A4D"/>
    <w:rsid w:val="00BA5C0F"/>
    <w:rsid w:val="00BA74DA"/>
    <w:rsid w:val="00BB01D4"/>
    <w:rsid w:val="00BB163D"/>
    <w:rsid w:val="00BB1751"/>
    <w:rsid w:val="00BB2109"/>
    <w:rsid w:val="00BB254D"/>
    <w:rsid w:val="00BB60F2"/>
    <w:rsid w:val="00BB7E93"/>
    <w:rsid w:val="00BC130C"/>
    <w:rsid w:val="00BC504B"/>
    <w:rsid w:val="00BD11CC"/>
    <w:rsid w:val="00BD1D54"/>
    <w:rsid w:val="00BD6290"/>
    <w:rsid w:val="00BD6741"/>
    <w:rsid w:val="00BD7387"/>
    <w:rsid w:val="00BE260F"/>
    <w:rsid w:val="00BE2AE8"/>
    <w:rsid w:val="00BE4547"/>
    <w:rsid w:val="00BE4EE4"/>
    <w:rsid w:val="00BF1F84"/>
    <w:rsid w:val="00BF7823"/>
    <w:rsid w:val="00C00D24"/>
    <w:rsid w:val="00C014B4"/>
    <w:rsid w:val="00C03012"/>
    <w:rsid w:val="00C069C8"/>
    <w:rsid w:val="00C100DD"/>
    <w:rsid w:val="00C132FB"/>
    <w:rsid w:val="00C163A6"/>
    <w:rsid w:val="00C16B46"/>
    <w:rsid w:val="00C1798F"/>
    <w:rsid w:val="00C21765"/>
    <w:rsid w:val="00C21A85"/>
    <w:rsid w:val="00C24D1B"/>
    <w:rsid w:val="00C31774"/>
    <w:rsid w:val="00C339F3"/>
    <w:rsid w:val="00C33D4E"/>
    <w:rsid w:val="00C348AB"/>
    <w:rsid w:val="00C37071"/>
    <w:rsid w:val="00C37747"/>
    <w:rsid w:val="00C403F2"/>
    <w:rsid w:val="00C40BE2"/>
    <w:rsid w:val="00C41CF7"/>
    <w:rsid w:val="00C43041"/>
    <w:rsid w:val="00C461B3"/>
    <w:rsid w:val="00C46205"/>
    <w:rsid w:val="00C5246D"/>
    <w:rsid w:val="00C5535A"/>
    <w:rsid w:val="00C56B49"/>
    <w:rsid w:val="00C622AC"/>
    <w:rsid w:val="00C62EDF"/>
    <w:rsid w:val="00C636D6"/>
    <w:rsid w:val="00C65E04"/>
    <w:rsid w:val="00C66586"/>
    <w:rsid w:val="00C67062"/>
    <w:rsid w:val="00C67C41"/>
    <w:rsid w:val="00C70660"/>
    <w:rsid w:val="00C7368F"/>
    <w:rsid w:val="00C73888"/>
    <w:rsid w:val="00C758D9"/>
    <w:rsid w:val="00C83977"/>
    <w:rsid w:val="00C83AD8"/>
    <w:rsid w:val="00C83C0B"/>
    <w:rsid w:val="00C83CEE"/>
    <w:rsid w:val="00C84868"/>
    <w:rsid w:val="00C8529D"/>
    <w:rsid w:val="00C8671E"/>
    <w:rsid w:val="00C90223"/>
    <w:rsid w:val="00C90E40"/>
    <w:rsid w:val="00C91BAF"/>
    <w:rsid w:val="00C92DF0"/>
    <w:rsid w:val="00C93A60"/>
    <w:rsid w:val="00C9426A"/>
    <w:rsid w:val="00C952A3"/>
    <w:rsid w:val="00CA03C9"/>
    <w:rsid w:val="00CA3597"/>
    <w:rsid w:val="00CA7054"/>
    <w:rsid w:val="00CB1E82"/>
    <w:rsid w:val="00CB2DCD"/>
    <w:rsid w:val="00CB555D"/>
    <w:rsid w:val="00CC449A"/>
    <w:rsid w:val="00CC54FB"/>
    <w:rsid w:val="00CC77BD"/>
    <w:rsid w:val="00CE0D74"/>
    <w:rsid w:val="00CE63E4"/>
    <w:rsid w:val="00CE65C1"/>
    <w:rsid w:val="00CE65D5"/>
    <w:rsid w:val="00CF4562"/>
    <w:rsid w:val="00CF48B9"/>
    <w:rsid w:val="00CF6642"/>
    <w:rsid w:val="00CF787F"/>
    <w:rsid w:val="00CF7944"/>
    <w:rsid w:val="00D00CDF"/>
    <w:rsid w:val="00D1033B"/>
    <w:rsid w:val="00D10BBC"/>
    <w:rsid w:val="00D1102C"/>
    <w:rsid w:val="00D11957"/>
    <w:rsid w:val="00D14A7E"/>
    <w:rsid w:val="00D14D30"/>
    <w:rsid w:val="00D16172"/>
    <w:rsid w:val="00D17038"/>
    <w:rsid w:val="00D21FDB"/>
    <w:rsid w:val="00D22688"/>
    <w:rsid w:val="00D24B86"/>
    <w:rsid w:val="00D25C64"/>
    <w:rsid w:val="00D32BC6"/>
    <w:rsid w:val="00D3597A"/>
    <w:rsid w:val="00D35CC8"/>
    <w:rsid w:val="00D45ADC"/>
    <w:rsid w:val="00D5583F"/>
    <w:rsid w:val="00D57E6D"/>
    <w:rsid w:val="00D61601"/>
    <w:rsid w:val="00D61EDB"/>
    <w:rsid w:val="00D67C53"/>
    <w:rsid w:val="00D71322"/>
    <w:rsid w:val="00D71A8A"/>
    <w:rsid w:val="00D72595"/>
    <w:rsid w:val="00D72AD6"/>
    <w:rsid w:val="00D7753F"/>
    <w:rsid w:val="00D7757A"/>
    <w:rsid w:val="00D807FD"/>
    <w:rsid w:val="00D80AEB"/>
    <w:rsid w:val="00D80F03"/>
    <w:rsid w:val="00D812BA"/>
    <w:rsid w:val="00D81649"/>
    <w:rsid w:val="00D83F90"/>
    <w:rsid w:val="00D86991"/>
    <w:rsid w:val="00D9221D"/>
    <w:rsid w:val="00DA2D54"/>
    <w:rsid w:val="00DA4540"/>
    <w:rsid w:val="00DA4F3A"/>
    <w:rsid w:val="00DA566D"/>
    <w:rsid w:val="00DA7603"/>
    <w:rsid w:val="00DA761C"/>
    <w:rsid w:val="00DB2C21"/>
    <w:rsid w:val="00DB2DB9"/>
    <w:rsid w:val="00DB4817"/>
    <w:rsid w:val="00DB775D"/>
    <w:rsid w:val="00DC07C7"/>
    <w:rsid w:val="00DC088D"/>
    <w:rsid w:val="00DC0EBD"/>
    <w:rsid w:val="00DC231C"/>
    <w:rsid w:val="00DC29ED"/>
    <w:rsid w:val="00DD13C3"/>
    <w:rsid w:val="00DD4D5B"/>
    <w:rsid w:val="00DE5E71"/>
    <w:rsid w:val="00DE5F90"/>
    <w:rsid w:val="00DE6F6E"/>
    <w:rsid w:val="00DE71D0"/>
    <w:rsid w:val="00DF24F9"/>
    <w:rsid w:val="00DF3344"/>
    <w:rsid w:val="00DF55FF"/>
    <w:rsid w:val="00DF5D66"/>
    <w:rsid w:val="00DF6542"/>
    <w:rsid w:val="00E01B85"/>
    <w:rsid w:val="00E03A4A"/>
    <w:rsid w:val="00E05891"/>
    <w:rsid w:val="00E0798A"/>
    <w:rsid w:val="00E10CFF"/>
    <w:rsid w:val="00E145E4"/>
    <w:rsid w:val="00E15278"/>
    <w:rsid w:val="00E2023E"/>
    <w:rsid w:val="00E20B7C"/>
    <w:rsid w:val="00E21BB8"/>
    <w:rsid w:val="00E221C4"/>
    <w:rsid w:val="00E2271B"/>
    <w:rsid w:val="00E2323F"/>
    <w:rsid w:val="00E238D6"/>
    <w:rsid w:val="00E24340"/>
    <w:rsid w:val="00E30912"/>
    <w:rsid w:val="00E33091"/>
    <w:rsid w:val="00E3404F"/>
    <w:rsid w:val="00E3654C"/>
    <w:rsid w:val="00E3763C"/>
    <w:rsid w:val="00E4021C"/>
    <w:rsid w:val="00E40441"/>
    <w:rsid w:val="00E4374B"/>
    <w:rsid w:val="00E4526E"/>
    <w:rsid w:val="00E505C6"/>
    <w:rsid w:val="00E513D1"/>
    <w:rsid w:val="00E52B72"/>
    <w:rsid w:val="00E56E1E"/>
    <w:rsid w:val="00E56F1A"/>
    <w:rsid w:val="00E61536"/>
    <w:rsid w:val="00E6415D"/>
    <w:rsid w:val="00E64229"/>
    <w:rsid w:val="00E6653E"/>
    <w:rsid w:val="00E7114D"/>
    <w:rsid w:val="00E717CE"/>
    <w:rsid w:val="00E7466F"/>
    <w:rsid w:val="00E752E5"/>
    <w:rsid w:val="00E754C9"/>
    <w:rsid w:val="00E811D2"/>
    <w:rsid w:val="00E81A5F"/>
    <w:rsid w:val="00E84388"/>
    <w:rsid w:val="00E85064"/>
    <w:rsid w:val="00E85142"/>
    <w:rsid w:val="00E9008A"/>
    <w:rsid w:val="00E92962"/>
    <w:rsid w:val="00E94857"/>
    <w:rsid w:val="00E96ABB"/>
    <w:rsid w:val="00EA0143"/>
    <w:rsid w:val="00EA368D"/>
    <w:rsid w:val="00EB3758"/>
    <w:rsid w:val="00EB391C"/>
    <w:rsid w:val="00EB6B39"/>
    <w:rsid w:val="00EB6BDF"/>
    <w:rsid w:val="00EB7504"/>
    <w:rsid w:val="00EB7F02"/>
    <w:rsid w:val="00EC1B3F"/>
    <w:rsid w:val="00EC2E7E"/>
    <w:rsid w:val="00EC30C5"/>
    <w:rsid w:val="00EC6F89"/>
    <w:rsid w:val="00ED0B0B"/>
    <w:rsid w:val="00ED11E0"/>
    <w:rsid w:val="00ED1F3D"/>
    <w:rsid w:val="00ED2D0B"/>
    <w:rsid w:val="00ED640C"/>
    <w:rsid w:val="00ED672B"/>
    <w:rsid w:val="00ED730C"/>
    <w:rsid w:val="00ED74C3"/>
    <w:rsid w:val="00ED763A"/>
    <w:rsid w:val="00EE1337"/>
    <w:rsid w:val="00EE3704"/>
    <w:rsid w:val="00EE370F"/>
    <w:rsid w:val="00EE397B"/>
    <w:rsid w:val="00EE6123"/>
    <w:rsid w:val="00EE748F"/>
    <w:rsid w:val="00EF14BF"/>
    <w:rsid w:val="00EF24AD"/>
    <w:rsid w:val="00EF2EEC"/>
    <w:rsid w:val="00F0006D"/>
    <w:rsid w:val="00F005DA"/>
    <w:rsid w:val="00F00BFC"/>
    <w:rsid w:val="00F032C5"/>
    <w:rsid w:val="00F04A23"/>
    <w:rsid w:val="00F05700"/>
    <w:rsid w:val="00F074D2"/>
    <w:rsid w:val="00F078F8"/>
    <w:rsid w:val="00F12A98"/>
    <w:rsid w:val="00F13643"/>
    <w:rsid w:val="00F1366D"/>
    <w:rsid w:val="00F1389B"/>
    <w:rsid w:val="00F14BEC"/>
    <w:rsid w:val="00F17C65"/>
    <w:rsid w:val="00F17EFD"/>
    <w:rsid w:val="00F20C9B"/>
    <w:rsid w:val="00F2122A"/>
    <w:rsid w:val="00F21263"/>
    <w:rsid w:val="00F235F2"/>
    <w:rsid w:val="00F241DD"/>
    <w:rsid w:val="00F26F8D"/>
    <w:rsid w:val="00F27B0C"/>
    <w:rsid w:val="00F36E5B"/>
    <w:rsid w:val="00F4174E"/>
    <w:rsid w:val="00F51A91"/>
    <w:rsid w:val="00F5325A"/>
    <w:rsid w:val="00F53787"/>
    <w:rsid w:val="00F56165"/>
    <w:rsid w:val="00F604A0"/>
    <w:rsid w:val="00F64BF1"/>
    <w:rsid w:val="00F658ED"/>
    <w:rsid w:val="00F709F6"/>
    <w:rsid w:val="00F712C8"/>
    <w:rsid w:val="00F7191A"/>
    <w:rsid w:val="00F739C8"/>
    <w:rsid w:val="00F73AF4"/>
    <w:rsid w:val="00F74A67"/>
    <w:rsid w:val="00F75F80"/>
    <w:rsid w:val="00F8264A"/>
    <w:rsid w:val="00F84FDF"/>
    <w:rsid w:val="00F92110"/>
    <w:rsid w:val="00F94928"/>
    <w:rsid w:val="00F94A0A"/>
    <w:rsid w:val="00F95FFB"/>
    <w:rsid w:val="00FA03F0"/>
    <w:rsid w:val="00FA1901"/>
    <w:rsid w:val="00FA1D69"/>
    <w:rsid w:val="00FB0CD1"/>
    <w:rsid w:val="00FB2E32"/>
    <w:rsid w:val="00FB32D4"/>
    <w:rsid w:val="00FB5E85"/>
    <w:rsid w:val="00FC178C"/>
    <w:rsid w:val="00FC1F6D"/>
    <w:rsid w:val="00FC2AD3"/>
    <w:rsid w:val="00FC2BD5"/>
    <w:rsid w:val="00FC4FAC"/>
    <w:rsid w:val="00FC5C06"/>
    <w:rsid w:val="00FC6C81"/>
    <w:rsid w:val="00FC7B64"/>
    <w:rsid w:val="00FC7D6E"/>
    <w:rsid w:val="00FD1BE3"/>
    <w:rsid w:val="00FD2529"/>
    <w:rsid w:val="00FD57A7"/>
    <w:rsid w:val="00FE1212"/>
    <w:rsid w:val="00FE69CD"/>
    <w:rsid w:val="00FF6BFB"/>
    <w:rsid w:val="00FF6FD4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paragraph" w:styleId="1">
    <w:name w:val="heading 1"/>
    <w:basedOn w:val="a"/>
    <w:link w:val="10"/>
    <w:uiPriority w:val="9"/>
    <w:qFormat/>
    <w:rsid w:val="00F82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50C"/>
  </w:style>
  <w:style w:type="paragraph" w:styleId="a5">
    <w:name w:val="Balloon Text"/>
    <w:basedOn w:val="a"/>
    <w:link w:val="a6"/>
    <w:uiPriority w:val="99"/>
    <w:semiHidden/>
    <w:unhideWhenUsed/>
    <w:rsid w:val="0032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050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32050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выноски Знак1"/>
    <w:basedOn w:val="a0"/>
    <w:uiPriority w:val="99"/>
    <w:semiHidden/>
    <w:rsid w:val="0032050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32050C"/>
  </w:style>
  <w:style w:type="character" w:customStyle="1" w:styleId="ab">
    <w:name w:val="Нижний колонтитул Знак"/>
    <w:basedOn w:val="a0"/>
    <w:link w:val="ac"/>
    <w:uiPriority w:val="99"/>
    <w:rsid w:val="0032050C"/>
    <w:rPr>
      <w:rFonts w:ascii="Calibri" w:eastAsia="Times New Roman" w:hAnsi="Calibri"/>
    </w:rPr>
  </w:style>
  <w:style w:type="paragraph" w:styleId="ac">
    <w:name w:val="footer"/>
    <w:basedOn w:val="a"/>
    <w:link w:val="ab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/>
    </w:rPr>
  </w:style>
  <w:style w:type="character" w:customStyle="1" w:styleId="13">
    <w:name w:val="Нижний колонтитул Знак1"/>
    <w:basedOn w:val="a0"/>
    <w:uiPriority w:val="99"/>
    <w:semiHidden/>
    <w:rsid w:val="0032050C"/>
  </w:style>
  <w:style w:type="paragraph" w:styleId="ad">
    <w:name w:val="List Paragraph"/>
    <w:basedOn w:val="a"/>
    <w:uiPriority w:val="34"/>
    <w:qFormat/>
    <w:rsid w:val="0032050C"/>
    <w:pPr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5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32050C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2050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050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050C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050C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32050C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6358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2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paragraph" w:styleId="1">
    <w:name w:val="heading 1"/>
    <w:basedOn w:val="a"/>
    <w:link w:val="10"/>
    <w:uiPriority w:val="9"/>
    <w:qFormat/>
    <w:rsid w:val="00F82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50C"/>
  </w:style>
  <w:style w:type="paragraph" w:styleId="a5">
    <w:name w:val="Balloon Text"/>
    <w:basedOn w:val="a"/>
    <w:link w:val="a6"/>
    <w:uiPriority w:val="99"/>
    <w:semiHidden/>
    <w:unhideWhenUsed/>
    <w:rsid w:val="0032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050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32050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выноски Знак1"/>
    <w:basedOn w:val="a0"/>
    <w:uiPriority w:val="99"/>
    <w:semiHidden/>
    <w:rsid w:val="0032050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32050C"/>
  </w:style>
  <w:style w:type="character" w:customStyle="1" w:styleId="ab">
    <w:name w:val="Нижний колонтитул Знак"/>
    <w:basedOn w:val="a0"/>
    <w:link w:val="ac"/>
    <w:uiPriority w:val="99"/>
    <w:rsid w:val="0032050C"/>
    <w:rPr>
      <w:rFonts w:ascii="Calibri" w:eastAsia="Times New Roman" w:hAnsi="Calibri"/>
    </w:rPr>
  </w:style>
  <w:style w:type="paragraph" w:styleId="ac">
    <w:name w:val="footer"/>
    <w:basedOn w:val="a"/>
    <w:link w:val="ab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/>
    </w:rPr>
  </w:style>
  <w:style w:type="character" w:customStyle="1" w:styleId="13">
    <w:name w:val="Нижний колонтитул Знак1"/>
    <w:basedOn w:val="a0"/>
    <w:uiPriority w:val="99"/>
    <w:semiHidden/>
    <w:rsid w:val="0032050C"/>
  </w:style>
  <w:style w:type="paragraph" w:styleId="ad">
    <w:name w:val="List Paragraph"/>
    <w:basedOn w:val="a"/>
    <w:uiPriority w:val="34"/>
    <w:qFormat/>
    <w:rsid w:val="0032050C"/>
    <w:pPr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5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32050C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2050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050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050C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050C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32050C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6358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826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91D10D0F0D98C5B93D661D21FD5A34DEEDACB09BEA963A6F630F686FD1DC592C0C58DB38168BE2E041EFL7s1M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https://www.citymurmansk.ru/strukturnye_podr/?pid=26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591D10D0F0D98C5B93D661D21FD5A34DEEDACB09BEB9E3D6C630F686FD1DC592C0C58DB38168BE2E041EFL7s1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8CC024C4BF45899D19EF13D2845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23F7-D737-4E14-AD16-10D184DB7FBC}"/>
      </w:docPartPr>
      <w:docPartBody>
        <w:p w:rsidR="00521DF8" w:rsidRDefault="00521DF8" w:rsidP="00521DF8">
          <w:pPr>
            <w:pStyle w:val="2F8CC024C4BF45899D19EF13D2845C5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F8"/>
    <w:rsid w:val="00017212"/>
    <w:rsid w:val="00030B31"/>
    <w:rsid w:val="00092010"/>
    <w:rsid w:val="000E2534"/>
    <w:rsid w:val="00183C2F"/>
    <w:rsid w:val="001C34CA"/>
    <w:rsid w:val="00241964"/>
    <w:rsid w:val="00245F85"/>
    <w:rsid w:val="00254EAE"/>
    <w:rsid w:val="00295A13"/>
    <w:rsid w:val="002E7AE3"/>
    <w:rsid w:val="002F2237"/>
    <w:rsid w:val="003610F1"/>
    <w:rsid w:val="00373399"/>
    <w:rsid w:val="0037502F"/>
    <w:rsid w:val="00390BCD"/>
    <w:rsid w:val="003A7D62"/>
    <w:rsid w:val="003D0F15"/>
    <w:rsid w:val="003E63E3"/>
    <w:rsid w:val="00413316"/>
    <w:rsid w:val="00417345"/>
    <w:rsid w:val="004A760B"/>
    <w:rsid w:val="004B380A"/>
    <w:rsid w:val="004E5DC1"/>
    <w:rsid w:val="00521DF8"/>
    <w:rsid w:val="0057633E"/>
    <w:rsid w:val="005F59C7"/>
    <w:rsid w:val="00654F05"/>
    <w:rsid w:val="006777C1"/>
    <w:rsid w:val="006E1279"/>
    <w:rsid w:val="007306B7"/>
    <w:rsid w:val="00777E14"/>
    <w:rsid w:val="007A0F9A"/>
    <w:rsid w:val="007A1089"/>
    <w:rsid w:val="007C6629"/>
    <w:rsid w:val="007D3F61"/>
    <w:rsid w:val="00811224"/>
    <w:rsid w:val="0083545F"/>
    <w:rsid w:val="008B0E75"/>
    <w:rsid w:val="00911382"/>
    <w:rsid w:val="009321B6"/>
    <w:rsid w:val="00942063"/>
    <w:rsid w:val="00990DF1"/>
    <w:rsid w:val="009A6333"/>
    <w:rsid w:val="00A11CB3"/>
    <w:rsid w:val="00A15C31"/>
    <w:rsid w:val="00A864DE"/>
    <w:rsid w:val="00AA48C1"/>
    <w:rsid w:val="00B35E3A"/>
    <w:rsid w:val="00B8561B"/>
    <w:rsid w:val="00C01E81"/>
    <w:rsid w:val="00C80EAD"/>
    <w:rsid w:val="00C86532"/>
    <w:rsid w:val="00CC3710"/>
    <w:rsid w:val="00D04B51"/>
    <w:rsid w:val="00D802C1"/>
    <w:rsid w:val="00D85787"/>
    <w:rsid w:val="00E6143B"/>
    <w:rsid w:val="00E66E10"/>
    <w:rsid w:val="00EF202C"/>
    <w:rsid w:val="00EF63C9"/>
    <w:rsid w:val="00F113A5"/>
    <w:rsid w:val="00F75672"/>
    <w:rsid w:val="00F7794C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212"/>
    <w:rPr>
      <w:color w:val="808080"/>
    </w:rPr>
  </w:style>
  <w:style w:type="paragraph" w:customStyle="1" w:styleId="53A917D189A8420693DAC67D48920A9C">
    <w:name w:val="53A917D189A8420693DAC67D48920A9C"/>
    <w:rsid w:val="00521DF8"/>
  </w:style>
  <w:style w:type="paragraph" w:customStyle="1" w:styleId="2F8CC024C4BF45899D19EF13D2845C5F">
    <w:name w:val="2F8CC024C4BF45899D19EF13D2845C5F"/>
    <w:rsid w:val="00521DF8"/>
  </w:style>
  <w:style w:type="paragraph" w:customStyle="1" w:styleId="ED3515878A784D2D83E76BCEE7046BDD">
    <w:name w:val="ED3515878A784D2D83E76BCEE7046BDD"/>
    <w:rsid w:val="000172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212"/>
    <w:rPr>
      <w:color w:val="808080"/>
    </w:rPr>
  </w:style>
  <w:style w:type="paragraph" w:customStyle="1" w:styleId="53A917D189A8420693DAC67D48920A9C">
    <w:name w:val="53A917D189A8420693DAC67D48920A9C"/>
    <w:rsid w:val="00521DF8"/>
  </w:style>
  <w:style w:type="paragraph" w:customStyle="1" w:styleId="2F8CC024C4BF45899D19EF13D2845C5F">
    <w:name w:val="2F8CC024C4BF45899D19EF13D2845C5F"/>
    <w:rsid w:val="00521DF8"/>
  </w:style>
  <w:style w:type="paragraph" w:customStyle="1" w:styleId="ED3515878A784D2D83E76BCEE7046BDD">
    <w:name w:val="ED3515878A784D2D83E76BCEE7046BDD"/>
    <w:rsid w:val="00017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4B3C-9C3A-4CF9-99E3-6A11712D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29</Pages>
  <Words>5851</Words>
  <Characters>33353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Ольга Анатольевна</dc:creator>
  <cp:lastModifiedBy>Колистратова Виктория Игоревна</cp:lastModifiedBy>
  <cp:revision>68</cp:revision>
  <cp:lastPrinted>2025-04-25T11:53:00Z</cp:lastPrinted>
  <dcterms:created xsi:type="dcterms:W3CDTF">2025-04-23T12:35:00Z</dcterms:created>
  <dcterms:modified xsi:type="dcterms:W3CDTF">2025-04-25T12:22:00Z</dcterms:modified>
</cp:coreProperties>
</file>