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Администрации города Мурманска от 06.08.2026 N 3669</w:t>
              <w:br/>
              <w:t xml:space="preserve">"О внесении изменений в постановление администрации города Мурманска от 10.04.2023 N 1248 "Об утверждении Комплексной программы по поддержке социально ориентированных некоммерческих организаций (СОНКО) в городе Мурманске на 2023 - 2028 годы" (в ред. постановлений от 09.02.2024 N 502, от 12.02.2025 N 537, от 09.06.2025 N 2924)"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31.08.2026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АДМИНИСТРАЦИЯ ГОРОДА МУРМАНСКА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6 августа 2026 г. N 3669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ВНЕСЕНИИ ИЗМЕНЕНИЙ В ПОСТАНОВЛЕНИЕ АДМИНИСТРАЦИИ ГОРОДА</w:t>
      </w:r>
    </w:p>
    <w:p>
      <w:pPr>
        <w:pStyle w:val="2"/>
        <w:jc w:val="center"/>
      </w:pPr>
      <w:r>
        <w:rPr>
          <w:sz w:val="24"/>
        </w:rPr>
        <w:t xml:space="preserve">МУРМАНСКА ОТ 10.04.2023 N 1248 "ОБ УТВЕРЖДЕНИИ КОМПЛЕКСНОЙ</w:t>
      </w:r>
    </w:p>
    <w:p>
      <w:pPr>
        <w:pStyle w:val="2"/>
        <w:jc w:val="center"/>
      </w:pPr>
      <w:r>
        <w:rPr>
          <w:sz w:val="24"/>
        </w:rPr>
        <w:t xml:space="preserve">ПРОГРАММЫ ПО ПОДДЕРЖКЕ СОЦИАЛЬНО ОРИЕНТИРОВАННЫХ</w:t>
      </w:r>
    </w:p>
    <w:p>
      <w:pPr>
        <w:pStyle w:val="2"/>
        <w:jc w:val="center"/>
      </w:pPr>
      <w:r>
        <w:rPr>
          <w:sz w:val="24"/>
        </w:rPr>
        <w:t xml:space="preserve">НЕКОММЕРЧЕСКИХ ОРГАНИЗАЦИЙ (СОНКО) В ГОРОДЕ МУРМАНСКЕ</w:t>
      </w:r>
    </w:p>
    <w:p>
      <w:pPr>
        <w:pStyle w:val="2"/>
        <w:jc w:val="center"/>
      </w:pPr>
      <w:r>
        <w:rPr>
          <w:sz w:val="24"/>
        </w:rPr>
        <w:t xml:space="preserve">НА 2023 - 2028 ГОДЫ" (В РЕД. ПОСТАНОВЛЕНИЙ ОТ 09.02.2024</w:t>
      </w:r>
    </w:p>
    <w:p>
      <w:pPr>
        <w:pStyle w:val="2"/>
        <w:jc w:val="center"/>
      </w:pPr>
      <w:r>
        <w:rPr>
          <w:sz w:val="24"/>
        </w:rPr>
        <w:t xml:space="preserve">N 502, ОТ 12.02.2025 N 537, ОТ 09.06.2025 N 2924)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Во исполнение Федеральных законов от 06.10.2003 </w:t>
      </w:r>
      <w:hyperlink w:history="0" r:id="rId8" w:tooltip="Федеральный закон от 06.10.2003 N 131-ФЗ (ред. от 20.03.2025) &quot;Об общих принципах организации местного самоуправления в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N 131-ФЗ</w:t>
        </w:r>
      </w:hyperlink>
      <w:r>
        <w:rPr>
          <w:sz w:val="24"/>
        </w:rPr>
        <w:t xml:space="preserve"> "Об общих принципах организации местного самоуправления в Российской Федерации", от 20.03.2025 </w:t>
      </w:r>
      <w:hyperlink w:history="0" r:id="rId9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>
          <w:rPr>
            <w:sz w:val="24"/>
            <w:color w:val="0000ff"/>
          </w:rPr>
          <w:t xml:space="preserve">N 33-ФЗ</w:t>
        </w:r>
      </w:hyperlink>
      <w:r>
        <w:rPr>
          <w:sz w:val="24"/>
        </w:rPr>
        <w:t xml:space="preserve"> "Об общих принципах организации местного самоуправления в единой системе публичной власти", распоряжения Правительства Мурманской области от 24.06.2019 N 135-РП "О рейтинге муниципальных образований Мурманской области по итогам реализации механизмов поддержки социально ориентированных некоммерческих организаций и доступу негосударственных организаций к предоставлению услуг в социальной сфере, финансируемых за счет средств местных бюджетов" постановляю: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Внести в </w:t>
      </w:r>
      <w:hyperlink w:history="0" r:id="rId10" w:tooltip="Постановление Администрации города Мурманска от 10.04.2023 N 1248 (ред. от 09.06.2025) &quot;Об утверждении Комплексной программы по поддержке социально ориентированных некоммерческих организаций (СОНКО) в городе Мурманске на 2023 - 2028 годы&quot; ------------ Недействующая редакция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Мурманска от 10.04.2023 N 1248 "Об утверждении Комплексной программы по поддержке социально ориентированных некоммерческих организаций (СОНКО) в городе Мурманске на 2023 - 2028 годы" (в ред. постановлений от 09.02.2024 N 502, от 12.02.2025 N 537, от 09.06.2025 N 2924) следующие изменения: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в </w:t>
      </w:r>
      <w:hyperlink w:history="0" r:id="rId11" w:tooltip="Постановление Администрации города Мурманска от 10.04.2023 N 1248 (ред. от 09.06.2025) &quot;Об утверждении Комплексной программы по поддержке социально ориентированных некоммерческих организаций (СОНКО) в городе Мурманске на 2023 - 2028 годы&quot; ------------ Недействующая редакция {КонсультантПлюс}">
        <w:r>
          <w:rPr>
            <w:sz w:val="24"/>
            <w:color w:val="0000ff"/>
          </w:rPr>
          <w:t xml:space="preserve">пункте 6</w:t>
        </w:r>
      </w:hyperlink>
      <w:r>
        <w:rPr>
          <w:sz w:val="24"/>
        </w:rPr>
        <w:t xml:space="preserve"> постановления слова "заместителя главы администрации города Мурманска Левченко Л.М." заменить словами "заместителя Главы города Мурманска Спичку В.А.".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Внести в </w:t>
      </w:r>
      <w:hyperlink w:history="0" r:id="rId12" w:tooltip="Постановление Администрации города Мурманска от 10.04.2023 N 1248 (ред. от 09.06.2025) &quot;Об утверждении Комплексной программы по поддержке социально ориентированных некоммерческих организаций (СОНКО) в городе Мурманске на 2023 - 2028 годы&quot; ------------ Недействующая редакция {КонсультантПлюс}">
        <w:r>
          <w:rPr>
            <w:sz w:val="24"/>
            <w:color w:val="0000ff"/>
          </w:rPr>
          <w:t xml:space="preserve">приложение</w:t>
        </w:r>
      </w:hyperlink>
      <w:r>
        <w:rPr>
          <w:sz w:val="24"/>
        </w:rPr>
        <w:t xml:space="preserve"> к постановлению администрации города Мурманска от 10.04.2023 N 1248 "Об утверждении Комплексной программы по поддержке социально ориентированных некоммерческих организаций (СОНКО) в городе Мурманске на 2023 - 2028 годы" (в ред. постановлений от 09.02.2024 N 502, от 12.02.2025 N 537, от 09.06.2025 N 2924) изменения, изложив его в </w:t>
      </w:r>
      <w:hyperlink w:history="0" w:anchor="P35" w:tooltip="КОМПЛЕКСНАЯ ПРОГРАММА">
        <w:r>
          <w:rPr>
            <w:sz w:val="24"/>
            <w:color w:val="0000ff"/>
          </w:rPr>
          <w:t xml:space="preserve">новой редакции</w:t>
        </w:r>
      </w:hyperlink>
      <w:r>
        <w:rPr>
          <w:sz w:val="24"/>
        </w:rPr>
        <w:t xml:space="preserve"> согласно приложению к настоящему постановлению.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Отделу администрирования инфраструктуры и информационных систем администрации города Мурманска (Харлан Я.В.) разместить настоящее постановление с </w:t>
      </w:r>
      <w:hyperlink w:history="0" w:anchor="P35" w:tooltip="КОМПЛЕКСНАЯ ПРОГРАММА">
        <w:r>
          <w:rPr>
            <w:sz w:val="24"/>
            <w:color w:val="0000ff"/>
          </w:rPr>
          <w:t xml:space="preserve">приложением</w:t>
        </w:r>
      </w:hyperlink>
      <w:r>
        <w:rPr>
          <w:sz w:val="24"/>
        </w:rPr>
        <w:t xml:space="preserve"> на официальном сайте администрации города Мурманска в сети Интернет.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Редакции газеты "Вечерний Мурманск" (Селивёрстова В.С.) опубликовать настоящее постановление с </w:t>
      </w:r>
      <w:hyperlink w:history="0" w:anchor="P35" w:tooltip="КОМПЛЕКСНАЯ ПРОГРАММА">
        <w:r>
          <w:rPr>
            <w:sz w:val="24"/>
            <w:color w:val="0000ff"/>
          </w:rPr>
          <w:t xml:space="preserve">приложением</w:t>
        </w:r>
      </w:hyperlink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Настоящее постановление вступает в силу со дня официального опубликования.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Контроль за выполнением настоящего постановления возложить на заместителя Главы города Мурманска Спичку В.А.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Глава</w:t>
      </w:r>
    </w:p>
    <w:p>
      <w:pPr>
        <w:pStyle w:val="0"/>
        <w:jc w:val="right"/>
      </w:pPr>
      <w:r>
        <w:rPr>
          <w:sz w:val="24"/>
        </w:rPr>
        <w:t xml:space="preserve">города Мурманска</w:t>
      </w:r>
    </w:p>
    <w:p>
      <w:pPr>
        <w:pStyle w:val="0"/>
        <w:jc w:val="right"/>
      </w:pPr>
      <w:r>
        <w:rPr>
          <w:sz w:val="24"/>
        </w:rPr>
        <w:t xml:space="preserve">И.Н.ЛЕБЕДЕВ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постановлению</w:t>
      </w:r>
    </w:p>
    <w:p>
      <w:pPr>
        <w:pStyle w:val="0"/>
        <w:jc w:val="right"/>
      </w:pPr>
      <w:r>
        <w:rPr>
          <w:sz w:val="24"/>
        </w:rPr>
        <w:t xml:space="preserve">администрации города Мурманска</w:t>
      </w:r>
    </w:p>
    <w:p>
      <w:pPr>
        <w:pStyle w:val="0"/>
        <w:jc w:val="right"/>
      </w:pPr>
      <w:r>
        <w:rPr>
          <w:sz w:val="24"/>
        </w:rPr>
        <w:t xml:space="preserve">от 6 августа 2026 г. N 3669</w:t>
      </w:r>
    </w:p>
    <w:p>
      <w:pPr>
        <w:pStyle w:val="0"/>
        <w:jc w:val="both"/>
      </w:pPr>
      <w:r>
        <w:rPr>
          <w:sz w:val="24"/>
        </w:rPr>
      </w:r>
    </w:p>
    <w:bookmarkStart w:id="35" w:name="P35"/>
    <w:bookmarkEnd w:id="35"/>
    <w:p>
      <w:pPr>
        <w:pStyle w:val="2"/>
        <w:jc w:val="center"/>
      </w:pPr>
      <w:r>
        <w:rPr>
          <w:sz w:val="24"/>
        </w:rPr>
        <w:t xml:space="preserve">КОМПЛЕКСНАЯ ПРОГРАММА</w:t>
      </w:r>
    </w:p>
    <w:p>
      <w:pPr>
        <w:pStyle w:val="2"/>
        <w:jc w:val="center"/>
      </w:pPr>
      <w:r>
        <w:rPr>
          <w:sz w:val="24"/>
        </w:rPr>
        <w:t xml:space="preserve">ПО ПОДДЕРЖКЕ СОЦИАЛЬНО ОРИЕНТИРОВАННЫХ НЕКОММЕРЧЕСКИХ</w:t>
      </w:r>
    </w:p>
    <w:p>
      <w:pPr>
        <w:pStyle w:val="2"/>
        <w:jc w:val="center"/>
      </w:pPr>
      <w:r>
        <w:rPr>
          <w:sz w:val="24"/>
        </w:rPr>
        <w:t xml:space="preserve">ОРГАНИЗАЦИЙ (СОНКО) В ГОРОДЕ МУРМАНСКЕ НА 2023 - 2028 ГОДЫ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Срок реализации: 2023 - 2028 годы.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Разработчик - администрация города Мурманска (отдел по делам молодежи и взаимодействию с общественными организациями).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Сокращения, принятые в Комплексной программе по поддержке социально ориентированных некоммерческих организаций (СОНКО) в городе Мурманске на 2023 - 2028 годы: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КИО - комитет имущественных отношений города Мурманска;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КК - комитет по культуре администрации города Мурманска;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КО - комитет по образованию администрации города Мурманска;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КСПиОЗ - комитет по социальной поддержке и охране здоровья администрации города Мурманска;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КФКиС - комитет по физической культуре и спорту администрации города Мурманска;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КЭРиТ - комитет по экономическому развитию и туризму администрации города Мурманска;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МБ - бюджет муниципального образования город Мурманск;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АГМ (ОДМиВОО) - администрация города Мурманска (отдел по делам молодежи и взаимодействию с общественными организациями).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Паспорт</w:t>
      </w:r>
    </w:p>
    <w:p>
      <w:pPr>
        <w:pStyle w:val="2"/>
        <w:jc w:val="center"/>
      </w:pPr>
      <w:r>
        <w:rPr>
          <w:sz w:val="24"/>
        </w:rPr>
        <w:t xml:space="preserve">Комплексной программы по поддержке социально ориентированных</w:t>
      </w:r>
    </w:p>
    <w:p>
      <w:pPr>
        <w:pStyle w:val="2"/>
        <w:jc w:val="center"/>
      </w:pPr>
      <w:r>
        <w:rPr>
          <w:sz w:val="24"/>
        </w:rPr>
        <w:t xml:space="preserve">некоммерческих организаций (СОНКО) в городе Мурманске</w:t>
      </w:r>
    </w:p>
    <w:p>
      <w:pPr>
        <w:pStyle w:val="2"/>
        <w:jc w:val="center"/>
      </w:pPr>
      <w:r>
        <w:rPr>
          <w:sz w:val="24"/>
        </w:rPr>
        <w:t xml:space="preserve">на 2023 - 2028 годы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269"/>
        <w:gridCol w:w="5783"/>
      </w:tblGrid>
      <w:tr>
        <w:tc>
          <w:tcPr>
            <w:tcW w:w="3269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Программы</w:t>
            </w:r>
          </w:p>
        </w:tc>
        <w:tc>
          <w:tcPr>
            <w:tcW w:w="5783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Комплексная программа по поддержке социально ориентированных некоммерческих организаций (СОНКО) в городе Мурманске (далее - Программа)</w:t>
            </w:r>
          </w:p>
        </w:tc>
      </w:tr>
      <w:tr>
        <w:tc>
          <w:tcPr>
            <w:tcW w:w="3269" w:type="dxa"/>
          </w:tcPr>
          <w:p>
            <w:pPr>
              <w:pStyle w:val="0"/>
            </w:pPr>
            <w:r>
              <w:rPr>
                <w:sz w:val="24"/>
              </w:rPr>
              <w:t xml:space="preserve">Цель Программы</w:t>
            </w:r>
          </w:p>
        </w:tc>
        <w:tc>
          <w:tcPr>
            <w:tcW w:w="5783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Содействие развитию устойчивого сектора СОНКО в муниципальном образовании город Мурманск</w:t>
            </w:r>
          </w:p>
        </w:tc>
      </w:tr>
      <w:tr>
        <w:tc>
          <w:tcPr>
            <w:tcW w:w="3269" w:type="dxa"/>
          </w:tcPr>
          <w:p>
            <w:pPr>
              <w:pStyle w:val="0"/>
            </w:pPr>
            <w:r>
              <w:rPr>
                <w:sz w:val="24"/>
              </w:rPr>
              <w:t xml:space="preserve">Целевые показатели (индикаторы)</w:t>
            </w:r>
          </w:p>
        </w:tc>
        <w:tc>
          <w:tcPr>
            <w:tcW w:w="5783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1. Количество СОНКО, которым предоставлены субсидии</w:t>
            </w:r>
          </w:p>
          <w:p>
            <w:pPr>
              <w:pStyle w:val="0"/>
            </w:pPr>
            <w:r>
              <w:rPr>
                <w:sz w:val="24"/>
              </w:rPr>
              <w:t xml:space="preserve">2. Количество публикаций в СМИ</w:t>
            </w:r>
          </w:p>
          <w:p>
            <w:pPr>
              <w:pStyle w:val="0"/>
            </w:pPr>
            <w:r>
              <w:rPr>
                <w:sz w:val="24"/>
              </w:rPr>
              <w:t xml:space="preserve">3. Количество СОНКО, которым оказана консультационная поддержка</w:t>
            </w:r>
          </w:p>
          <w:p>
            <w:pPr>
              <w:pStyle w:val="0"/>
            </w:pPr>
            <w:r>
              <w:rPr>
                <w:sz w:val="24"/>
              </w:rPr>
              <w:t xml:space="preserve">4. Количество СОНКО, которым предоставлены преференции</w:t>
            </w:r>
          </w:p>
        </w:tc>
      </w:tr>
      <w:tr>
        <w:tc>
          <w:tcPr>
            <w:tcW w:w="3269" w:type="dxa"/>
          </w:tcPr>
          <w:p>
            <w:pPr>
              <w:pStyle w:val="0"/>
            </w:pPr>
            <w:r>
              <w:rPr>
                <w:sz w:val="24"/>
              </w:rPr>
              <w:t xml:space="preserve">Краткая характеристика программных мероприятий</w:t>
            </w:r>
          </w:p>
        </w:tc>
        <w:tc>
          <w:tcPr>
            <w:tcW w:w="5783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Программа включает в себя один основной блок, направленный на реализацию мероприятий по оказанию различных форм муниципальной поддержки СОНКО: финансовой, информационной, консультационной, имущественной</w:t>
            </w:r>
          </w:p>
        </w:tc>
      </w:tr>
      <w:tr>
        <w:tc>
          <w:tcPr>
            <w:tcW w:w="3269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Структурное подразделение администрации города Мурманска - разработчик Программы</w:t>
            </w:r>
          </w:p>
        </w:tc>
        <w:tc>
          <w:tcPr>
            <w:tcW w:w="5783" w:type="dxa"/>
          </w:tcPr>
          <w:p>
            <w:pPr>
              <w:pStyle w:val="0"/>
            </w:pPr>
            <w:r>
              <w:rPr>
                <w:sz w:val="24"/>
              </w:rPr>
              <w:t xml:space="preserve">КСПиОЗ (до 24.03.2025)</w:t>
            </w:r>
          </w:p>
          <w:p>
            <w:pPr>
              <w:pStyle w:val="0"/>
            </w:pPr>
            <w:r>
              <w:rPr>
                <w:sz w:val="24"/>
              </w:rPr>
              <w:t xml:space="preserve">АГМ (ОДМиВОО) (с 25.03.2025)</w:t>
            </w:r>
          </w:p>
        </w:tc>
      </w:tr>
      <w:tr>
        <w:tc>
          <w:tcPr>
            <w:tcW w:w="3269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Сроки реализации Программы</w:t>
            </w:r>
          </w:p>
        </w:tc>
        <w:tc>
          <w:tcPr>
            <w:tcW w:w="5783" w:type="dxa"/>
          </w:tcPr>
          <w:p>
            <w:pPr>
              <w:pStyle w:val="0"/>
            </w:pPr>
            <w:r>
              <w:rPr>
                <w:sz w:val="24"/>
              </w:rPr>
              <w:t xml:space="preserve">2023 - 2028 годы</w:t>
            </w:r>
          </w:p>
        </w:tc>
      </w:tr>
      <w:tr>
        <w:tc>
          <w:tcPr>
            <w:tcW w:w="3269" w:type="dxa"/>
          </w:tcPr>
          <w:p>
            <w:pPr>
              <w:pStyle w:val="0"/>
            </w:pPr>
            <w:r>
              <w:rPr>
                <w:sz w:val="24"/>
              </w:rPr>
              <w:t xml:space="preserve">Объемы и источники финансирования, тыс. рублей</w:t>
            </w:r>
          </w:p>
        </w:tc>
        <w:tc>
          <w:tcPr>
            <w:tcW w:w="5783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МБ:</w:t>
            </w:r>
          </w:p>
          <w:p>
            <w:pPr>
              <w:pStyle w:val="0"/>
            </w:pPr>
            <w:r>
              <w:rPr>
                <w:sz w:val="24"/>
              </w:rPr>
              <w:t xml:space="preserve">2023 год - 27938,6 тыс. руб.;</w:t>
            </w:r>
          </w:p>
          <w:p>
            <w:pPr>
              <w:pStyle w:val="0"/>
            </w:pPr>
            <w:r>
              <w:rPr>
                <w:sz w:val="24"/>
              </w:rPr>
              <w:t xml:space="preserve">2024 год - 8850,0,0 тыс. руб.;</w:t>
            </w:r>
          </w:p>
          <w:p>
            <w:pPr>
              <w:pStyle w:val="0"/>
            </w:pPr>
            <w:r>
              <w:rPr>
                <w:sz w:val="24"/>
              </w:rPr>
              <w:t xml:space="preserve">2025 год - 345,0 тыс. руб.;</w:t>
            </w:r>
          </w:p>
          <w:p>
            <w:pPr>
              <w:pStyle w:val="0"/>
            </w:pPr>
            <w:r>
              <w:rPr>
                <w:sz w:val="24"/>
              </w:rPr>
              <w:t xml:space="preserve">2026 год - 10845,0 тыс. руб.;</w:t>
            </w:r>
          </w:p>
          <w:p>
            <w:pPr>
              <w:pStyle w:val="0"/>
            </w:pPr>
            <w:r>
              <w:rPr>
                <w:sz w:val="24"/>
              </w:rPr>
              <w:t xml:space="preserve">2027 год - 10845,0. руб.;</w:t>
            </w:r>
          </w:p>
          <w:p>
            <w:pPr>
              <w:pStyle w:val="0"/>
            </w:pPr>
            <w:r>
              <w:rPr>
                <w:sz w:val="24"/>
              </w:rPr>
              <w:t xml:space="preserve">2028 год - 10845,0 тыс. руб.</w:t>
            </w:r>
          </w:p>
        </w:tc>
      </w:tr>
      <w:tr>
        <w:tc>
          <w:tcPr>
            <w:tcW w:w="3269" w:type="dxa"/>
          </w:tcPr>
          <w:p>
            <w:pPr>
              <w:pStyle w:val="0"/>
            </w:pPr>
            <w:r>
              <w:rPr>
                <w:sz w:val="24"/>
              </w:rPr>
              <w:t xml:space="preserve"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5783" w:type="dxa"/>
          </w:tcPr>
          <w:p>
            <w:pPr>
              <w:pStyle w:val="0"/>
            </w:pPr>
            <w:r>
              <w:rPr>
                <w:sz w:val="24"/>
              </w:rPr>
              <w:t xml:space="preserve">Увеличение числа СОНКО, которым будут оказаны различные формы муниципальной поддержки в рамках Программы, на 2% ежегодно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1. Характеристика проблемы, решение которой осуществляется</w:t>
      </w:r>
    </w:p>
    <w:p>
      <w:pPr>
        <w:pStyle w:val="2"/>
        <w:jc w:val="center"/>
      </w:pPr>
      <w:r>
        <w:rPr>
          <w:sz w:val="24"/>
        </w:rPr>
        <w:t xml:space="preserve">путем реализации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Взаимодействие органов местного самоуправления с СОНКО, представляющими интересы различных групп населения, является неотъемлемой частью работы, позволяющей осуществлять различные формы поддержки СОНКО, привлечение их к решению насущных городских проблем социально активной части населения города Мурманска. Это огромный потенциал, опираясь на который можно решать многие социально значимые проблемы. В реализации этого потенциала заинтересованы как СОНКО, так и органы местного самоуправления.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состоянию на 01.01.2025 на территории муниципального образования город Мурманск осуществляли деятельность 515 некоммерческих организаций, в том числе: 34 религиозные организации, 199 некоммерческих организаций иных организационно-правовых форм, 316 общественных объединений, из них 15 национально-культурных общественных объединений, включая объединения, сформированные по этническому принципу.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состоянию на 01.01.2026 на территории муниципального образования город Мурманск осуществляют деятельность 557 некоммерческих организаций, в том числе: 34 религиозные организации, 205 некоммерческих организаций иных организационно-правовых форм, 318 общественных объединений, из них 15 национально-культурных общественных объединений, включая объединения, сформированные по этническому принципу.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 основным проблемам развития СОНКО можно отнести недостаточный уровень участия СОНКО-сектора в решении социальных проблем, слабый уровень их развитости, дефицит доверия к СОНКО со стороны населения, кадровый дефицит СОНКО, недостаток профессиональных знаний и компетенций, дефицит устойчивости СОНКО, связанный с недостатком финансирования и нежеланием лидеров СОНКО переформатировать деятельность организации под актуальные требования и потребности: освоить новые источники финансирования, перейти к оказанию платных услуг или выступить в качестве поставщика государственных (муниципальных) услуг, сориентировать свою деятельность под потребности и запросы новых заказчиков, развить профессионализм, повысить качество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Актуальная и потенциальная роль СОНКО в жизнедеятельности муниципального образования город Мурманск может быть определена следующими характеристиками: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гибкость, оперативность, быстрое реагирование на проблемы;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специфическая технологичность и организованность, использование разнообразных инструментов;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персонификация и адресность оказываемой помощи;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инновационность, применение новых механизмов решения проблемы, что не всегда могут позволить себе органы власти и местного самоуправления;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экономичность - более низкая цена за счет минимизации административных расходов, при этом зачастую используется труд высококлассных специалистов, но работающих на волонтерских началах или занятых на условиях неполной занятости;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уникальность или дополнительность услуг СОНКО;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комплексность и применение интегрированного подхода, разнообразие и многоплановость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привлечение к решению задач социально-экономического развития дополнительных средств, в том числе средств грантодателей, благотворительных фондов, бизнеса и частных пожертвований.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 целью привлечения к конструктивному и равноправному диалогу представителей некоммерческого сектора и органов местного самоуправления, оказания поддержки СОНКО разработана настоящая Программа, которая содержит мероприятия, направленные на: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оказание финансовой поддержки СОНКО;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оказание информационной поддержки СОНКО;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оказание консультационной поддержки СОНКО;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оказание имущественной поддержки СОНКО.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Реализация Программы дает возможность СОНКО воспользоваться мерами муниципальной поддержки, повысить уровень экономической и деловой культуры представителей некоммерческих организаций.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Запланированные мероприятия позволят организовать системный характер сотрудничества органов местного самоуправления и общественного сектора.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Мероприятия по поддержке СОНКО реализуются в рамках следующих муниципальных правовых актов: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</w:t>
      </w:r>
      <w:hyperlink w:history="0" r:id="rId13" w:tooltip="Постановление Администрации города Мурманска от 14.11.2022 N 3524 (ред. от 31.03.2026) &quot;Об утверждении муниципальной программы города Мурманска &quot;Развитие муниципального самоуправления и гражданского общества&quot; на 2023 - 2028 годы&quot; {КонсультантПлюс}">
        <w:r>
          <w:rPr>
            <w:sz w:val="24"/>
            <w:color w:val="0000ff"/>
          </w:rPr>
          <w:t xml:space="preserve">подпрограммы 4</w:t>
        </w:r>
      </w:hyperlink>
      <w:r>
        <w:rPr>
          <w:sz w:val="24"/>
        </w:rPr>
        <w:t xml:space="preserve"> "Поддержка общественных и гражданских инициатив в городе Мурманске" муниципальной программы города Мурманска "Развитие муниципального самоуправления и гражданского общества" на 2023 - 2028 годы, утвержденной постановлением администрации города Мурманска от 14.11.2022 N 3524;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</w:t>
      </w:r>
      <w:hyperlink w:history="0" r:id="rId14" w:tooltip="Постановление Администрации города Мурманска от 14.11.2022 N 3525 (ред. от 27.01.2026) &quot;Об утверждении муниципальной программы города Мурманска &quot;Развитие образования&quot; на 2023 - 2028 годы&quot; {КонсультантПлюс}">
        <w:r>
          <w:rPr>
            <w:sz w:val="24"/>
            <w:color w:val="0000ff"/>
          </w:rPr>
          <w:t xml:space="preserve">подпрограммы 5</w:t>
        </w:r>
      </w:hyperlink>
      <w:r>
        <w:rPr>
          <w:sz w:val="24"/>
        </w:rPr>
        <w:t xml:space="preserve"> "Молодежь Мурманска" муниципальной программы города Мурманска "Развитие образования" на 2023 - 2028 годы, утвержденной постановлением администрации города Мурманска от 14.11.2022 N 3525;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</w:t>
      </w:r>
      <w:hyperlink w:history="0" r:id="rId15" w:tooltip="Постановление Администрации города Мурманска от 14.11.2022 N 3533 (ред. от 02.03.2026) &quot;Об утверждении муниципальной программы города Мурманска &quot;Развитие культуры&quot; на 2023 - 2028 годы&quot; {КонсультантПлюс}">
        <w:r>
          <w:rPr>
            <w:sz w:val="24"/>
            <w:color w:val="0000ff"/>
          </w:rPr>
          <w:t xml:space="preserve">подпрограммы 3</w:t>
        </w:r>
      </w:hyperlink>
      <w:r>
        <w:rPr>
          <w:sz w:val="24"/>
        </w:rPr>
        <w:t xml:space="preserve"> "Развитие творческого потенциала жителей города Мурманска" муниципальной программы города Мурманска "Развитие культуры" на 2023 - 2028 годы, утвержденной постановлением администрации города Мурманска от 14.11.2022 N 3533;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</w:t>
      </w:r>
      <w:hyperlink w:history="0" r:id="rId16" w:tooltip="Постановление Администрации города Мурманска от 14.11.2022 N 3530 (ред. от 12.03.2026) &quot;Об утверждении муниципальной программы города Мурманска &quot;Развитие физической культуры и спорта&quot; на 2023 - 2028 годы&quot; {КонсультантПлюс}">
        <w:r>
          <w:rPr>
            <w:sz w:val="24"/>
            <w:color w:val="0000ff"/>
          </w:rPr>
          <w:t xml:space="preserve">подпрограммы 1</w:t>
        </w:r>
      </w:hyperlink>
      <w:r>
        <w:rPr>
          <w:sz w:val="24"/>
        </w:rPr>
        <w:t xml:space="preserve"> "Массовый спорт и подготовка спортивного резерва" муниципальной программы города Мурманска "Развитие физической культуры и спорта" на 2023 - 2028 годы, утвержденной постановлением администрации города Мурманска от 14.11.2022 N 3530;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</w:t>
      </w:r>
      <w:hyperlink w:history="0" r:id="rId17" w:tooltip="Постановление Администрации города Мурманска от 14.11.2022 N 3523 (ред. от 12.02.2026) &quot;Об утверждении муниципальной программы города Мурманска &quot;Охрана здоровья населения города Мурманска&quot; на 2023 - 2028 годы&quot; {КонсультантПлюс}">
        <w:r>
          <w:rPr>
            <w:sz w:val="24"/>
            <w:color w:val="0000ff"/>
          </w:rPr>
          <w:t xml:space="preserve">подпрограммы 2</w:t>
        </w:r>
      </w:hyperlink>
      <w:r>
        <w:rPr>
          <w:sz w:val="24"/>
        </w:rPr>
        <w:t xml:space="preserve"> "Комплексные меры по профилактике наркомании в городе Мурманске" муниципальной программы города Мурманска "Охрана здоровья населения города Мурманска" на 2023 - 2028 годы, утвержденной постановлением администрации города Мурманска от 14.11.2022 N 3523;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</w:t>
      </w:r>
      <w:hyperlink w:history="0" r:id="rId18" w:tooltip="Решение Совета депутатов города Мурманска от 29.01.2015 N 8-100 (ред. от 02.09.2025) &quot;Об утверждении Положения о порядке управления и распоряжения имуществом города Мурманска и о признании утратившими силу отдельных решений Мурманского городского Совета и Совета депутатов города Мурманска&quot; {КонсультантПлюс}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Совета депутатов города Мурманска от 29.01.2015 N 8-100 "Об утверждении Положения о порядке управления и распоряжения имуществом города Мурманска и о признании утратившими силу отдельных решений Мурманского городского Совета и Совета депутатов города Мурманска";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</w:t>
      </w:r>
      <w:hyperlink w:history="0" r:id="rId19" w:tooltip="Решение Совета депутатов города Мурманска от 22.06.2012 N 51-684 (ред. от 02.09.2025) &quot;Об утверждении Порядка определения арендной платы за пользование муниципальным имуществом города Мурманска&quot; {КонсультантПлюс}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Совета депутатов города Мурманска от 22.06.2012 N 51-684 "Об утверждении Порядка определения арендной платы за пользование муниципальным имуществом города Мурманска";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</w:t>
      </w:r>
      <w:hyperlink w:history="0" r:id="rId20" w:tooltip="Решение Совета депутатов города Мурманска от 20.06.2025 N 12-217 (ред. от 28.11.2025) &quot;О Порядке предоставления льгот по арендной плате за землю и пользование муниципальным имуществом в городе Мурманске&quot; {КонсультантПлюс}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Совета депутатов города Мурманска от 20.06.2025 N 12-217 "О Порядке предоставления льгот по арендной плате за землю и пользование муниципальным имуществом в городе Мурманске";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</w:t>
      </w:r>
      <w:hyperlink w:history="0" r:id="rId21" w:tooltip="Постановление Администрации города Мурманска от 21.09.2012 N 2311 (ред. от 28.01.2025) &quot;Об утверждении административного регламента предоставления муниципальной услуги &quot;Передача в аренду муниципального имущества города Мурманска, учитываемого в составе муниципальной казны города Мурманска (за исключением муниципальных земель)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города Мурманска от 21.09.2012 N 2311 "Об утверждении административного регламента предоставления муниципальной услуги "Передача в аренду муниципального имущества города Мурманска, учитываемого в составе муниципальной казны города Мурманска (за исключением муниципальных земель)";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</w:t>
      </w:r>
      <w:hyperlink w:history="0" r:id="rId22" w:tooltip="Постановление Администрации города Мурманска от 20.09.2012 N 2293 (ред. от 12.08.2025) &quot;Об утверждении административного регламента предоставления муниципальной услуги &quot;Передача муниципального имущества города Мурманска, учитываемого в составе муниципальной казны города Мурманска (за исключением муниципальных земель), в безвозмездное пользование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города Мурманска от 20.09.2012 N 2293 "Об утверждении административного регламента предоставления муниципальной услуги "Передача муниципального имущества города Мурманска, учитываемого в составе муниципальной казны города Мурманска (за исключением муниципальных земель), в безвозмездное пользование".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2. Основная цель Программы, целевые показатели (индикаторы)</w:t>
      </w:r>
    </w:p>
    <w:p>
      <w:pPr>
        <w:pStyle w:val="2"/>
        <w:jc w:val="center"/>
      </w:pPr>
      <w:r>
        <w:rPr>
          <w:sz w:val="24"/>
        </w:rPr>
        <w:t xml:space="preserve">реализации Программы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3005"/>
        <w:gridCol w:w="1134"/>
        <w:gridCol w:w="794"/>
        <w:gridCol w:w="680"/>
        <w:gridCol w:w="737"/>
        <w:gridCol w:w="737"/>
        <w:gridCol w:w="794"/>
        <w:gridCol w:w="680"/>
      </w:tblGrid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005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Цель, задачи и показатели (индикаторы)</w:t>
            </w:r>
          </w:p>
        </w:tc>
        <w:tc>
          <w:tcPr>
            <w:tcW w:w="113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Ед. изм.</w:t>
            </w:r>
          </w:p>
        </w:tc>
        <w:tc>
          <w:tcPr>
            <w:gridSpan w:val="6"/>
            <w:tcW w:w="442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Значение показателя (индикатора)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6"/>
            <w:tcW w:w="442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Годы реализации Программы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2023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</w:tr>
      <w:tr>
        <w:tc>
          <w:tcPr>
            <w:gridSpan w:val="9"/>
            <w:tcW w:w="9015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Цель: содействие развитию устойчивого сектора СОНКО в муниципальном образовании город Мурманск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00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Количество форм муниципальной поддержки СОНКО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7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7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3. Перечень основных мероприятий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2044"/>
        <w:gridCol w:w="1399"/>
        <w:gridCol w:w="1849"/>
        <w:gridCol w:w="904"/>
        <w:gridCol w:w="904"/>
        <w:gridCol w:w="784"/>
        <w:gridCol w:w="664"/>
        <w:gridCol w:w="904"/>
        <w:gridCol w:w="904"/>
        <w:gridCol w:w="904"/>
        <w:gridCol w:w="1849"/>
        <w:gridCol w:w="604"/>
        <w:gridCol w:w="604"/>
        <w:gridCol w:w="604"/>
        <w:gridCol w:w="604"/>
        <w:gridCol w:w="604"/>
        <w:gridCol w:w="604"/>
        <w:gridCol w:w="1489"/>
      </w:tblGrid>
      <w:tr>
        <w:tc>
          <w:tcPr>
            <w:tcW w:w="454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2044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Цель, задачи, основные мероприятия</w:t>
            </w:r>
          </w:p>
        </w:tc>
        <w:tc>
          <w:tcPr>
            <w:tcW w:w="1399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 выполнения (квартал, год)</w:t>
            </w:r>
          </w:p>
        </w:tc>
        <w:tc>
          <w:tcPr>
            <w:tcW w:w="1849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Источники финансирования</w:t>
            </w:r>
          </w:p>
        </w:tc>
        <w:tc>
          <w:tcPr>
            <w:gridSpan w:val="7"/>
            <w:tcW w:w="596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Объемы финансирования, тыс. руб.</w:t>
            </w:r>
          </w:p>
        </w:tc>
        <w:tc>
          <w:tcPr>
            <w:gridSpan w:val="7"/>
            <w:tcW w:w="54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Показатели (индикаторы) результативности выполнения основных мероприятий</w:t>
            </w:r>
          </w:p>
        </w:tc>
        <w:tc>
          <w:tcPr>
            <w:tcW w:w="1489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Перечень организаций, участвующих в реализации основных мероприятий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2023 год</w:t>
            </w:r>
          </w:p>
        </w:tc>
        <w:tc>
          <w:tcPr>
            <w:tcW w:w="7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 год</w:t>
            </w:r>
          </w:p>
        </w:tc>
        <w:tc>
          <w:tcPr>
            <w:tcW w:w="6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 год</w:t>
            </w:r>
          </w:p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 год</w:t>
            </w:r>
          </w:p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 год</w:t>
            </w:r>
          </w:p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 год</w:t>
            </w:r>
          </w:p>
        </w:tc>
        <w:tc>
          <w:tcPr>
            <w:tcW w:w="184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показателя, ед. измерения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2023 год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 год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 год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 год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 год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 год</w:t>
            </w:r>
          </w:p>
        </w:tc>
        <w:tc>
          <w:tcPr>
            <w:vMerge w:val="continue"/>
          </w:tcPr>
          <w:p/>
        </w:tc>
      </w:tr>
      <w:tr>
        <w:tc>
          <w:tcPr>
            <w:gridSpan w:val="19"/>
            <w:tcW w:w="186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Цель: содействие развитию устойчивого сектора СОНКО в муниципальном образовании город Мурманск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gridSpan w:val="18"/>
            <w:tcW w:w="1822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Оказание финансовой поддержки СОНКО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</w:t>
            </w:r>
          </w:p>
        </w:tc>
        <w:tc>
          <w:tcPr>
            <w:tcW w:w="204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Предоставление субсидий СОНКО</w:t>
            </w:r>
          </w:p>
        </w:tc>
        <w:tc>
          <w:tcPr>
            <w:tcW w:w="139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2023 - 2028 годы</w:t>
            </w:r>
          </w:p>
        </w:tc>
        <w:tc>
          <w:tcPr>
            <w:tcW w:w="184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Всего, в т.ч. МБ</w:t>
            </w:r>
          </w:p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3600,0</w:t>
            </w:r>
          </w:p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800,0</w:t>
            </w:r>
          </w:p>
        </w:tc>
        <w:tc>
          <w:tcPr>
            <w:tcW w:w="7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500,0</w:t>
            </w:r>
          </w:p>
        </w:tc>
        <w:tc>
          <w:tcPr>
            <w:tcW w:w="6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</w:t>
            </w:r>
          </w:p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500,0</w:t>
            </w:r>
          </w:p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500,0</w:t>
            </w:r>
          </w:p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500,0</w:t>
            </w:r>
          </w:p>
        </w:tc>
        <w:tc>
          <w:tcPr>
            <w:tcW w:w="184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СОНКО, которым предоставлены субсидии, ед.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48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КСПиОЗ (до 24.03.2025), АГМ (ОДМиВОО) (с 25.03.2025)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</w:t>
            </w:r>
          </w:p>
        </w:tc>
        <w:tc>
          <w:tcPr>
            <w:tcW w:w="204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Предоставление субсидий некоммерческим организациям в сфере молодежной политики</w:t>
            </w:r>
          </w:p>
        </w:tc>
        <w:tc>
          <w:tcPr>
            <w:tcW w:w="139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2023 - 2028 годы</w:t>
            </w:r>
          </w:p>
        </w:tc>
        <w:tc>
          <w:tcPr>
            <w:tcW w:w="184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Всего, в т.ч. МБ</w:t>
            </w:r>
          </w:p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4500,0</w:t>
            </w:r>
          </w:p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1000,0</w:t>
            </w:r>
          </w:p>
        </w:tc>
        <w:tc>
          <w:tcPr>
            <w:tcW w:w="7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500,0</w:t>
            </w:r>
          </w:p>
        </w:tc>
        <w:tc>
          <w:tcPr>
            <w:tcW w:w="6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</w:t>
            </w:r>
          </w:p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1000,0</w:t>
            </w:r>
          </w:p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1000,0</w:t>
            </w:r>
          </w:p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1000,0</w:t>
            </w:r>
          </w:p>
        </w:tc>
        <w:tc>
          <w:tcPr>
            <w:tcW w:w="184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некоммерческих организаций, которым предоставлены субсидии, ед.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48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КСПиОЗ (до 24.03.2025), АГМ (ОДМиВОО) (с 25.03.2025)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1.3</w:t>
            </w:r>
          </w:p>
        </w:tc>
        <w:tc>
          <w:tcPr>
            <w:tcW w:w="204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Предоставление субсидий некоммерческим организациям на организацию и проведение мероприятий в сфере культуры</w:t>
            </w:r>
          </w:p>
        </w:tc>
        <w:tc>
          <w:tcPr>
            <w:tcW w:w="139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2023 - 2028 годы</w:t>
            </w:r>
          </w:p>
        </w:tc>
        <w:tc>
          <w:tcPr>
            <w:tcW w:w="184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Всего, в т.ч. МБ</w:t>
            </w:r>
          </w:p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60695,0</w:t>
            </w:r>
          </w:p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11000,0</w:t>
            </w:r>
          </w:p>
        </w:tc>
        <w:tc>
          <w:tcPr>
            <w:tcW w:w="7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7850,0</w:t>
            </w:r>
          </w:p>
        </w:tc>
        <w:tc>
          <w:tcPr>
            <w:tcW w:w="6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345,0</w:t>
            </w:r>
          </w:p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9345,0</w:t>
            </w:r>
          </w:p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9345,0</w:t>
            </w:r>
          </w:p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9345,0</w:t>
            </w:r>
          </w:p>
        </w:tc>
        <w:tc>
          <w:tcPr>
            <w:tcW w:w="184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проведенных праздничных мероприятий, ед.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48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КК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1.4</w:t>
            </w:r>
          </w:p>
        </w:tc>
        <w:tc>
          <w:tcPr>
            <w:tcW w:w="204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Предоставление субсидий некоммерческим организациям в сфере физической культуры и спорта</w:t>
            </w:r>
          </w:p>
        </w:tc>
        <w:tc>
          <w:tcPr>
            <w:tcW w:w="139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2023 - 2028 годы</w:t>
            </w:r>
          </w:p>
        </w:tc>
        <w:tc>
          <w:tcPr>
            <w:tcW w:w="184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Всего, в т.ч. МБ</w:t>
            </w:r>
          </w:p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17277,2</w:t>
            </w:r>
          </w:p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15138,6</w:t>
            </w:r>
          </w:p>
        </w:tc>
        <w:tc>
          <w:tcPr>
            <w:tcW w:w="7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</w:t>
            </w:r>
          </w:p>
        </w:tc>
        <w:tc>
          <w:tcPr>
            <w:tcW w:w="6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</w:t>
            </w:r>
          </w:p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</w:t>
            </w:r>
          </w:p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</w:t>
            </w:r>
          </w:p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</w:t>
            </w:r>
          </w:p>
        </w:tc>
        <w:tc>
          <w:tcPr>
            <w:tcW w:w="184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некоммерческих объединений в сфере физической культуры и спорта, ед.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48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КФКиС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gridSpan w:val="18"/>
            <w:tcW w:w="1822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Оказание информационной поддержки СОНКО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</w:t>
            </w:r>
          </w:p>
        </w:tc>
        <w:tc>
          <w:tcPr>
            <w:tcW w:w="204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Оказание информационной поддержки некоммерческим организациям, в том числе предоставляющим услуги в сфере культуры, физической культуры и спорта</w:t>
            </w:r>
          </w:p>
        </w:tc>
        <w:tc>
          <w:tcPr>
            <w:tcW w:w="139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2023 - 2028 годы</w:t>
            </w:r>
          </w:p>
        </w:tc>
        <w:tc>
          <w:tcPr>
            <w:tcW w:w="184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МБ</w:t>
            </w:r>
          </w:p>
        </w:tc>
        <w:tc>
          <w:tcPr>
            <w:gridSpan w:val="7"/>
            <w:tcW w:w="596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требует финансирования</w:t>
            </w:r>
          </w:p>
        </w:tc>
        <w:tc>
          <w:tcPr>
            <w:tcW w:w="184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публикаций в СМИ, ед.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690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48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КО, КСПиОЗ (до 24.03.2025), АГМ (ОДМиВОО) (с 25.03.2025), КК, КФКиС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gridSpan w:val="18"/>
            <w:tcW w:w="1822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Оказание консультационной поддержки СОНКО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</w:t>
            </w:r>
          </w:p>
        </w:tc>
        <w:tc>
          <w:tcPr>
            <w:tcW w:w="204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Оказание консультационной поддержки некоммерческим организациям, в том числе предоставляющим услуги в сфере образования</w:t>
            </w:r>
          </w:p>
        </w:tc>
        <w:tc>
          <w:tcPr>
            <w:tcW w:w="139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2023 - 2028 годы</w:t>
            </w:r>
          </w:p>
        </w:tc>
        <w:tc>
          <w:tcPr>
            <w:tcW w:w="184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МБ</w:t>
            </w:r>
          </w:p>
        </w:tc>
        <w:tc>
          <w:tcPr>
            <w:gridSpan w:val="7"/>
            <w:tcW w:w="596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требует финансирования</w:t>
            </w:r>
          </w:p>
        </w:tc>
        <w:tc>
          <w:tcPr>
            <w:tcW w:w="184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мероприятий, ед.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48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КО, КСПиОЗ (до 24.03.2025), АГМ (ОДМиВОО) (с 25.03.2025), КК, КФКиС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gridSpan w:val="18"/>
            <w:tcW w:w="1822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Оказание имущественной поддержки СОНКО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</w:t>
            </w:r>
          </w:p>
        </w:tc>
        <w:tc>
          <w:tcPr>
            <w:tcW w:w="204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Предоставление СОНКО льгот, отсрочек (рассрочек) по арендной плате за землю и пользование муниципальным имуществом</w:t>
            </w:r>
          </w:p>
        </w:tc>
        <w:tc>
          <w:tcPr>
            <w:tcW w:w="139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2023 - 2028 годы</w:t>
            </w:r>
          </w:p>
        </w:tc>
        <w:tc>
          <w:tcPr>
            <w:tcW w:w="184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МБ</w:t>
            </w:r>
          </w:p>
        </w:tc>
        <w:tc>
          <w:tcPr>
            <w:gridSpan w:val="7"/>
            <w:tcW w:w="596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требует финансирования</w:t>
            </w:r>
          </w:p>
        </w:tc>
        <w:tc>
          <w:tcPr>
            <w:tcW w:w="184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СОНКО, которым предоставлены преференции, ед.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48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КЭРиТ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4.2</w:t>
            </w:r>
          </w:p>
        </w:tc>
        <w:tc>
          <w:tcPr>
            <w:tcW w:w="204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Передача во владение и (или) пользование СОНКО на безвозмездной основе либо на условиях аренды объектов муниципального имущества</w:t>
            </w:r>
          </w:p>
        </w:tc>
        <w:tc>
          <w:tcPr>
            <w:tcW w:w="139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2023 - 2028 годы</w:t>
            </w:r>
          </w:p>
        </w:tc>
        <w:tc>
          <w:tcPr>
            <w:tcW w:w="184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МБ</w:t>
            </w:r>
          </w:p>
        </w:tc>
        <w:tc>
          <w:tcPr>
            <w:gridSpan w:val="7"/>
            <w:tcW w:w="596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требует финансирования</w:t>
            </w:r>
          </w:p>
        </w:tc>
        <w:tc>
          <w:tcPr>
            <w:tcW w:w="184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объектов муниципального имущества, переданных СОНКО, ед.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</w:t>
            </w:r>
          </w:p>
        </w:tc>
        <w:tc>
          <w:tcPr>
            <w:tcW w:w="6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</w:t>
            </w:r>
          </w:p>
        </w:tc>
        <w:tc>
          <w:tcPr>
            <w:tcW w:w="148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КИО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 по Программе:</w:t>
            </w:r>
          </w:p>
        </w:tc>
        <w:tc>
          <w:tcPr>
            <w:tcW w:w="139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2023 - 2028 годы</w:t>
            </w:r>
          </w:p>
        </w:tc>
        <w:tc>
          <w:tcPr>
            <w:tcW w:w="184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МБ:</w:t>
            </w:r>
          </w:p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86072,2</w:t>
            </w:r>
          </w:p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27938,6</w:t>
            </w:r>
          </w:p>
        </w:tc>
        <w:tc>
          <w:tcPr>
            <w:tcW w:w="7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8850,0</w:t>
            </w:r>
          </w:p>
        </w:tc>
        <w:tc>
          <w:tcPr>
            <w:tcW w:w="6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345,0</w:t>
            </w:r>
          </w:p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10845,0</w:t>
            </w:r>
          </w:p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10845,0</w:t>
            </w:r>
          </w:p>
        </w:tc>
        <w:tc>
          <w:tcPr>
            <w:tcW w:w="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10845,0</w:t>
            </w:r>
          </w:p>
        </w:tc>
        <w:tc>
          <w:tcPr>
            <w:tcW w:w="184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8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23"/>
          <w:headerReference w:type="first" r:id="rId23"/>
          <w:footerReference w:type="default" r:id="rId24"/>
          <w:footerReference w:type="first" r:id="rId24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4. Обоснование ресурсного обеспечения Программы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438"/>
        <w:gridCol w:w="1020"/>
        <w:gridCol w:w="964"/>
        <w:gridCol w:w="907"/>
        <w:gridCol w:w="737"/>
        <w:gridCol w:w="964"/>
        <w:gridCol w:w="964"/>
        <w:gridCol w:w="1020"/>
      </w:tblGrid>
      <w:tr>
        <w:tc>
          <w:tcPr>
            <w:tcW w:w="2438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Источник финансирования</w:t>
            </w:r>
          </w:p>
        </w:tc>
        <w:tc>
          <w:tcPr>
            <w:tcW w:w="1020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Всего, тыс. руб.</w:t>
            </w:r>
          </w:p>
        </w:tc>
        <w:tc>
          <w:tcPr>
            <w:gridSpan w:val="6"/>
            <w:tcW w:w="555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том числе по годам, тыс. руб.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2023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7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</w:tr>
      <w:tr>
        <w:tc>
          <w:tcPr>
            <w:tcW w:w="2438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Всего по Программе: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86072,2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27938,6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8850,0</w:t>
            </w:r>
          </w:p>
        </w:tc>
        <w:tc>
          <w:tcPr>
            <w:tcW w:w="7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345,0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10845,0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10845,0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12983,6</w:t>
            </w:r>
          </w:p>
        </w:tc>
      </w:tr>
      <w:tr>
        <w:tc>
          <w:tcPr>
            <w:tcW w:w="2438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в том числе за счет средств бюджета муниципального образования город Мурманск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86072,2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27938,6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8850,0</w:t>
            </w:r>
          </w:p>
        </w:tc>
        <w:tc>
          <w:tcPr>
            <w:tcW w:w="7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345,0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10845,0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10845,0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10845,0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5. Ожидаемые конечные результаты реализации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Программа носит социально значимый характер. В результате ее реализации предполагается: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создать систему эффективного взаимодействия органов местного самоуправления с СОНКО;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апробировать новые социальные технологии и реализовать эффективные механизмы взаимодействия органов местного самоуправления с СОНКО;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создать условия для выявления социально значимых инициатив СОНКО;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создать организационно-экономический механизм поддержки СОНКО, включающий в себя конкурсное распределение средств, а также наиболее эффективные способы решения проблем.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города Мурманска от 06.08.2026 N 3669</w:t>
            <w:br/>
            <w:t>"О внесении изменений в постановление администрации го...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города Мурманска от 06.08.2026 N 3669</w:t>
            <w:br/>
            <w:t>"О внесении изменений в постановление администрации го...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01480&amp;date=31.08.2026" TargetMode = "External"/><Relationship Id="rId9" Type="http://schemas.openxmlformats.org/officeDocument/2006/relationships/hyperlink" Target="https://login.consultant.ru/link/?req=doc&amp;base=LAW&amp;n=531468&amp;date=31.08.2026" TargetMode = "External"/><Relationship Id="rId10" Type="http://schemas.openxmlformats.org/officeDocument/2006/relationships/hyperlink" Target="https://login.consultant.ru/link/?req=doc&amp;base=RLAW087&amp;n=139516&amp;date=31.08.2026" TargetMode = "External"/><Relationship Id="rId11" Type="http://schemas.openxmlformats.org/officeDocument/2006/relationships/hyperlink" Target="https://login.consultant.ru/link/?req=doc&amp;base=RLAW087&amp;n=139516&amp;date=31.08.2026&amp;dst=100015&amp;field=134" TargetMode = "External"/><Relationship Id="rId12" Type="http://schemas.openxmlformats.org/officeDocument/2006/relationships/hyperlink" Target="https://login.consultant.ru/link/?req=doc&amp;base=RLAW087&amp;n=139516&amp;date=31.08.2026&amp;dst=100866&amp;field=134" TargetMode = "External"/><Relationship Id="rId13" Type="http://schemas.openxmlformats.org/officeDocument/2006/relationships/hyperlink" Target="https://login.consultant.ru/link/?req=doc&amp;base=RLAW087&amp;n=145427&amp;date=31.08.2026&amp;dst=109896&amp;field=134" TargetMode = "External"/><Relationship Id="rId14" Type="http://schemas.openxmlformats.org/officeDocument/2006/relationships/hyperlink" Target="https://login.consultant.ru/link/?req=doc&amp;base=RLAW087&amp;n=144114&amp;date=31.08.2026&amp;dst=100043&amp;field=134" TargetMode = "External"/><Relationship Id="rId15" Type="http://schemas.openxmlformats.org/officeDocument/2006/relationships/hyperlink" Target="https://login.consultant.ru/link/?req=doc&amp;base=RLAW087&amp;n=144858&amp;date=31.08.2026&amp;dst=109675&amp;field=134" TargetMode = "External"/><Relationship Id="rId16" Type="http://schemas.openxmlformats.org/officeDocument/2006/relationships/hyperlink" Target="https://login.consultant.ru/link/?req=doc&amp;base=RLAW087&amp;n=144976&amp;date=31.08.2026&amp;dst=103904&amp;field=134" TargetMode = "External"/><Relationship Id="rId17" Type="http://schemas.openxmlformats.org/officeDocument/2006/relationships/hyperlink" Target="https://login.consultant.ru/link/?req=doc&amp;base=RLAW087&amp;n=144397&amp;date=31.08.2026&amp;dst=104973&amp;field=134" TargetMode = "External"/><Relationship Id="rId18" Type="http://schemas.openxmlformats.org/officeDocument/2006/relationships/hyperlink" Target="https://login.consultant.ru/link/?req=doc&amp;base=RLAW087&amp;n=140968&amp;date=31.08.2026" TargetMode = "External"/><Relationship Id="rId19" Type="http://schemas.openxmlformats.org/officeDocument/2006/relationships/hyperlink" Target="https://login.consultant.ru/link/?req=doc&amp;base=RLAW087&amp;n=140960&amp;date=31.08.2026" TargetMode = "External"/><Relationship Id="rId20" Type="http://schemas.openxmlformats.org/officeDocument/2006/relationships/hyperlink" Target="https://login.consultant.ru/link/?req=doc&amp;base=RLAW087&amp;n=142606&amp;date=31.08.2026" TargetMode = "External"/><Relationship Id="rId21" Type="http://schemas.openxmlformats.org/officeDocument/2006/relationships/hyperlink" Target="https://login.consultant.ru/link/?req=doc&amp;base=RLAW087&amp;n=136830&amp;date=31.08.2026" TargetMode = "External"/><Relationship Id="rId22" Type="http://schemas.openxmlformats.org/officeDocument/2006/relationships/hyperlink" Target="https://login.consultant.ru/link/?req=doc&amp;base=RLAW087&amp;n=140687&amp;date=31.08.2026" TargetMode = "External"/><Relationship Id="rId23" Type="http://schemas.openxmlformats.org/officeDocument/2006/relationships/header" Target="header2.xml"/><Relationship Id="rId24" Type="http://schemas.openxmlformats.org/officeDocument/2006/relationships/footer" Target="footer2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Мурманска от 06.08.2026 N 3669
"О внесении изменений в постановление администрации города Мурманска от 10.04.2023 N 1248 "Об утверждении Комплексной программы по поддержке социально ориентированных некоммерческих организаций (СОНКО) в городе Мурманске на 2023 - 2028 годы" (в ред. постановлений от 09.02.2024 N 502, от 12.02.2025 N 537, от 09.06.2025 N 2924)"</dc:title>
  <dcterms:created xsi:type="dcterms:W3CDTF">2026-08-31T09:46:45Z</dcterms:created>
</cp:coreProperties>
</file>