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r>
        <w:t>2.5. Перечень документов, необходимых для предоставления</w:t>
      </w:r>
    </w:p>
    <w:p w:rsidR="008B68D4" w:rsidRDefault="008B68D4">
      <w:pPr>
        <w:pStyle w:val="ConsPlusTitle"/>
        <w:jc w:val="center"/>
      </w:pPr>
      <w:r>
        <w:t>муниципальной услуги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bookmarkStart w:id="0" w:name="P203"/>
      <w:bookmarkEnd w:id="0"/>
      <w:r>
        <w:t>2.5.1. Для предоставления муниципальной услуги необходимы следующие документы:</w:t>
      </w:r>
    </w:p>
    <w:p w:rsidR="008B68D4" w:rsidRPr="00124E1B" w:rsidRDefault="008B68D4">
      <w:pPr>
        <w:pStyle w:val="ConsPlusNormal"/>
        <w:spacing w:before="220"/>
        <w:ind w:firstLine="540"/>
        <w:jc w:val="both"/>
        <w:rPr>
          <w:b/>
        </w:rPr>
      </w:pPr>
      <w:bookmarkStart w:id="1" w:name="P204"/>
      <w:bookmarkEnd w:id="1"/>
      <w:r w:rsidRPr="00124E1B">
        <w:rPr>
          <w:b/>
        </w:rPr>
        <w:t>2.5.1.1. В случае получения разрешения на строительство предоставление муниципальной услуги осуществляется на основании: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2" w:name="P205"/>
      <w:bookmarkEnd w:id="2"/>
      <w:r>
        <w:t xml:space="preserve">1) </w:t>
      </w:r>
      <w:hyperlink w:anchor="P553">
        <w:r>
          <w:rPr>
            <w:color w:val="0000FF"/>
          </w:rPr>
          <w:t>заявления</w:t>
        </w:r>
      </w:hyperlink>
      <w:r>
        <w:t xml:space="preserve"> о получении разрешения на строительство по форме согласно приложению N 1 к настоящему Регламенту;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3" w:name="P206"/>
      <w:bookmarkEnd w:id="3"/>
      <w:proofErr w:type="gramStart"/>
      <w:r>
        <w:t xml:space="preserve">2) правоустанавливающих документов на земельный участок, в том числе соглашения об установлении сервитута, решения об установлении публичного сервитута, а также схемы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</w:r>
      <w:hyperlink r:id="rId5">
        <w:r>
          <w:rPr>
            <w:color w:val="0000FF"/>
          </w:rPr>
          <w:t>частями 1.1</w:t>
        </w:r>
      </w:hyperlink>
      <w:r>
        <w:t xml:space="preserve"> и </w:t>
      </w:r>
      <w:hyperlink r:id="rId6">
        <w:r>
          <w:rPr>
            <w:color w:val="0000FF"/>
          </w:rPr>
          <w:t>1.2 статьи 57.3</w:t>
        </w:r>
      </w:hyperlink>
      <w:r>
        <w:t xml:space="preserve"> Градостроительного кодекса Российской Федерации.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При наличии соглашения о передаче в случаях, установленных бюджетным законодательством Российской Федерации, а также в соответствии со </w:t>
      </w:r>
      <w:hyperlink r:id="rId7">
        <w:r>
          <w:rPr>
            <w:color w:val="0000FF"/>
          </w:rPr>
          <w:t>статьей 13.3</w:t>
        </w:r>
      </w:hyperlink>
      <w:r>
        <w:t xml:space="preserve"> Федерального закона от 29.07.2017 N 218-ФЗ "О публично-правовой компании "Фонд развития территорий" и о внесении изменений в отдельные законодательные акты Российской Федерации" органом государственной власти (государственным органом), Государственной корпорацией по атомной энергии "</w:t>
      </w:r>
      <w:proofErr w:type="spellStart"/>
      <w:r>
        <w:t>Росатом</w:t>
      </w:r>
      <w:proofErr w:type="spellEnd"/>
      <w:r>
        <w:t>",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>", органом управления</w:t>
      </w:r>
      <w:proofErr w:type="gramEnd"/>
      <w:r>
        <w:t xml:space="preserve">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 (далее - Соглашение), - указанного Соглашения, правоустанавливающих документов на земельный участок правообладателя, с которым заключено это Соглашение;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4" w:name="P208"/>
      <w:bookmarkEnd w:id="4"/>
      <w:proofErr w:type="gramStart"/>
      <w:r>
        <w:t>3) градостроительного плана земельного участка, выданного не ранее чем за три года до дня представления заявления, или в случае выдачи разрешения на строительство линейного объекта реквизитов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реквизитов проекта планировки территории в случае выдачи разрешения на строительство</w:t>
      </w:r>
      <w:proofErr w:type="gramEnd"/>
      <w:r>
        <w:t xml:space="preserve"> линейного объекта, для размещения которого не требуется образование земельного участка;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5" w:name="P209"/>
      <w:bookmarkEnd w:id="5"/>
      <w:r>
        <w:t xml:space="preserve">4) результатов инженерных изысканий и следующих материалов, содержащихся в утвержденной в соответствии с </w:t>
      </w:r>
      <w:hyperlink r:id="rId8">
        <w:r>
          <w:rPr>
            <w:color w:val="0000FF"/>
          </w:rPr>
          <w:t>частью 15 статьи 48</w:t>
        </w:r>
      </w:hyperlink>
      <w:r>
        <w:t xml:space="preserve"> Градостроительного кодекса Российской Федерации проектной документации: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а) пояснительной записки;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>б) схемы планировочной организации земельного участка, выполненной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проекта полосы отвода, выполненного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в) разделов, содержащих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</w:t>
      </w:r>
      <w:r>
        <w:lastRenderedPageBreak/>
        <w:t>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r>
        <w:t>г) проекта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6" w:name="P214"/>
      <w:bookmarkEnd w:id="6"/>
      <w:proofErr w:type="gramStart"/>
      <w:r>
        <w:t xml:space="preserve">5) положительного заключения экспертизы проектной документации объекта капитального строительства,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9">
        <w:r>
          <w:rPr>
            <w:color w:val="0000FF"/>
          </w:rPr>
          <w:t>частью 12.1 статьи 48</w:t>
        </w:r>
      </w:hyperlink>
      <w:r>
        <w:t xml:space="preserve"> Градостроительного кодекса Российской Федерации), если такая проектная документация подлежит</w:t>
      </w:r>
      <w:proofErr w:type="gramEnd"/>
      <w:r>
        <w:t xml:space="preserve"> экспертизе в соответствии со </w:t>
      </w:r>
      <w:hyperlink r:id="rId10">
        <w:r>
          <w:rPr>
            <w:color w:val="0000FF"/>
          </w:rPr>
          <w:t>статьей 49</w:t>
        </w:r>
      </w:hyperlink>
      <w:r>
        <w:t xml:space="preserve"> Градостроительного кодекса Российской Федерации, положительного заключения государственной экспертизы проектной документации в случаях, предусмотренных </w:t>
      </w:r>
      <w:hyperlink r:id="rId11">
        <w:r>
          <w:rPr>
            <w:color w:val="0000FF"/>
          </w:rPr>
          <w:t>частью 3.4 статьи 49</w:t>
        </w:r>
      </w:hyperlink>
      <w:r>
        <w:t xml:space="preserve"> Градостроительного кодекса Российской Федерации, положительного заключения государственной экологической экспертизы проектной документации в случаях, предусмотренных </w:t>
      </w:r>
      <w:hyperlink r:id="rId12">
        <w:r>
          <w:rPr>
            <w:color w:val="0000FF"/>
          </w:rPr>
          <w:t>частью 6 статьи 49</w:t>
        </w:r>
      </w:hyperlink>
      <w:r>
        <w:t xml:space="preserve"> Градостроительного кодекса Российской Федерации;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7" w:name="P215"/>
      <w:bookmarkEnd w:id="7"/>
      <w:r>
        <w:t xml:space="preserve">6) разрешения на отклонение от предельных параметров разрешенного строительства, реконструкции (в случае если застройщику было предоставлено такое разрешение в соответствии со </w:t>
      </w:r>
      <w:hyperlink r:id="rId13">
        <w:r>
          <w:rPr>
            <w:color w:val="0000FF"/>
          </w:rPr>
          <w:t>статьей 40</w:t>
        </w:r>
      </w:hyperlink>
      <w:r>
        <w:t xml:space="preserve"> Градостроительного кодекса Российской Федерации);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8" w:name="P216"/>
      <w:bookmarkEnd w:id="8"/>
      <w:r>
        <w:t xml:space="preserve">7) согласия всех правообладателей объекта капитального строительства в случае реконструкции такого объекта, за исключением случаев реконструкции многоквартирного дома, указанных в </w:t>
      </w:r>
      <w:hyperlink w:anchor="P218">
        <w:r>
          <w:rPr>
            <w:color w:val="0000FF"/>
          </w:rPr>
          <w:t>подпункте 9) подпункта 2.5.1.1 пункта 2.5.1</w:t>
        </w:r>
      </w:hyperlink>
      <w:r>
        <w:t xml:space="preserve"> настоящего Регламента, согласия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9" w:name="P217"/>
      <w:bookmarkEnd w:id="9"/>
      <w:r>
        <w:t xml:space="preserve">8) соглашения о проведении реконструкции, </w:t>
      </w:r>
      <w:proofErr w:type="gramStart"/>
      <w:r>
        <w:t>определяющего</w:t>
      </w:r>
      <w:proofErr w:type="gramEnd"/>
      <w:r>
        <w:t xml:space="preserve"> в том числе условия и порядок возмещения ущерба, причиненного указанному объекту при осуществлении реконструкции,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>
        <w:t>Росатом</w:t>
      </w:r>
      <w:proofErr w:type="spellEnd"/>
      <w:r>
        <w:t>",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 xml:space="preserve"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</w:t>
      </w:r>
      <w:proofErr w:type="gramStart"/>
      <w:r>
        <w:t>правообладателем</w:t>
      </w:r>
      <w:proofErr w:type="gramEnd"/>
      <w:r>
        <w:t xml:space="preserve">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10" w:name="P218"/>
      <w:bookmarkEnd w:id="10"/>
      <w:r>
        <w:t xml:space="preserve">9) решения общего собрания собственников помещений и </w:t>
      </w:r>
      <w:proofErr w:type="spellStart"/>
      <w:r>
        <w:t>машино</w:t>
      </w:r>
      <w:proofErr w:type="spellEnd"/>
      <w:r>
        <w:t xml:space="preserve">-мест в многоквартирном доме, принятого в соответствии с жилищным законодательством в случае реконструкции многоквартирного дома, или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>
        <w:t>машино</w:t>
      </w:r>
      <w:proofErr w:type="spellEnd"/>
      <w:r>
        <w:t>-мест в многоквартирном доме;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11" w:name="P219"/>
      <w:bookmarkEnd w:id="11"/>
      <w:r>
        <w:t xml:space="preserve">10) согласования архитектурно-градостроительного облика объекта капитального строительства в случае, если такое согласование предусмотрено </w:t>
      </w:r>
      <w:hyperlink r:id="rId14">
        <w:r>
          <w:rPr>
            <w:color w:val="0000FF"/>
          </w:rPr>
          <w:t>статьей 40.1</w:t>
        </w:r>
      </w:hyperlink>
      <w:r>
        <w:t xml:space="preserve"> Градостроительного кодекса Российской Федерации;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12" w:name="P220"/>
      <w:bookmarkEnd w:id="12"/>
      <w:proofErr w:type="gramStart"/>
      <w:r>
        <w:lastRenderedPageBreak/>
        <w:t>11) 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>
        <w:t xml:space="preserve"> или ранее установленная зона с особыми условиями использования территории подлежит изменению. Требование о представлении копии решения об установлении или изменении зоны с особыми условиями использования территории применяется с 01.01.2026;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13" w:name="P221"/>
      <w:bookmarkEnd w:id="13"/>
      <w:proofErr w:type="gramStart"/>
      <w:r>
        <w:t xml:space="preserve">12) подтверждения соответствия вносимых в проектную документацию изменений требованиям, указанным в </w:t>
      </w:r>
      <w:hyperlink r:id="rId15">
        <w:r>
          <w:rPr>
            <w:color w:val="0000FF"/>
          </w:rPr>
          <w:t>части 3.8 статьи 49</w:t>
        </w:r>
      </w:hyperlink>
      <w:r>
        <w:t xml:space="preserve"> Градостроительного кодекса Российской Федерации, предоставленного лицом, являющимся членом саморегулируемой организации, основанной на членстве лиц, осуществляющих подготовку проектной документации, и утвержденного привлеченным этим лицом в соответствии с Градостроительным </w:t>
      </w:r>
      <w:hyperlink r:id="rId16">
        <w:r>
          <w:rPr>
            <w:color w:val="0000FF"/>
          </w:rPr>
          <w:t>кодексом</w:t>
        </w:r>
      </w:hyperlink>
      <w:r>
        <w:t xml:space="preserve">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>
        <w:t xml:space="preserve"> проектную документацию в соответствии с </w:t>
      </w:r>
      <w:hyperlink r:id="rId17">
        <w:r>
          <w:rPr>
            <w:color w:val="0000FF"/>
          </w:rPr>
          <w:t>частью 3.8 статьи 49</w:t>
        </w:r>
      </w:hyperlink>
      <w:r>
        <w:t xml:space="preserve"> Градостроительного кодекса Российской Федерации;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14" w:name="P222"/>
      <w:bookmarkEnd w:id="14"/>
      <w:proofErr w:type="gramStart"/>
      <w:r>
        <w:t xml:space="preserve">13) подтверждения соответствия вносимых в проектную документацию изменений требованиям, указанным в </w:t>
      </w:r>
      <w:hyperlink r:id="rId18">
        <w:r>
          <w:rPr>
            <w:color w:val="0000FF"/>
          </w:rPr>
          <w:t>части 3.9 статьи 49</w:t>
        </w:r>
      </w:hyperlink>
      <w:r>
        <w:t xml:space="preserve"> Градостроительного кодекса Российской Федерации, предоставленного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19">
        <w:r>
          <w:rPr>
            <w:color w:val="0000FF"/>
          </w:rPr>
          <w:t>частью 3.9 статьи 49</w:t>
        </w:r>
      </w:hyperlink>
      <w:r>
        <w:t xml:space="preserve"> Градостроительного кодекса Российской Федерации;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bookmarkStart w:id="15" w:name="P223"/>
      <w:bookmarkEnd w:id="15"/>
      <w:proofErr w:type="gramStart"/>
      <w:r>
        <w:t>14) копии договора о комплексном развитии территории, в случае если строительство, реконструкцию объектов капитального строительства планируется осуществлять в границах территории, в отношении которой Министерством градостроительства и благоустройства Мурманской области принято решение о комплексном развитии территории или заключен такой договор, а в случае если реализация решения о комплексном развитии территории осуществляется без заключения такого договора, - копии решения о комплексном развитии территории</w:t>
      </w:r>
      <w:proofErr w:type="gramEnd"/>
      <w:r>
        <w:t xml:space="preserve"> (за исключением случаев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Федерации);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16" w:name="P224"/>
      <w:bookmarkEnd w:id="16"/>
      <w:r>
        <w:t xml:space="preserve">15) </w:t>
      </w:r>
      <w:hyperlink w:anchor="P1526">
        <w:r>
          <w:rPr>
            <w:color w:val="0000FF"/>
          </w:rPr>
          <w:t>согласия</w:t>
        </w:r>
      </w:hyperlink>
      <w:r>
        <w:t xml:space="preserve"> на обработку персональных данных по форме согласно приложению N 11 к настоящему Регламенту.</w:t>
      </w:r>
    </w:p>
    <w:p w:rsidR="008B68D4" w:rsidRPr="00124E1B" w:rsidRDefault="008B68D4">
      <w:pPr>
        <w:pStyle w:val="ConsPlusNormal"/>
        <w:spacing w:before="220"/>
        <w:ind w:firstLine="540"/>
        <w:jc w:val="both"/>
        <w:rPr>
          <w:b/>
        </w:rPr>
      </w:pPr>
      <w:bookmarkStart w:id="17" w:name="P225"/>
      <w:bookmarkEnd w:id="17"/>
      <w:r w:rsidRPr="00124E1B">
        <w:rPr>
          <w:b/>
        </w:rPr>
        <w:t xml:space="preserve">2.5.1.2. </w:t>
      </w:r>
      <w:proofErr w:type="gramStart"/>
      <w:r w:rsidRPr="00124E1B">
        <w:rPr>
          <w:b/>
        </w:rPr>
        <w:t>В случае внесения изменений в разрешение на строительство в связи с переходом</w:t>
      </w:r>
      <w:proofErr w:type="gramEnd"/>
      <w:r w:rsidRPr="00124E1B">
        <w:rPr>
          <w:b/>
        </w:rPr>
        <w:t xml:space="preserve"> прав на земельный участок, права пользования недрами, образовании земельного участка необходимы следующие документы: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18" w:name="P226"/>
      <w:bookmarkEnd w:id="18"/>
      <w:r>
        <w:t xml:space="preserve">1) </w:t>
      </w:r>
      <w:hyperlink w:anchor="P904">
        <w:r>
          <w:rPr>
            <w:color w:val="0000FF"/>
          </w:rPr>
          <w:t>заявление</w:t>
        </w:r>
      </w:hyperlink>
      <w:r>
        <w:t xml:space="preserve"> о направлении Уведомления по форме согласно приложению N 3 к настоящему Регламенту;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19" w:name="P227"/>
      <w:bookmarkEnd w:id="19"/>
      <w:r>
        <w:t xml:space="preserve">2) </w:t>
      </w:r>
      <w:hyperlink w:anchor="P979">
        <w:r>
          <w:rPr>
            <w:color w:val="0000FF"/>
          </w:rPr>
          <w:t>Уведомление</w:t>
        </w:r>
      </w:hyperlink>
      <w:r>
        <w:t xml:space="preserve"> по форме согласно приложению N 4 к настоящему Регламенту;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20" w:name="P228"/>
      <w:bookmarkEnd w:id="20"/>
      <w:r>
        <w:t>3) правоустанавливающие документы на земельный участок в случае приобретения заявителем права на данный земельный участок;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21" w:name="P229"/>
      <w:bookmarkEnd w:id="21"/>
      <w:proofErr w:type="gramStart"/>
      <w:r>
        <w:t xml:space="preserve">4) решение об образовании земельного участка в случае образования земельного участка путем объединения земельных участков, в отношении которых или одного из которых выдано разрешение на строительство, либо в случае образования земельных участков путем раздела, </w:t>
      </w:r>
      <w:r>
        <w:lastRenderedPageBreak/>
        <w:t>перераспределения земельных участков или выдела из земельных участков, в отношении которых выдано разрешение на строительство;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bookmarkStart w:id="22" w:name="P230"/>
      <w:bookmarkEnd w:id="22"/>
      <w:r>
        <w:t>5) градостроительный план земельного участка, на котором планируется осуществить строительство, реконструкцию объекта капитального строительства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23" w:name="P231"/>
      <w:bookmarkEnd w:id="23"/>
      <w:r>
        <w:t>6) решение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24" w:name="P232"/>
      <w:bookmarkEnd w:id="24"/>
      <w:r>
        <w:t xml:space="preserve">7) </w:t>
      </w:r>
      <w:hyperlink w:anchor="P1526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11 к настоящему Регламенту.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Уведомление в обязательном порядке должно содержать реквизиты документов, указанных в </w:t>
      </w:r>
      <w:hyperlink w:anchor="P228">
        <w:r>
          <w:rPr>
            <w:color w:val="0000FF"/>
          </w:rPr>
          <w:t>подпунктах 3</w:t>
        </w:r>
      </w:hyperlink>
      <w:r>
        <w:t xml:space="preserve">), </w:t>
      </w:r>
      <w:hyperlink w:anchor="P229">
        <w:r>
          <w:rPr>
            <w:color w:val="0000FF"/>
          </w:rPr>
          <w:t>4</w:t>
        </w:r>
      </w:hyperlink>
      <w:r>
        <w:t xml:space="preserve">), </w:t>
      </w:r>
      <w:hyperlink w:anchor="P230">
        <w:r>
          <w:rPr>
            <w:color w:val="0000FF"/>
          </w:rPr>
          <w:t>5</w:t>
        </w:r>
      </w:hyperlink>
      <w:r>
        <w:t xml:space="preserve">), </w:t>
      </w:r>
      <w:hyperlink w:anchor="P231">
        <w:r>
          <w:rPr>
            <w:color w:val="0000FF"/>
          </w:rPr>
          <w:t>6</w:t>
        </w:r>
      </w:hyperlink>
      <w:r>
        <w:t>) настоящего подпункта.</w:t>
      </w:r>
      <w:proofErr w:type="gramEnd"/>
    </w:p>
    <w:p w:rsidR="008B68D4" w:rsidRPr="00124E1B" w:rsidRDefault="008B68D4">
      <w:pPr>
        <w:pStyle w:val="ConsPlusNormal"/>
        <w:spacing w:before="220"/>
        <w:ind w:firstLine="540"/>
        <w:jc w:val="both"/>
        <w:rPr>
          <w:b/>
        </w:rPr>
      </w:pPr>
      <w:bookmarkStart w:id="25" w:name="P234"/>
      <w:bookmarkEnd w:id="25"/>
      <w:r w:rsidRPr="00124E1B">
        <w:rPr>
          <w:b/>
        </w:rPr>
        <w:t xml:space="preserve">2.5.1.3. </w:t>
      </w:r>
      <w:proofErr w:type="gramStart"/>
      <w:r w:rsidRPr="00124E1B">
        <w:rPr>
          <w:b/>
        </w:rPr>
        <w:t>В случае внесения изменений в разрешение на строительство в связи с изменением</w:t>
      </w:r>
      <w:proofErr w:type="gramEnd"/>
      <w:r w:rsidRPr="00124E1B">
        <w:rPr>
          <w:b/>
        </w:rPr>
        <w:t xml:space="preserve"> технико-экономических показателей объекта капитального строительства необходимы следующие документы: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26" w:name="P235"/>
      <w:bookmarkEnd w:id="26"/>
      <w:r>
        <w:t xml:space="preserve">1) </w:t>
      </w:r>
      <w:hyperlink w:anchor="P1095">
        <w:r>
          <w:rPr>
            <w:color w:val="0000FF"/>
          </w:rPr>
          <w:t>заявление</w:t>
        </w:r>
      </w:hyperlink>
      <w:r>
        <w:t xml:space="preserve"> о внесении изменений по форме согласно приложению N 5 к настоящему Регламенту;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2) документы, указанные в </w:t>
      </w:r>
      <w:hyperlink w:anchor="P206">
        <w:r>
          <w:rPr>
            <w:color w:val="0000FF"/>
          </w:rPr>
          <w:t>подпунктах 2</w:t>
        </w:r>
      </w:hyperlink>
      <w:r>
        <w:t xml:space="preserve">) - </w:t>
      </w:r>
      <w:hyperlink w:anchor="P223">
        <w:r>
          <w:rPr>
            <w:color w:val="0000FF"/>
          </w:rPr>
          <w:t>14) подпункта 2.5.1.1 пункта 2.5.1</w:t>
        </w:r>
      </w:hyperlink>
      <w:r>
        <w:t xml:space="preserve"> настоящего Регламента;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bookmarkStart w:id="27" w:name="P237"/>
      <w:bookmarkEnd w:id="27"/>
      <w:r>
        <w:t xml:space="preserve">3) </w:t>
      </w:r>
      <w:hyperlink w:anchor="P1526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11 к настоящему Регламенту.</w:t>
      </w:r>
    </w:p>
    <w:p w:rsidR="008B68D4" w:rsidRPr="00124E1B" w:rsidRDefault="008B68D4">
      <w:pPr>
        <w:pStyle w:val="ConsPlusNormal"/>
        <w:spacing w:before="220"/>
        <w:ind w:firstLine="540"/>
        <w:jc w:val="both"/>
        <w:rPr>
          <w:b/>
        </w:rPr>
      </w:pPr>
      <w:bookmarkStart w:id="28" w:name="P238"/>
      <w:bookmarkEnd w:id="28"/>
      <w:r w:rsidRPr="00124E1B">
        <w:rPr>
          <w:b/>
        </w:rPr>
        <w:t>2.5.1.4. В случае подачи заявления о продлении срока необходимы следующие документы: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29" w:name="P239"/>
      <w:bookmarkEnd w:id="29"/>
      <w:r>
        <w:t xml:space="preserve">1) </w:t>
      </w:r>
      <w:hyperlink w:anchor="P1254">
        <w:r>
          <w:rPr>
            <w:color w:val="0000FF"/>
          </w:rPr>
          <w:t>заявление</w:t>
        </w:r>
      </w:hyperlink>
      <w:r>
        <w:t xml:space="preserve"> о продлении срока по форме согласно приложению N 6 к настоящему Регламенту;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30" w:name="P240"/>
      <w:bookmarkEnd w:id="30"/>
      <w:r>
        <w:t>2) правоустанавливающие документы на земельный участок в случае приобретения заявителем права на данный земельный участок;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31" w:name="P241"/>
      <w:bookmarkEnd w:id="31"/>
      <w:r>
        <w:t xml:space="preserve">3) </w:t>
      </w:r>
      <w:hyperlink w:anchor="P1526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11 к настоящему Регламенту.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Заявление о продлении срока подается заявителем не менее чем за десять рабочих дней до истечения срока действия разрешения на строительство.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32" w:name="P243"/>
      <w:bookmarkEnd w:id="32"/>
      <w:r>
        <w:t xml:space="preserve">2.5.1.5. </w:t>
      </w:r>
      <w:proofErr w:type="gramStart"/>
      <w:r>
        <w:t xml:space="preserve">В случае приобретения застройщиком прав на земельный участок на основании соглашения о завершении строительства объекта незавершенного строительства и об исполнении застройщиком обязательств перед гражданами, денежные средства которых привлечены для строительства многоквартирных домов и права которых нарушены, включенными в реестр пострадавших граждан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30.12.2004 N 214-ФЗ "Об участии в долевом строительстве многоквартирных домов и иных объектов</w:t>
      </w:r>
      <w:proofErr w:type="gramEnd"/>
      <w:r>
        <w:t xml:space="preserve"> </w:t>
      </w:r>
      <w:proofErr w:type="gramStart"/>
      <w:r>
        <w:t xml:space="preserve">недвижимости и о внесении изменений в некоторые законодательные акты Российской Федерации", либо приобретения застройщиком прав на земельный участок в порядке, предусмотренном </w:t>
      </w:r>
      <w:hyperlink r:id="rId21">
        <w:r>
          <w:rPr>
            <w:color w:val="0000FF"/>
          </w:rPr>
          <w:t>статьями 201.15-1</w:t>
        </w:r>
      </w:hyperlink>
      <w:r>
        <w:t xml:space="preserve"> и </w:t>
      </w:r>
      <w:hyperlink r:id="rId22">
        <w:r>
          <w:rPr>
            <w:color w:val="0000FF"/>
          </w:rPr>
          <w:t>201.15-2</w:t>
        </w:r>
      </w:hyperlink>
      <w:r>
        <w:t xml:space="preserve"> Федерального закона от 26.10.2002 N 127-ФЗ "О несостоятельности (банкротстве)", подача заявления о продлении срока допускается в течение одного года с даты </w:t>
      </w:r>
      <w:r>
        <w:lastRenderedPageBreak/>
        <w:t>приобретения таких прав.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bookmarkStart w:id="33" w:name="P244"/>
      <w:bookmarkEnd w:id="33"/>
      <w:r>
        <w:t xml:space="preserve">2.5.2. </w:t>
      </w:r>
      <w:proofErr w:type="gramStart"/>
      <w:r>
        <w:t xml:space="preserve">Заявление о выдаче разрешения на строительство, заявление о направлении Уведомления, заявление о внесении изменений, заявление о продлении срока, а также документы, указанные в </w:t>
      </w:r>
      <w:hyperlink w:anchor="P203">
        <w:r>
          <w:rPr>
            <w:color w:val="0000FF"/>
          </w:rPr>
          <w:t>пункте 2.5.1</w:t>
        </w:r>
      </w:hyperlink>
      <w:r>
        <w:t xml:space="preserve"> настоящего Регламента, могут быть направлены заявителем в электронной форме в соответствии с </w:t>
      </w:r>
      <w:hyperlink r:id="rId23">
        <w:r>
          <w:rPr>
            <w:color w:val="0000FF"/>
          </w:rPr>
          <w:t>порядком</w:t>
        </w:r>
      </w:hyperlink>
      <w:r>
        <w:t>, установленным постановлением Правительства Российской Федерации от 07.10.2019 N 1294, с использованием Единого портала, ГИСОГД.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Заявление о выдаче разрешения на строительство, а также документы, указанные в </w:t>
      </w:r>
      <w:hyperlink w:anchor="P204">
        <w:r>
          <w:rPr>
            <w:color w:val="0000FF"/>
          </w:rPr>
          <w:t>подпункте 2.5.1.1 пункта 2.5.1</w:t>
        </w:r>
      </w:hyperlink>
      <w:r>
        <w:t xml:space="preserve"> настоящего Регламента, предоставляются заявителем исключительно в электронной форме в случае, если в отношении проектной документации объектов капитального строительства, предусмотренных </w:t>
      </w:r>
      <w:hyperlink r:id="rId24">
        <w:r>
          <w:rPr>
            <w:color w:val="0000FF"/>
          </w:rPr>
          <w:t>пунктом 3.4 статьи 49</w:t>
        </w:r>
      </w:hyperlink>
      <w:r>
        <w:t xml:space="preserve">, </w:t>
      </w:r>
      <w:hyperlink r:id="rId25">
        <w:r>
          <w:rPr>
            <w:color w:val="0000FF"/>
          </w:rPr>
          <w:t>пунктом 5.1 части 1 статьи 6</w:t>
        </w:r>
      </w:hyperlink>
      <w:r>
        <w:t xml:space="preserve"> Градостроительного кодекса Российской Федерации, проводилась государственная экспертиза и заключение государственной экспертизы выдавалось в электронной форме.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bookmarkStart w:id="34" w:name="P246"/>
      <w:bookmarkEnd w:id="34"/>
      <w:r>
        <w:t xml:space="preserve">2.5.3. </w:t>
      </w:r>
      <w:proofErr w:type="gramStart"/>
      <w:r>
        <w:t xml:space="preserve">Обязанность по предоставлению документов, указанных в </w:t>
      </w:r>
      <w:hyperlink w:anchor="P205">
        <w:r>
          <w:rPr>
            <w:color w:val="0000FF"/>
          </w:rPr>
          <w:t>подпунктах 1</w:t>
        </w:r>
      </w:hyperlink>
      <w:r>
        <w:t xml:space="preserve">), </w:t>
      </w:r>
      <w:hyperlink w:anchor="P206">
        <w:r>
          <w:rPr>
            <w:color w:val="0000FF"/>
          </w:rPr>
          <w:t>2</w:t>
        </w:r>
      </w:hyperlink>
      <w:r>
        <w:t xml:space="preserve">), </w:t>
      </w:r>
      <w:hyperlink w:anchor="P216">
        <w:r>
          <w:rPr>
            <w:color w:val="0000FF"/>
          </w:rPr>
          <w:t>7</w:t>
        </w:r>
      </w:hyperlink>
      <w:r>
        <w:t xml:space="preserve">), </w:t>
      </w:r>
      <w:hyperlink w:anchor="P217">
        <w:r>
          <w:rPr>
            <w:color w:val="0000FF"/>
          </w:rPr>
          <w:t>8</w:t>
        </w:r>
      </w:hyperlink>
      <w:r>
        <w:t xml:space="preserve">), </w:t>
      </w:r>
      <w:hyperlink w:anchor="P218">
        <w:r>
          <w:rPr>
            <w:color w:val="0000FF"/>
          </w:rPr>
          <w:t>9</w:t>
        </w:r>
      </w:hyperlink>
      <w:r>
        <w:t xml:space="preserve">), </w:t>
      </w:r>
      <w:hyperlink w:anchor="P224">
        <w:r>
          <w:rPr>
            <w:color w:val="0000FF"/>
          </w:rPr>
          <w:t>15) подпункта 2.5.1.1</w:t>
        </w:r>
      </w:hyperlink>
      <w:r>
        <w:t xml:space="preserve">, в том числе Соглашения, указанного в </w:t>
      </w:r>
      <w:hyperlink w:anchor="P206">
        <w:r>
          <w:rPr>
            <w:color w:val="0000FF"/>
          </w:rPr>
          <w:t>подпункте 2) подпункта 2.5.1.1</w:t>
        </w:r>
      </w:hyperlink>
      <w:r>
        <w:t xml:space="preserve">, </w:t>
      </w:r>
      <w:hyperlink w:anchor="P226">
        <w:r>
          <w:rPr>
            <w:color w:val="0000FF"/>
          </w:rPr>
          <w:t>подпунктах 1</w:t>
        </w:r>
      </w:hyperlink>
      <w:r>
        <w:t xml:space="preserve">), </w:t>
      </w:r>
      <w:hyperlink w:anchor="P227">
        <w:r>
          <w:rPr>
            <w:color w:val="0000FF"/>
          </w:rPr>
          <w:t>2</w:t>
        </w:r>
      </w:hyperlink>
      <w:r>
        <w:t xml:space="preserve">), </w:t>
      </w:r>
      <w:hyperlink w:anchor="P232">
        <w:r>
          <w:rPr>
            <w:color w:val="0000FF"/>
          </w:rPr>
          <w:t>7) подпункта 2.5.1.2</w:t>
        </w:r>
      </w:hyperlink>
      <w:r>
        <w:t xml:space="preserve">, </w:t>
      </w:r>
      <w:hyperlink w:anchor="P235">
        <w:r>
          <w:rPr>
            <w:color w:val="0000FF"/>
          </w:rPr>
          <w:t>подпунктах 1</w:t>
        </w:r>
      </w:hyperlink>
      <w:r>
        <w:t xml:space="preserve">), </w:t>
      </w:r>
      <w:hyperlink w:anchor="P237">
        <w:r>
          <w:rPr>
            <w:color w:val="0000FF"/>
          </w:rPr>
          <w:t>3) подпункта 2.5.1.3</w:t>
        </w:r>
      </w:hyperlink>
      <w:r>
        <w:t xml:space="preserve">, </w:t>
      </w:r>
      <w:hyperlink w:anchor="P239">
        <w:r>
          <w:rPr>
            <w:color w:val="0000FF"/>
          </w:rPr>
          <w:t>подпунктах 1</w:t>
        </w:r>
      </w:hyperlink>
      <w:r>
        <w:t xml:space="preserve">), </w:t>
      </w:r>
      <w:hyperlink w:anchor="P241">
        <w:r>
          <w:rPr>
            <w:color w:val="0000FF"/>
          </w:rPr>
          <w:t>3) подпункта 2.5.1.4 пункта 2.5.1</w:t>
        </w:r>
      </w:hyperlink>
      <w:r>
        <w:t xml:space="preserve"> настоящего Регламента, возложена на заявителя.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Документы (сведения, содержащиеся в них), указанные в </w:t>
      </w:r>
      <w:hyperlink w:anchor="P208">
        <w:r>
          <w:rPr>
            <w:color w:val="0000FF"/>
          </w:rPr>
          <w:t>подпунктах 3</w:t>
        </w:r>
      </w:hyperlink>
      <w:r>
        <w:t xml:space="preserve">), </w:t>
      </w:r>
      <w:hyperlink w:anchor="P215">
        <w:r>
          <w:rPr>
            <w:color w:val="0000FF"/>
          </w:rPr>
          <w:t>6</w:t>
        </w:r>
      </w:hyperlink>
      <w:r>
        <w:t xml:space="preserve">), </w:t>
      </w:r>
      <w:hyperlink w:anchor="P219">
        <w:r>
          <w:rPr>
            <w:color w:val="0000FF"/>
          </w:rPr>
          <w:t>10) подпункта 2.5.1.1</w:t>
        </w:r>
      </w:hyperlink>
      <w:r>
        <w:t xml:space="preserve">, </w:t>
      </w:r>
      <w:hyperlink w:anchor="P229">
        <w:r>
          <w:rPr>
            <w:color w:val="0000FF"/>
          </w:rPr>
          <w:t>подпунктах 4</w:t>
        </w:r>
      </w:hyperlink>
      <w:r>
        <w:t xml:space="preserve">) (в случае если земельный участок находится в муниципальной собственности либо земельный участок относится к землям, государственная собственность на которые не разграничена, и расположен на территории муниципального образования город Мурманск), </w:t>
      </w:r>
      <w:hyperlink w:anchor="P230">
        <w:r>
          <w:rPr>
            <w:color w:val="0000FF"/>
          </w:rPr>
          <w:t>5) подпункта 2.5.1.2 пункта 2.5.1</w:t>
        </w:r>
      </w:hyperlink>
      <w:r>
        <w:t xml:space="preserve"> настоящего Регламента, находятся в распоряжении Комитета и не являются документами, обязанность</w:t>
      </w:r>
      <w:proofErr w:type="gramEnd"/>
      <w:r>
        <w:t xml:space="preserve"> по </w:t>
      </w:r>
      <w:proofErr w:type="gramStart"/>
      <w:r>
        <w:t>предоставлению</w:t>
      </w:r>
      <w:proofErr w:type="gramEnd"/>
      <w:r>
        <w:t xml:space="preserve"> которых возложена на заявителя.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Документы (сведения, содержащиеся в них), указанные в </w:t>
      </w:r>
      <w:hyperlink w:anchor="P206">
        <w:r>
          <w:rPr>
            <w:color w:val="0000FF"/>
          </w:rPr>
          <w:t>подпунктах 2</w:t>
        </w:r>
      </w:hyperlink>
      <w:r>
        <w:t xml:space="preserve">) (за исключением Соглашения), </w:t>
      </w:r>
      <w:hyperlink w:anchor="P209">
        <w:r>
          <w:rPr>
            <w:color w:val="0000FF"/>
          </w:rPr>
          <w:t>4</w:t>
        </w:r>
      </w:hyperlink>
      <w:r>
        <w:t xml:space="preserve">), </w:t>
      </w:r>
      <w:hyperlink w:anchor="P214">
        <w:r>
          <w:rPr>
            <w:color w:val="0000FF"/>
          </w:rPr>
          <w:t>5</w:t>
        </w:r>
      </w:hyperlink>
      <w:r>
        <w:t xml:space="preserve">), </w:t>
      </w:r>
      <w:hyperlink w:anchor="P220">
        <w:r>
          <w:rPr>
            <w:color w:val="0000FF"/>
          </w:rPr>
          <w:t>11</w:t>
        </w:r>
      </w:hyperlink>
      <w:r>
        <w:t xml:space="preserve">), </w:t>
      </w:r>
      <w:hyperlink w:anchor="P221">
        <w:r>
          <w:rPr>
            <w:color w:val="0000FF"/>
          </w:rPr>
          <w:t>12</w:t>
        </w:r>
      </w:hyperlink>
      <w:r>
        <w:t xml:space="preserve">), </w:t>
      </w:r>
      <w:hyperlink w:anchor="P222">
        <w:r>
          <w:rPr>
            <w:color w:val="0000FF"/>
          </w:rPr>
          <w:t>13</w:t>
        </w:r>
      </w:hyperlink>
      <w:r>
        <w:t xml:space="preserve">), </w:t>
      </w:r>
      <w:hyperlink w:anchor="P223">
        <w:r>
          <w:rPr>
            <w:color w:val="0000FF"/>
          </w:rPr>
          <w:t>14) подпункта 2.5.1.1</w:t>
        </w:r>
      </w:hyperlink>
      <w:r>
        <w:t xml:space="preserve">, </w:t>
      </w:r>
      <w:hyperlink w:anchor="P228">
        <w:r>
          <w:rPr>
            <w:color w:val="0000FF"/>
          </w:rPr>
          <w:t>подпунктах 3</w:t>
        </w:r>
      </w:hyperlink>
      <w:r>
        <w:t xml:space="preserve">), </w:t>
      </w:r>
      <w:hyperlink w:anchor="P229">
        <w:r>
          <w:rPr>
            <w:color w:val="0000FF"/>
          </w:rPr>
          <w:t>4</w:t>
        </w:r>
      </w:hyperlink>
      <w:r>
        <w:t xml:space="preserve">) (в случае если земельный участок находится в государственной собственности), </w:t>
      </w:r>
      <w:hyperlink w:anchor="P231">
        <w:r>
          <w:rPr>
            <w:color w:val="0000FF"/>
          </w:rPr>
          <w:t>6) подпункта 2.5.1.2</w:t>
        </w:r>
      </w:hyperlink>
      <w:r>
        <w:t xml:space="preserve">, </w:t>
      </w:r>
      <w:hyperlink w:anchor="P240">
        <w:r>
          <w:rPr>
            <w:color w:val="0000FF"/>
          </w:rPr>
          <w:t>подпункте 2) подпункта 2.5.1.4 пункта 2.5.1</w:t>
        </w:r>
      </w:hyperlink>
      <w:r>
        <w:t xml:space="preserve"> настоящего Регламента, Комитет самостоятельно запрашивает в рамках межведомственного информационного взаимодействия посредством направления межведомственного запроса согласно приложению N 9 к</w:t>
      </w:r>
      <w:proofErr w:type="gramEnd"/>
      <w:r>
        <w:t xml:space="preserve"> настоящему Регламенту в публично-правовую компанию "</w:t>
      </w:r>
      <w:proofErr w:type="spellStart"/>
      <w:r>
        <w:t>Роскадастр</w:t>
      </w:r>
      <w:proofErr w:type="spellEnd"/>
      <w:r>
        <w:t>" по Мурманской области, ФАУ "</w:t>
      </w:r>
      <w:proofErr w:type="spellStart"/>
      <w:r>
        <w:t>Главгосэкспертиза</w:t>
      </w:r>
      <w:proofErr w:type="spellEnd"/>
      <w:r>
        <w:t xml:space="preserve"> России", Управление </w:t>
      </w:r>
      <w:proofErr w:type="spellStart"/>
      <w:r>
        <w:t>Роспотребнадзора</w:t>
      </w:r>
      <w:proofErr w:type="spellEnd"/>
      <w:r>
        <w:t xml:space="preserve"> по Мурманской области, Министерство градостроительства и благоустройства Мурманской области, в том числе, при наличии технической возможности, в электронной форме с использованием системы межведомственного электронного взаимодействия в случае, если заявитель не предоставил их самостоятельно. Неполучение (несвоевременное получение) документов, запрашиваемых Комитетом в рамках межведомственного информационного взаимодействия посредством направления межведомственного запроса, не может являться основанием для отказа в предоставлении муниципальной услуги.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2.5.4. </w:t>
      </w:r>
      <w:proofErr w:type="gramStart"/>
      <w:r>
        <w:t xml:space="preserve">Документы, указанные в подпунктах 2) (за исключением Соглашения), </w:t>
      </w:r>
      <w:hyperlink w:anchor="P229">
        <w:r>
          <w:rPr>
            <w:color w:val="0000FF"/>
          </w:rPr>
          <w:t>4</w:t>
        </w:r>
      </w:hyperlink>
      <w:r>
        <w:t xml:space="preserve">), </w:t>
      </w:r>
      <w:hyperlink w:anchor="P230">
        <w:r>
          <w:rPr>
            <w:color w:val="0000FF"/>
          </w:rPr>
          <w:t>5</w:t>
        </w:r>
      </w:hyperlink>
      <w:r>
        <w:t xml:space="preserve">), </w:t>
      </w:r>
      <w:hyperlink w:anchor="P220">
        <w:r>
          <w:rPr>
            <w:color w:val="0000FF"/>
          </w:rPr>
          <w:t>11</w:t>
        </w:r>
      </w:hyperlink>
      <w:r>
        <w:t xml:space="preserve">), </w:t>
      </w:r>
      <w:hyperlink w:anchor="P221">
        <w:r>
          <w:rPr>
            <w:color w:val="0000FF"/>
          </w:rPr>
          <w:t>12</w:t>
        </w:r>
      </w:hyperlink>
      <w:r>
        <w:t xml:space="preserve">), </w:t>
      </w:r>
      <w:hyperlink w:anchor="P222">
        <w:r>
          <w:rPr>
            <w:color w:val="0000FF"/>
          </w:rPr>
          <w:t>13) подпункта 2.5.1.1</w:t>
        </w:r>
      </w:hyperlink>
      <w:r>
        <w:t xml:space="preserve">, </w:t>
      </w:r>
      <w:hyperlink w:anchor="P228">
        <w:r>
          <w:rPr>
            <w:color w:val="0000FF"/>
          </w:rPr>
          <w:t>подпункте 3) подпункта 2.5.1.2</w:t>
        </w:r>
      </w:hyperlink>
      <w:r>
        <w:t xml:space="preserve">, </w:t>
      </w:r>
      <w:hyperlink w:anchor="P240">
        <w:r>
          <w:rPr>
            <w:color w:val="0000FF"/>
          </w:rPr>
          <w:t>подпункте 2) подпункта 2.5.1.4 пункта 2.5.1</w:t>
        </w:r>
      </w:hyperlink>
      <w:r>
        <w:t xml:space="preserve"> настоящего Регламента, заявитель обязан представить самостоятельно, если указанные документы (их копии или сведения, содержащиеся в них) отсутствуют в Едином государственном реестре недвижимости, ФАУ "</w:t>
      </w:r>
      <w:proofErr w:type="spellStart"/>
      <w:r>
        <w:t>Главгосэкспертиза</w:t>
      </w:r>
      <w:proofErr w:type="spellEnd"/>
      <w:r>
        <w:t xml:space="preserve"> России", Едином государственном реестре заключений, Управлении </w:t>
      </w:r>
      <w:proofErr w:type="spellStart"/>
      <w:r>
        <w:t>Роспотребнадзора</w:t>
      </w:r>
      <w:proofErr w:type="spellEnd"/>
      <w:r>
        <w:t xml:space="preserve"> по Мурманской области.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bookmarkStart w:id="35" w:name="P250"/>
      <w:bookmarkEnd w:id="35"/>
      <w:r>
        <w:t>2.5.5. Заявление о выдаче разрешения на строительство, заявление о направлении Уведомления, заявление о внесении изменений, заявление о продлении срока по выбору заявителя предоставляется: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lastRenderedPageBreak/>
        <w:t>- при личном обращении в Комитет, отделение ГОБУ "МФЦ МО";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посредством почтовой связи;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в электронной форме с использованием информационно-телекоммуникационной сети Интернет посредством Единого портала и ГИСОГД.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2.5.6. Все строки заявления о выдаче разрешения на строительство, заявления о направлении Уведомления, заявления о внесении изменений, заявления о продлении срока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2.5.7. Заявление о выдаче разрешения на строительство, заявление о направлении Уведомления, заявление о внесении изменений, заявление о продлении срока заверяется подписью заявителя (представителя заявителя).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В случае предоставления заявления о получении разрешения на строительство, заявления о направлении Уведомления, заявления о внесении изменений, заявления о продлении срока и документов при личном обращении заявителя (представителя заявителя) в Комитет предъявляется документ, удостоверяющий соответственно личность заявителя (представителя заявителя), доверенность.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2.5.8. Заявление о выдаче разрешения на строительство, заявление о направлении Уведомления, заявление о внесении изменений, заявление о продлении срока направляются заявителем (представителем заявителя) вместе с прикрепленными электронными документами, указанными в </w:t>
      </w:r>
      <w:hyperlink w:anchor="P203">
        <w:r>
          <w:rPr>
            <w:color w:val="0000FF"/>
          </w:rPr>
          <w:t>пункте 2.5.1</w:t>
        </w:r>
      </w:hyperlink>
      <w:r>
        <w:t xml:space="preserve"> настоящего Регламента.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>В случае предоставления заявления о выдаче разрешения на строительство, заявления о направлении Уведомления, заявления о внесении изменений, заявления о продлении срока посредством Единого портала, ГИСОГД сведения из документа, удостоверяющего личность заявителя (представителя заявителя),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</w:t>
      </w:r>
      <w:proofErr w:type="gramEnd"/>
      <w:r>
        <w:t xml:space="preserve"> с использованием системы межведомственного взаимодействия.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Формирование заявления о выдаче разрешения на строительство, заявления о направлении Уведомления, заявления о внесении изменений, заявления о продлении срока осуществляется посредством заполнения интерактивной формы на Едином портале, ГИСОГД без необходимости дополнительной подачи </w:t>
      </w:r>
      <w:bookmarkStart w:id="36" w:name="_GoBack"/>
      <w:bookmarkEnd w:id="36"/>
      <w:r>
        <w:t>в какой-либо иной форме.</w:t>
      </w:r>
    </w:p>
    <w:sectPr w:rsidR="008B68D4" w:rsidSect="00A6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D4"/>
    <w:rsid w:val="00124E1B"/>
    <w:rsid w:val="008B68D4"/>
    <w:rsid w:val="00C7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68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6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68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6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B68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68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68D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68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6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68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6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B68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68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68D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565&amp;dst=3049" TargetMode="External"/><Relationship Id="rId13" Type="http://schemas.openxmlformats.org/officeDocument/2006/relationships/hyperlink" Target="https://login.consultant.ru/link/?req=doc&amp;base=LAW&amp;n=511565&amp;dst=100628" TargetMode="External"/><Relationship Id="rId18" Type="http://schemas.openxmlformats.org/officeDocument/2006/relationships/hyperlink" Target="https://login.consultant.ru/link/?req=doc&amp;base=LAW&amp;n=511565&amp;dst=404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501&amp;dst=5912" TargetMode="External"/><Relationship Id="rId7" Type="http://schemas.openxmlformats.org/officeDocument/2006/relationships/hyperlink" Target="https://login.consultant.ru/link/?req=doc&amp;base=LAW&amp;n=507516&amp;dst=51" TargetMode="External"/><Relationship Id="rId12" Type="http://schemas.openxmlformats.org/officeDocument/2006/relationships/hyperlink" Target="https://login.consultant.ru/link/?req=doc&amp;base=LAW&amp;n=511565&amp;dst=4449" TargetMode="External"/><Relationship Id="rId17" Type="http://schemas.openxmlformats.org/officeDocument/2006/relationships/hyperlink" Target="https://login.consultant.ru/link/?req=doc&amp;base=LAW&amp;n=511565&amp;dst=3054" TargetMode="External"/><Relationship Id="rId25" Type="http://schemas.openxmlformats.org/officeDocument/2006/relationships/hyperlink" Target="https://login.consultant.ru/link/?req=doc&amp;base=LAW&amp;n=511565&amp;dst=32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565" TargetMode="External"/><Relationship Id="rId20" Type="http://schemas.openxmlformats.org/officeDocument/2006/relationships/hyperlink" Target="https://login.consultant.ru/link/?req=doc&amp;base=LAW&amp;n=5127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565&amp;dst=4738" TargetMode="External"/><Relationship Id="rId11" Type="http://schemas.openxmlformats.org/officeDocument/2006/relationships/hyperlink" Target="https://login.consultant.ru/link/?req=doc&amp;base=LAW&amp;n=511565&amp;dst=3177" TargetMode="External"/><Relationship Id="rId24" Type="http://schemas.openxmlformats.org/officeDocument/2006/relationships/hyperlink" Target="https://login.consultant.ru/link/?req=doc&amp;base=LAW&amp;n=511565&amp;dst=3177" TargetMode="External"/><Relationship Id="rId5" Type="http://schemas.openxmlformats.org/officeDocument/2006/relationships/hyperlink" Target="https://login.consultant.ru/link/?req=doc&amp;base=LAW&amp;n=511565&amp;dst=3192" TargetMode="External"/><Relationship Id="rId15" Type="http://schemas.openxmlformats.org/officeDocument/2006/relationships/hyperlink" Target="https://login.consultant.ru/link/?req=doc&amp;base=LAW&amp;n=511565&amp;dst=3054" TargetMode="External"/><Relationship Id="rId23" Type="http://schemas.openxmlformats.org/officeDocument/2006/relationships/hyperlink" Target="https://login.consultant.ru/link/?req=doc&amp;base=LAW&amp;n=334998&amp;dst=100009" TargetMode="External"/><Relationship Id="rId10" Type="http://schemas.openxmlformats.org/officeDocument/2006/relationships/hyperlink" Target="https://login.consultant.ru/link/?req=doc&amp;base=LAW&amp;n=511565&amp;dst=4448" TargetMode="External"/><Relationship Id="rId19" Type="http://schemas.openxmlformats.org/officeDocument/2006/relationships/hyperlink" Target="https://login.consultant.ru/link/?req=doc&amp;base=LAW&amp;n=511565&amp;dst=40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565&amp;dst=448" TargetMode="External"/><Relationship Id="rId14" Type="http://schemas.openxmlformats.org/officeDocument/2006/relationships/hyperlink" Target="https://login.consultant.ru/link/?req=doc&amp;base=LAW&amp;n=511565&amp;dst=4072" TargetMode="External"/><Relationship Id="rId22" Type="http://schemas.openxmlformats.org/officeDocument/2006/relationships/hyperlink" Target="https://login.consultant.ru/link/?req=doc&amp;base=LAW&amp;n=511501&amp;dst=594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3418</Words>
  <Characters>19485</Characters>
  <Application>Microsoft Office Word</Application>
  <DocSecurity>0</DocSecurity>
  <Lines>162</Lines>
  <Paragraphs>45</Paragraphs>
  <ScaleCrop>false</ScaleCrop>
  <Company/>
  <LinksUpToDate>false</LinksUpToDate>
  <CharactersWithSpaces>22858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 Мария Александровна</dc:creator>
  <cp:lastModifiedBy>Колосова Мария Александровна</cp:lastModifiedBy>
  <cp:revision>2</cp:revision>
  <dcterms:created xsi:type="dcterms:W3CDTF">2026-03-05T06:13:00Z</dcterms:created>
  <dcterms:modified xsi:type="dcterms:W3CDTF">2026-03-05T06:36:00Z</dcterms:modified>
</cp:coreProperties>
</file>