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1F" w:rsidRDefault="00B10B1F" w:rsidP="00B10B1F">
      <w:pPr>
        <w:spacing w:after="0" w:line="240" w:lineRule="auto"/>
        <w:ind w:left="4820" w:right="-2"/>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 xml:space="preserve">Утвержден </w:t>
      </w:r>
    </w:p>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приказ</w:t>
      </w:r>
      <w:r>
        <w:rPr>
          <w:rFonts w:ascii="Times New Roman" w:hAnsi="Times New Roman" w:cs="Times New Roman"/>
          <w:color w:val="000000"/>
          <w:spacing w:val="-4"/>
          <w:sz w:val="28"/>
          <w:szCs w:val="28"/>
        </w:rPr>
        <w:t>ом</w:t>
      </w:r>
      <w:r>
        <w:rPr>
          <w:rFonts w:ascii="Times New Roman" w:hAnsi="Times New Roman" w:cs="Times New Roman"/>
          <w:color w:val="000000"/>
          <w:sz w:val="28"/>
          <w:szCs w:val="28"/>
        </w:rPr>
        <w:t xml:space="preserve"> Минист</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рства гр</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достроительства и бла</w:t>
      </w:r>
      <w:r>
        <w:rPr>
          <w:rFonts w:ascii="Times New Roman" w:hAnsi="Times New Roman" w:cs="Times New Roman"/>
          <w:color w:val="000000"/>
          <w:spacing w:val="-2"/>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стройства</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М</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рманской</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обл</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 xml:space="preserve">и </w:t>
      </w:r>
    </w:p>
    <w:p w:rsidR="00B10B1F" w:rsidRDefault="00374F9F" w:rsidP="00B10B1F">
      <w:pPr>
        <w:spacing w:after="0" w:line="240" w:lineRule="auto"/>
        <w:ind w:left="4820" w:right="-2"/>
        <w:rPr>
          <w:rFonts w:ascii="Times New Roman" w:hAnsi="Times New Roman" w:cs="Times New Roman"/>
          <w:color w:val="010302"/>
        </w:rPr>
      </w:pPr>
      <w:r>
        <w:rPr>
          <w:rFonts w:ascii="Times New Roman" w:hAnsi="Times New Roman" w:cs="Times New Roman"/>
          <w:color w:val="000000"/>
          <w:sz w:val="28"/>
          <w:szCs w:val="28"/>
        </w:rPr>
        <w:t>от</w:t>
      </w:r>
      <w:r w:rsidR="00B10B1F">
        <w:rPr>
          <w:rFonts w:ascii="Times New Roman" w:hAnsi="Times New Roman" w:cs="Times New Roman"/>
          <w:color w:val="000000"/>
          <w:sz w:val="28"/>
          <w:szCs w:val="28"/>
        </w:rPr>
        <w:t xml:space="preserve"> 15 февраля 2021 № 14 </w:t>
      </w: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ПРАВИЛА</w:t>
      </w: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ЗЕМЛЕПОЛЬЗОВАНИЯ</w:t>
      </w:r>
      <w:r>
        <w:rPr>
          <w:rFonts w:cs="Times New Roman,Bold"/>
          <w:b/>
          <w:bCs/>
          <w:color w:val="000000"/>
          <w:sz w:val="56"/>
          <w:szCs w:val="56"/>
        </w:rPr>
        <w:t xml:space="preserve"> </w:t>
      </w:r>
      <w:r>
        <w:rPr>
          <w:rFonts w:ascii="Times New Roman,Bold" w:hAnsi="Times New Roman,Bold" w:cs="Times New Roman,Bold"/>
          <w:b/>
          <w:bCs/>
          <w:color w:val="000000"/>
          <w:sz w:val="56"/>
          <w:szCs w:val="56"/>
        </w:rPr>
        <w:t>И</w:t>
      </w:r>
      <w:r>
        <w:rPr>
          <w:rFonts w:cs="Times New Roman,Bold"/>
          <w:b/>
          <w:bCs/>
          <w:color w:val="000000"/>
          <w:sz w:val="56"/>
          <w:szCs w:val="56"/>
        </w:rPr>
        <w:t xml:space="preserve"> </w:t>
      </w:r>
      <w:r>
        <w:rPr>
          <w:rFonts w:ascii="Times New Roman,Bold" w:hAnsi="Times New Roman,Bold" w:cs="Times New Roman,Bold"/>
          <w:b/>
          <w:bCs/>
          <w:color w:val="000000"/>
          <w:sz w:val="56"/>
          <w:szCs w:val="56"/>
        </w:rPr>
        <w:t>ЗАСТРОЙКИ</w:t>
      </w:r>
    </w:p>
    <w:p w:rsidR="00B10B1F" w:rsidRDefault="00B10B1F" w:rsidP="00B10B1F">
      <w:pPr>
        <w:spacing w:after="0" w:line="240" w:lineRule="auto"/>
        <w:ind w:right="-2"/>
        <w:jc w:val="center"/>
        <w:rPr>
          <w:rFonts w:ascii="Times New Roman,Bold" w:hAnsi="Times New Roman,Bold" w:cs="Times New Roman,Bold"/>
          <w:b/>
          <w:bCs/>
          <w:color w:val="000000"/>
          <w:sz w:val="56"/>
          <w:szCs w:val="56"/>
        </w:rPr>
      </w:pPr>
      <w:r>
        <w:rPr>
          <w:rFonts w:ascii="Times New Roman,Bold" w:hAnsi="Times New Roman,Bold" w:cs="Times New Roman,Bold"/>
          <w:b/>
          <w:bCs/>
          <w:color w:val="000000"/>
          <w:sz w:val="56"/>
          <w:szCs w:val="56"/>
        </w:rPr>
        <w:t>муниципального образо</w:t>
      </w:r>
      <w:r>
        <w:rPr>
          <w:rFonts w:ascii="Times New Roman,Bold" w:hAnsi="Times New Roman,Bold" w:cs="Times New Roman,Bold"/>
          <w:b/>
          <w:bCs/>
          <w:color w:val="000000"/>
          <w:spacing w:val="-2"/>
          <w:sz w:val="56"/>
          <w:szCs w:val="56"/>
        </w:rPr>
        <w:t>в</w:t>
      </w:r>
      <w:r>
        <w:rPr>
          <w:rFonts w:ascii="Times New Roman,Bold" w:hAnsi="Times New Roman,Bold" w:cs="Times New Roman,Bold"/>
          <w:b/>
          <w:bCs/>
          <w:color w:val="000000"/>
          <w:sz w:val="56"/>
          <w:szCs w:val="56"/>
        </w:rPr>
        <w:t>ания городской округ город-герой Мурманск</w:t>
      </w:r>
    </w:p>
    <w:p w:rsidR="00B10B1F" w:rsidRDefault="00B10B1F" w:rsidP="00B10B1F">
      <w:pPr>
        <w:spacing w:after="0" w:line="240" w:lineRule="auto"/>
        <w:ind w:right="-2"/>
        <w:jc w:val="center"/>
        <w:rPr>
          <w:rFonts w:cs="Times New Roman,Bold"/>
          <w:b/>
          <w:color w:val="000000"/>
          <w:sz w:val="56"/>
          <w:szCs w:val="56"/>
        </w:rPr>
      </w:pPr>
    </w:p>
    <w:p w:rsidR="00B10B1F" w:rsidRDefault="00B10B1F" w:rsidP="00B10B1F">
      <w:pPr>
        <w:spacing w:after="0" w:line="240" w:lineRule="auto"/>
        <w:ind w:right="-2"/>
        <w:jc w:val="center"/>
        <w:rPr>
          <w:rFonts w:ascii="Times New Roman,Bold" w:hAnsi="Times New Roman,Bold" w:cs="Times New Roman,Bold"/>
          <w:b/>
          <w:color w:val="000000"/>
          <w:sz w:val="28"/>
          <w:szCs w:val="28"/>
        </w:rPr>
      </w:pPr>
      <w:r>
        <w:rPr>
          <w:rFonts w:ascii="Times New Roman,Bold" w:hAnsi="Times New Roman,Bold" w:cs="Times New Roman,Bold"/>
          <w:b/>
          <w:bCs/>
          <w:color w:val="000000"/>
          <w:sz w:val="28"/>
          <w:szCs w:val="56"/>
        </w:rPr>
        <w:t xml:space="preserve">(в редакции приказов </w:t>
      </w:r>
      <w:r>
        <w:rPr>
          <w:rFonts w:ascii="Times New Roman,Bold" w:hAnsi="Times New Roman,Bold" w:cs="Times New Roman,Bold"/>
          <w:b/>
          <w:color w:val="000000"/>
          <w:sz w:val="28"/>
          <w:szCs w:val="28"/>
        </w:rPr>
        <w:t xml:space="preserve">Министерства </w:t>
      </w:r>
    </w:p>
    <w:p w:rsidR="00B10B1F" w:rsidRDefault="00B10B1F" w:rsidP="00B10B1F">
      <w:pPr>
        <w:spacing w:after="0" w:line="240" w:lineRule="auto"/>
        <w:ind w:right="-2"/>
        <w:jc w:val="center"/>
        <w:rPr>
          <w:rFonts w:ascii="Times New Roman,Bold" w:hAnsi="Times New Roman,Bold" w:cs="Times New Roman,Bold"/>
          <w:b/>
          <w:color w:val="000000"/>
          <w:sz w:val="28"/>
          <w:szCs w:val="56"/>
        </w:rPr>
      </w:pPr>
      <w:r>
        <w:rPr>
          <w:rFonts w:ascii="Times New Roman,Bold" w:hAnsi="Times New Roman,Bold" w:cs="Times New Roman,Bold"/>
          <w:b/>
          <w:color w:val="000000"/>
          <w:sz w:val="28"/>
          <w:szCs w:val="28"/>
        </w:rPr>
        <w:t>градостроительства и благоустройства Мурманской области</w:t>
      </w:r>
      <w:r>
        <w:rPr>
          <w:rFonts w:ascii="Times New Roman,Bold" w:hAnsi="Times New Roman,Bold" w:cs="Times New Roman,Bold"/>
          <w:b/>
          <w:color w:val="000000"/>
          <w:sz w:val="28"/>
        </w:rPr>
        <w:t xml:space="preserve"> от 16.06.2021 № 64, от 23.03.2022 № 52, от 02.11.2022 № 190, от 07.12.2022 № 205, </w:t>
      </w:r>
    </w:p>
    <w:p w:rsidR="00B10B1F" w:rsidRDefault="00B10B1F" w:rsidP="00B10B1F">
      <w:pPr>
        <w:spacing w:after="0" w:line="240" w:lineRule="auto"/>
        <w:ind w:right="-2"/>
        <w:jc w:val="center"/>
        <w:rPr>
          <w:rFonts w:ascii="Times New Roman,Bold" w:hAnsi="Times New Roman,Bold" w:cs="Times New Roman,Bold"/>
          <w:b/>
          <w:color w:val="000000"/>
          <w:sz w:val="28"/>
          <w:szCs w:val="56"/>
        </w:rPr>
        <w:sectPr w:rsidR="00B10B1F">
          <w:headerReference w:type="first" r:id="rId8"/>
          <w:pgSz w:w="11906" w:h="16838"/>
          <w:pgMar w:top="1134" w:right="851" w:bottom="1134" w:left="1418" w:header="709" w:footer="709" w:gutter="0"/>
          <w:cols w:space="708"/>
          <w:docGrid w:linePitch="360"/>
        </w:sectPr>
      </w:pPr>
      <w:r>
        <w:rPr>
          <w:rFonts w:ascii="Times New Roman,Bold" w:hAnsi="Times New Roman,Bold" w:cs="Times New Roman,Bold"/>
          <w:b/>
          <w:color w:val="000000"/>
          <w:sz w:val="28"/>
        </w:rPr>
        <w:t>от 17.01.2023 №</w:t>
      </w:r>
      <w:r w:rsidR="0084036C">
        <w:rPr>
          <w:rFonts w:ascii="Times New Roman,Bold" w:hAnsi="Times New Roman,Bold" w:cs="Times New Roman,Bold"/>
          <w:b/>
          <w:color w:val="000000"/>
          <w:sz w:val="28"/>
        </w:rPr>
        <w:t xml:space="preserve"> 3, от 27.06.2023 № 85,</w:t>
      </w:r>
      <w:r>
        <w:rPr>
          <w:rFonts w:ascii="Times New Roman,Bold" w:hAnsi="Times New Roman,Bold" w:cs="Times New Roman,Bold"/>
          <w:b/>
          <w:color w:val="000000"/>
          <w:sz w:val="28"/>
        </w:rPr>
        <w:t xml:space="preserve"> от 12.12.2023 № 171</w:t>
      </w:r>
      <w:r w:rsidR="00E26B9A">
        <w:rPr>
          <w:rFonts w:ascii="Times New Roman,Bold" w:hAnsi="Times New Roman,Bold" w:cs="Times New Roman,Bold"/>
          <w:b/>
          <w:color w:val="000000"/>
          <w:sz w:val="28"/>
        </w:rPr>
        <w:t xml:space="preserve">, </w:t>
      </w:r>
      <w:r w:rsidR="0084036C">
        <w:rPr>
          <w:rFonts w:ascii="Times New Roman,Bold" w:hAnsi="Times New Roman,Bold" w:cs="Times New Roman,Bold"/>
          <w:b/>
          <w:color w:val="000000"/>
          <w:sz w:val="28"/>
        </w:rPr>
        <w:t xml:space="preserve">от 07.06.2024 </w:t>
      </w:r>
      <w:r w:rsidR="00E26B9A">
        <w:rPr>
          <w:rFonts w:ascii="Times New Roman,Bold" w:hAnsi="Times New Roman,Bold" w:cs="Times New Roman,Bold"/>
          <w:b/>
          <w:color w:val="000000"/>
          <w:sz w:val="28"/>
        </w:rPr>
        <w:br/>
      </w:r>
      <w:r w:rsidR="0084036C">
        <w:rPr>
          <w:rFonts w:ascii="Times New Roman,Bold" w:hAnsi="Times New Roman,Bold" w:cs="Times New Roman,Bold"/>
          <w:b/>
          <w:color w:val="000000"/>
          <w:sz w:val="28"/>
        </w:rPr>
        <w:t>№ 103</w:t>
      </w:r>
      <w:r w:rsidR="007E1748">
        <w:rPr>
          <w:rFonts w:ascii="Times New Roman,Bold" w:hAnsi="Times New Roman,Bold" w:cs="Times New Roman,Bold"/>
          <w:b/>
          <w:color w:val="000000"/>
          <w:sz w:val="28"/>
        </w:rPr>
        <w:t xml:space="preserve">, от 15.08.2024 № 128, </w:t>
      </w:r>
      <w:r w:rsidR="00E26B9A">
        <w:rPr>
          <w:rFonts w:ascii="Times New Roman,Bold" w:hAnsi="Times New Roman,Bold" w:cs="Times New Roman,Bold"/>
          <w:b/>
          <w:color w:val="000000"/>
          <w:sz w:val="28"/>
        </w:rPr>
        <w:t>от 19.11.2024 № 173</w:t>
      </w:r>
      <w:r w:rsidR="00AF1A9B">
        <w:rPr>
          <w:rFonts w:ascii="Times New Roman,Bold" w:hAnsi="Times New Roman,Bold" w:cs="Times New Roman,Bold"/>
          <w:b/>
          <w:color w:val="000000"/>
          <w:sz w:val="28"/>
        </w:rPr>
        <w:t>,</w:t>
      </w:r>
      <w:r w:rsidR="007E1748">
        <w:rPr>
          <w:rFonts w:ascii="Times New Roman,Bold" w:hAnsi="Times New Roman,Bold" w:cs="Times New Roman,Bold"/>
          <w:b/>
          <w:color w:val="000000"/>
          <w:sz w:val="28"/>
        </w:rPr>
        <w:t xml:space="preserve"> от 28.12.2024 № 207</w:t>
      </w:r>
      <w:r w:rsidR="00AF1A9B">
        <w:rPr>
          <w:rFonts w:ascii="Times New Roman,Bold" w:hAnsi="Times New Roman,Bold" w:cs="Times New Roman,Bold"/>
          <w:b/>
          <w:color w:val="000000"/>
          <w:sz w:val="28"/>
        </w:rPr>
        <w:t xml:space="preserve">, </w:t>
      </w:r>
      <w:r w:rsidR="00C359FC">
        <w:rPr>
          <w:rFonts w:ascii="Times New Roman,Bold" w:hAnsi="Times New Roman,Bold" w:cs="Times New Roman,Bold"/>
          <w:b/>
          <w:color w:val="000000"/>
          <w:sz w:val="28"/>
        </w:rPr>
        <w:br/>
      </w:r>
      <w:r w:rsidR="00AF1A9B">
        <w:rPr>
          <w:rFonts w:ascii="Times New Roman,Bold" w:hAnsi="Times New Roman,Bold" w:cs="Times New Roman,Bold"/>
          <w:b/>
          <w:color w:val="000000"/>
          <w:sz w:val="28"/>
        </w:rPr>
        <w:t>от 20.03.2025 № 45</w:t>
      </w:r>
      <w:r w:rsidR="00C359FC">
        <w:rPr>
          <w:rFonts w:ascii="Times New Roman,Bold" w:hAnsi="Times New Roman,Bold" w:cs="Times New Roman,Bold"/>
          <w:b/>
          <w:color w:val="000000"/>
          <w:sz w:val="28"/>
        </w:rPr>
        <w:t>, от 11.08.2025 № 165</w:t>
      </w:r>
      <w:r w:rsidR="00B34777">
        <w:rPr>
          <w:rFonts w:ascii="Times New Roman,Bold" w:hAnsi="Times New Roman,Bold" w:cs="Times New Roman,Bold"/>
          <w:b/>
          <w:color w:val="000000"/>
          <w:sz w:val="28"/>
        </w:rPr>
        <w:t>, от 01.11.2025 № 209</w:t>
      </w:r>
      <w:r w:rsidR="00FC3904">
        <w:rPr>
          <w:rFonts w:ascii="Times New Roman,Bold" w:hAnsi="Times New Roman,Bold" w:cs="Times New Roman,Bold"/>
          <w:b/>
          <w:color w:val="000000"/>
          <w:sz w:val="28"/>
        </w:rPr>
        <w:t xml:space="preserve">, </w:t>
      </w:r>
      <w:r w:rsidR="00FC3904">
        <w:rPr>
          <w:rFonts w:ascii="Times New Roman,Bold" w:hAnsi="Times New Roman,Bold" w:cs="Times New Roman,Bold"/>
          <w:b/>
          <w:color w:val="000000"/>
          <w:sz w:val="28"/>
        </w:rPr>
        <w:br/>
        <w:t>от 28.01.2026 №12</w:t>
      </w:r>
      <w:r w:rsidR="005E6B03">
        <w:rPr>
          <w:rFonts w:ascii="Times New Roman,Bold" w:hAnsi="Times New Roman,Bold" w:cs="Times New Roman,Bold"/>
          <w:b/>
          <w:color w:val="000000"/>
          <w:sz w:val="28"/>
        </w:rPr>
        <w:t>, от 11.06.2026 № 62</w:t>
      </w:r>
      <w:r>
        <w:rPr>
          <w:rFonts w:ascii="Times New Roman,Bold" w:hAnsi="Times New Roman,Bold" w:cs="Times New Roman,Bold"/>
          <w:b/>
          <w:color w:val="000000"/>
          <w:sz w:val="28"/>
        </w:rPr>
        <w:t>)</w:t>
      </w: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ПРАВИЛА ЗЕМЛЕПОЛЬЗОВАНИЯ И ЗАСТРОЙКИ МУНИЦИПАЛЬНОГО ОБРАЗОВАНИЯ ГОРОДСКОЙ ОКРУГ ГОРОД-ГЕРОЙ МУРМАНСК</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 Порядок применения Правил землепользования и застройки и внесения в них изменений</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 Общие положения</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1.1. Основные термины и определения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1.1.1. Основные термины и определения, используемые в настоящих Правилах землепользования и застройки муниципального образования городской округ город-герой Мурманск (далее также – Правила, город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количество этажей здания – количество всех этажей здания, включая подземный, подвальный, цокольный, надземный, технический, мансардный (см. также «этажность здания»);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этажность здания – количество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2 м (см. также «количество этажей здания»);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малоэтажный многоквартирный жилой дом – дом, высотой от двух до четырех надземных этажей, включая мансардный, разделенный на две и более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среднеэтажный жилой дом – жилой дом, высотой не ниже пяти и не выше восьми надземных этажей, предназначенный для разделения на две и более квартиры, каждая из которых пригодна для постоянного проживания, и имеющий помещения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многоэтажный жилой дом – жилой дом высотой девять и выше надземных этажей, предназначенный для разделения на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разрешенное использование земельных участков и объектов капитального строительства – устанавливаемые градостроительными регламентами для соответствующей территориальной зоны допустимые виды использования земельных участков 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1.1.2. Иные термины, применяемые в Правилах, используются 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 и муниципального образования городской округ город-герой Мурманск. </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1.2. Цели введения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1.2.1. Настоящие Правила в соответствии с Градостроительным, Гражданским и Земельным кодексами Российской Федерации устанавливают в муниципальном образовании городской округ город-герой Мурманск систему регулирования землепользования и застройки, которая основана на градостроительном зонировании территории города (делении всей территории города 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w:t>
      </w:r>
      <w:r>
        <w:rPr>
          <w:rFonts w:ascii="Times New Roman" w:hAnsi="Times New Roman" w:cs="Times New Roman"/>
          <w:color w:val="010302"/>
          <w:sz w:val="24"/>
        </w:rPr>
        <w:lastRenderedPageBreak/>
        <w:t xml:space="preserve">предоставления земельных участков, находящихся в собственности муниципального образования городской округ город-герой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городской округ город-герой Мурманск,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1.2.2. Правила разработаны в целях: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устойчивого развития территорий муниципального образования, сохранения окружающей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планировки территорий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1.3. Сфера применения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1.3.1. Настоящие Правила подлежат применению в границах территории муниципального образования городской округ город-герой Мурманск, утвержденных Законом Мурманской области от 29.12.2004 № 582-01-ЗМО «Об утверждении границ муниципальных образований в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1.3.2. Настоящие Правила обязательны для исполнения всеми субъектами градостроительных отношений.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1.3.3. Настоящие Правила применяются наряду с: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техническими регламентами (до их вступления в установленном порядке в силу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региональными нормативами градостроительного проектирования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законодательством Мурманской области, муниципальными правовыми актами города Мурманска по вопросам регулирования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1.3.4. Муниципальные правовые акты города Мурманска 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2. Регулирование землепользования и застройки органами местного самоуправления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2.1. Органы местного самоуправления, участвующие в регулировании землепользования и застройки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города Мурманска, Уставом муниципального образования город Мурманск к органам власти, участвующим в регулировании землепользования и застройки территории города Мурманска (далее – органы власти),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Правительство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Министерство градостроительства и благоустройства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 Министерство имущественных отношений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представительный орган города Мурманска – Совет депутатов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исполнительно-распорядительный орган города Мурманска – администрация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2.1.2. Администрация города Мурманска осуществляет свои полномочия в области землепользования и застройки через:</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структурное подразделение администрации города Мурманска, уполномоченное в сфере управления и распоряжения муниципальным имуществом;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структурное подразделение администрации города Мурманска, уполномоченное в сфере городского хозяйства;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2.1.3. Администрация города Мурманска возлагает контроль за выполнением требований Правил на структурное подразделение администрации города Мурманска, уполномоченное в сфере градостроительства и территориального развития, а также на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2.1.4. Регулирование органами власти землепользования и застройки территории города Мурманска 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2.1.5. За нарушение норм, установленных настоящими Правилами, физические, юридические и должностные лица несут ответственность в соответствии с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2.2. Вопросы, регулируемые органами местного самоуправления в области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2.2.1. Регулирование вопросов землепользования и застройки на территории города Мурманска органами местного самоуправления осуществляется в рамках исполнения полномочий, возложенных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К вопросам, регулируемым Министерством градостроительства и благоустройства Мурманской области в области землепользования и застройки, в том числе, относятся: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установление видов, состава и границ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w:t>
      </w:r>
      <w:r>
        <w:rPr>
          <w:rFonts w:ascii="Times New Roman" w:hAnsi="Times New Roman" w:cs="Times New Roman"/>
          <w:color w:val="010302"/>
          <w:sz w:val="24"/>
        </w:rPr>
        <w:lastRenderedPageBreak/>
        <w:t>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принятие решения о подготовке документации по планировке территории применительно к территории города Мурманска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утверждение документации по планировке территории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принятие решения о комплексном развитии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К вопросам, регулируемым администрацией города Мурманска в области землепользования и застройки, в том числе,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3. Изменение видов разрешенного использования земельных участков и объектов капитального строительства физическими и юридическими лицами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3.1.1. Разрешенное использование земельных участков и объектов капитального строительства может быть следующих видов: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основные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условно разрешенные виды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вспомогательные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3.1.2.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3.1.3.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При отсутствии основного (или условно разрешенного) вида использования вспомогательный вид использования не разрешается.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3.1.4. Условно разрешенные виды использования – виды разрешенного использования, не относящиеся к основным видам разрешенного использования, но допустимые </w:t>
      </w:r>
      <w:r>
        <w:rPr>
          <w:rFonts w:ascii="Times New Roman" w:hAnsi="Times New Roman" w:cs="Times New Roman"/>
          <w:color w:val="010302"/>
          <w:sz w:val="24"/>
        </w:rPr>
        <w:lastRenderedPageBreak/>
        <w:t>градостроительными регламентами при наличии разрешения на условно разрешенный вид использования земельного участка или объекта капитального строительства, оформленного в установленном Градостроительным кодексом Российской Федерации, настоящими Правилами порядке.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3.2. Изменение видов разрешенного использования земельных участков и объектов капитального строительства физическими и юридическими лицами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3.2.1. Наименования видов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Разрешенное использование земельных участков, установленное 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структурное подразделение администрации города Мурманска, уполномоченное в сфере градостроительства и территориального развития,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3.2.2. Изменение видов разрешенного использования земельных участков и объектов капитального строительства на территории города Мурманска 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Правообладателями земельных участков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собственники земельных участков – лица, являющиеся собственниками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землевладельцы – лица, владеющие и пользующиеся земельными участками на праве пожизненного наследуемого владения;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арендаторы земельных участков – лица, владеющие и пользующиеся земельными участками по договору аренды, договору субаренды.</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3.2.4.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 Земельного кодекса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3.2.5.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3.2.6. В случаях если правообладатель земельных участков и объектов капитального строительства выбирает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3.2.7.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с федеральными законами.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3.2.8. Изменение видов разрешенного использования указанных 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3.3. Предоставление разрешения на условно разрешенный вид использования земельного участка или объекта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 Мурманск, Положение о которой утверждено постановлением администрации города Мурманска от 03.03.2010 № 311 (далее – комиссия).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3.3.2. Порядок и сроки предоставления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13.01.2015 № 31.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3.3.5.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3.3.6. На основании указанных в пункте 3.3.5 настоящих Правил рекомендаций глава администрации города Мурманска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администрации города Мурманска и подлежит опубликованию в газете «Вечерний Мурманск», а также размещению на официальном сайте администрации города Мурманска в сети «Интернет».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3.3.7.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3.3.8.1. Со дня поступления в администрацию города Мурманска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Мурманска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3.3.9.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4. Подготовка документации по планировке территории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Подготовка документации по планировке территории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Раздел 5. Проведение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5.1. Общие положения о проведении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настоящем разделе – проекты)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5.1.2. Общественные обсуждения или публичные слушания по проектам, указанным в пункте 5.1.1 настоящих Правил, проводятся в соответствии с решением Совета депутатов города Мурманска от 27.06.2018 № 48-833 «Об утверждении Положения об организации и проведении публичных слушаний, общественных обсуждений по вопросам градостроительной деятельности, градостроительного зонирования в муниципальном образовании город Мурманск, правилам благоустройства территории муниципального образования город Мурманск» и с учетом положений Градостроительного кодекса Российской Федерации.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color w:val="010302"/>
          <w:sz w:val="24"/>
        </w:rPr>
      </w:pPr>
      <w:r>
        <w:rPr>
          <w:rFonts w:ascii="Times New Roman" w:hAnsi="Times New Roman" w:cs="Times New Roman"/>
          <w:b/>
          <w:color w:val="010302"/>
          <w:sz w:val="24"/>
        </w:rPr>
        <w:t>Раздел 6. Внесение изменений в Правила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Внесение изменений в Правила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7. Регулирование иных вопросов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7.1. Действие Правил по отношению к генеральному плану муниципального образования городское поселение город-герой Мурманск,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7.1.1.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или публичных слушаний и предложений заинтересованных 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7.1.2. При подготовке Правил землепользования и застройки в части установления границ территориальных зон и градостроительных регламентов обеспечивается возможность размещения на территории города Мурманска объектов федерального значения, объектов регионального значения, объектов местного значения (за исключением линейных объектов), предусмотренных документами территориального планирования.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 xml:space="preserve">7.2.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7.2.2. Предельные параметры разрешенного строительства, в отношении которых можно запросить разрешение на отклонение: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иные, не указанные в подпунктах 1-3 настоящего пункта Правил, предельные параметры разрешенного строительства, реконструкции объектов капитального строительства, в случае, если они установлены в градостроительном регламенте.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7.2.3. Порядок и сроки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11.11.2022 № 3506.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7.2.7. Глава администрации города Мурманска в течение семи дней со дня поступления указанных в пункте 7.2.6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администрации города Мурманска оформляется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7.2.8.1. 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7.3. Осуществление строительства, реконструкции, капитального ремонта объектов капитального строительства на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7.3.1. Строительство, реконструкция, капитальный ремонт объектов капитального строительства на территории города Мурманска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 Строительство, реконструкция, капитальный ремонт объектов капитального строительства на территории города Мурманска осуществляется на основании проектной документации, разработанной применительно к объектам капитального строительства и (или) их частям,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7.3.2.1.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w:t>
      </w:r>
      <w:r>
        <w:rPr>
          <w:rFonts w:ascii="Times New Roman" w:hAnsi="Times New Roman" w:cs="Times New Roman"/>
          <w:color w:val="010302"/>
          <w:sz w:val="24"/>
        </w:rPr>
        <w:lastRenderedPageBreak/>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7.3.2.2.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7.3.2.3.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в отношении зоны с особыми условиями использования территории каждого вида.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7.3.2.4.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использование зданий, сооружений, расположенных в границах такой зоны, в соответствии с их видом разрешенного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7.3.3. Структурное подразделение администрации города Мурманска, уполномоченное в сфере градостроительства и территориального развития, в целях проведения единой градостроительной политики определяет необходимость рассмотрения и получения рекомендаций по архитектурным и градостроительным решениям, представленным в проектной документации, на Градостроительном совете – постоянно действующем совещательном органе при администрации города Мурманска, осуществляющем свою </w:t>
      </w:r>
      <w:r>
        <w:rPr>
          <w:rFonts w:ascii="Times New Roman" w:hAnsi="Times New Roman" w:cs="Times New Roman"/>
          <w:color w:val="010302"/>
          <w:sz w:val="24"/>
        </w:rPr>
        <w:lastRenderedPageBreak/>
        <w:t xml:space="preserve">деятельность в соответствии с положением, утвержденным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7.3.4. 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7.3.5.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7.3.6.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7.3.7.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7.3.8. Правообладатели земельных участков обязаны обеспечить: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целостность и сохранность находящихся на земельном участке подземных и наземных транзитных инженерных сетей и сооружений и информирование владельцев инженерных сетей и сооружений обо всех обнаруженных повреждениях, неисправностях;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возможность производить реконструкцию и модернизацию транзитных инженерных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возможность подключения к сетям инженерно-технического обеспечения, электрическим сетям, сетям телефонизации и радиофикации согласно техническим условиям владельцев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выполнение требований работников предприятий и организаций, в ведении которых находятся инженерные сети, направленных на обеспечение сохранности коммуникаций, предотвращение несчастных случаев.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7.4. Снос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7.4.2. Снос объекта капитального строительства осуществляется в соответствии с требованиями главы 6.4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7.4.3.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статьи 107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 xml:space="preserve">7.5. Требования к благоустройству территории рекреационного назначения на озере Семеновском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7.5.1. Цель благоустройства зоны отдыха в районе озера Семеновское – максимальное сохранение природных комплексов за счет благоустройства территории, исходя из ее планировочной организации, и установление жестких режимов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7.5.2. Утвержденной документацией по планировке территории рекреационного назначения на озере Семеновском устанавливаются границы зон планируемого размещения объектов капитального строительства, определяются характеристики и очередность планируемого развития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7.5.3. Строительство, реконструкция объектов капитального строительства в районе озера Семеновское осуществляется на основании разрешения на строительство, которым подтверждается соответствие проектной документации требованиям, установленным градостроительным регламентом (за исключением случая, предусмотренного вторым абзацем настоящего пункта Правил), проектом планировки территории и проектом межевания территории, утвержденным решением Совета депутатов города Мурманска от 26.04.2012 </w:t>
      </w:r>
      <w:r>
        <w:rPr>
          <w:rFonts w:ascii="Times New Roman" w:hAnsi="Times New Roman" w:cs="Times New Roman"/>
          <w:color w:val="010302"/>
          <w:sz w:val="24"/>
        </w:rPr>
        <w:br/>
        <w:t xml:space="preserve">№ 48-643 «Об утверждении проекта планировки (в том числе проекта межевания) территории в районе озера Семеновское Ленинском административном округе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7.5.4. Требования, которые необходимо применять при осуществлении деятельности по благоустройству территории, которая в себя включает разработку проектной документации по благоустройству территории, выполнение мероприятий по благоустройству территории и содержанию объектов благоустройства установлены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7.6. Инженерное оборудование и обустройство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7.6.1. Инженерное оборудование территории – система сооружений и коммуникаций (сетей), обеспечивающих город тепловой, электрической, газовой энергией, водоснабжением, водоотведением, телерадиовещанием, телефонизацией. Линии электропередачи, линии связи (в том числе линейно-кабельные сооружения), трубопроводы являются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7.6.2. Строительство и реконструкция линейных объектов осуществляется в соответствии с генеральным планом муниципального образования город Мурманск, проектами планировки территорий и проектами межевания территорий.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7.6.3. Проектная документация на строительство и реконструкцию линейных объектов должна соответствовать требованиям технических регламентов. Проектная документация разрабатывается и согласовывается на основании действующих технических условий.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7.6.4. Проектирование линейных объектов следует производить только на актуализированном (в соответствии с действующими нормами) топографическом плане </w:t>
      </w:r>
      <w:r>
        <w:rPr>
          <w:rFonts w:ascii="Times New Roman" w:hAnsi="Times New Roman" w:cs="Times New Roman"/>
          <w:color w:val="010302"/>
          <w:sz w:val="24"/>
        </w:rPr>
        <w:br/>
        <w:t xml:space="preserve">М 1:500 – 1:1000, выполненном в цифровом виде и на бумажном носителе в системе координат, принятой на территории города Мурманска, и представленном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7.6.5. Строительные работы, связанные со строительством и реконструкцией линейных объектов, могут производиться только на основании разрешения на строительство, за исключением случаев, предусмотренных частью 17 статьи 51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7.6.6. Строительные работы, связанные с капитальным ремонтом линейных объектов, производятся после получения разрешения на осуществление земляных работ в структурном подразделении администрации города Мурманска, уполномоченном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7.6.7. Ответственность за сохранность геодезических знаков в районе выполнения работ возлагается на производителя работ.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7.6.8. До сдачи объекта в эксплуатацию заказчик обязан выполнить контрольно-исполнительную съемку объекта и передать в цифровом виде и на бумажном носителе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7.6.9. Исполнительная съемка линейных объектов выполняется заказчиком (застройщиком) до обратной засыпки траншей.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7.7. Красные линии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7.7.1. При проектировании и осуществлении любого вида строительства, реконструкции, посадке зеленых насаждений необходимо строго соблюдать границы территорий общего пользования – красные линии.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7.7.2. Установление, изменение, отмена красных линий осуществляется в ходе подготовки и утверждения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7.7.3. Реконструкция зданий, их частей, наземных сооружений (кроме указанных в пункте 7.7.4 настоящих Правил), находящихся в границах красных линий улиц и дорог или расположенных на участках, предназначенных для иного использования (прокладка городских инженерных коммуникаций, новых магистралей и улиц, устройство транспортных развязок, новых площадей, набережных, зеленых насаждений общего пользования), а также любой вид строительства, в том числе сооружение отдельных частей и деталей зданий (портики, лестницы), в границах красных линий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7.7.4. Допускается размещение в границах красных линий территорий общего пользования – территорий, которыми беспрепятственно пользуется неограниченный круг лиц (в том числе площадей, улиц, проездов, набережных, береговых полос водных объектов общего пользования, скверов, бульваров):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инженерных коммуникаций (без возведения строений);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элементов благоустройства и озеленения;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шумозащитных устройств;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рекламных конструкций;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технических средств информации и организации движения;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парковок (без устройства ограждений, сооружения подпорных стенок и других подобных элементов);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киосков для продажи печатных изделий;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остановочных павильонов на остановочных пунктах маршрутов регулярных перевозок;</w:t>
      </w:r>
    </w:p>
    <w:p w:rsidR="00B10B1F" w:rsidRDefault="00B10B1F" w:rsidP="00B10B1F">
      <w:pPr>
        <w:spacing w:after="0" w:line="240" w:lineRule="auto"/>
        <w:ind w:right="-2" w:firstLine="709"/>
        <w:jc w:val="both"/>
        <w:rPr>
          <w:rFonts w:ascii="Times New Roman" w:hAnsi="Times New Roman" w:cs="Times New Roman"/>
          <w:color w:val="010302"/>
          <w:sz w:val="24"/>
        </w:rPr>
      </w:pPr>
      <w:r w:rsidRPr="003F2FA4">
        <w:rPr>
          <w:rFonts w:ascii="Times New Roman" w:hAnsi="Times New Roman" w:cs="Times New Roman"/>
          <w:color w:val="010302"/>
          <w:sz w:val="24"/>
        </w:rPr>
        <w:t>- фудтраков для реализации продукции общественного питания, горячих и холодных безалкогольных напитков и сувенирной продукции</w:t>
      </w:r>
      <w:r>
        <w:rPr>
          <w:rFonts w:ascii="Times New Roman" w:hAnsi="Times New Roman" w:cs="Times New Roman"/>
          <w:color w:val="010302"/>
          <w:sz w:val="24"/>
        </w:rPr>
        <w:t>.</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7.7.5. Земельные участки, сформированные в границах красных линий, не предоставляются в собственность.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7.7.6. Физические и юридические и лица, допустившие нарушения границ красных линий, обязаны в сроки, установленные администрацией города Мурманска, устранить эти нарушения.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7.7.7. Физические и юридические лица при осуществлении строительства и реконструкции магистралей, улиц, инженерных коммуникаций и транспортных сооружений обязаны освободить земельный участок от строений и сооружений, расположенных в границах красных линий, в соответствии с градостроительным и земельным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7.8. Отдельные права использования земельных участков и объектов капитального строительства, возникшие до вступления в силу Правил. Использование и строительные изменения объектов недвижимости, не соответствующих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7.8.1. Принятые до введения в действие настоящих Правил муниципальные правовые акты муниципального образования городской округ город-герой Мурманск по вопросам землепользования и застройки применяются в части, не противоречащей настоящим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7.8.2. Разрешения на строительство, выданные до вступления в силу настоящих Правил, являются действительными.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7.8.3. Отношения граждан и их объединений и органов местного самоуправления города Мурманска 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7.8.5. Реконструкция указанных в пункте 7.8.4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7.8.6. Площадь и строительный объем объектов недвижимости, вид (виды) использования которых не содержатся в списке разрешенных для соответствующей территориальной зоны, не могут быть увеличены. 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 гигиеническими, противопожарными, иными нормативами и стандартами безопасности, охраны здоровья людей.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7.8.7. Не соответствующий градостроительному регламенту вид использования земельного участка, объекта капитального строительства не может быть заменен на иной несоответствующий градостроительному регламенту вид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7.8.8. Здание или сооружение, не соответствующее видам разрешенного использования, установленным настоящими Правилами, и находящееся 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параметрами разрешенного строительства.</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Глава II. Карта градостроительного зонирования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8. Карта градостроительного зонирования, отдельные карты</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8.1 Состав карт, включенных в Правила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8.1.1. Карты, включенные в состав Правил землепользования и застройки муниципального образования городской округ город-герой Мурманск,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8.1.2. Состав карт, включенных в Правила землепользования и застройки муниципального образования городской округ город-герой Мурманск входит карта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случае принятия решения о комплексном развитии территории по инициативе органа местного самоуправления, заключения органом местного самоуправления договора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 Границы таких территорий при их установлении в обязательном порядке отображаются на карте градостроительного зонирования муниципального образования городской округ город-герой Мурманск.</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8.1.3. Границы территориальных зон установлены на карте градостроительного зонирования. Границы территориальных зон установлены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состава территориальных зон, определенного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сложившейся планировочной структуры территории и существующего землепользования;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планируемых изменений границ земель различных категорий;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8.1.4. Границы территориальных зон установлены: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по линиям магистралей, улиц, проездов, разделяющим транспортные потоки противоположных направлений;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по красным линиям;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по границам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по границам населенных пунктов в пределах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по границам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по естественным границам природных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8.2. Кодировка территориальных зон</w:t>
      </w:r>
    </w:p>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Типы зон</w:t>
            </w:r>
          </w:p>
        </w:tc>
        <w:tc>
          <w:tcPr>
            <w:tcW w:w="1438"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Кодировка</w:t>
            </w:r>
          </w:p>
        </w:tc>
        <w:tc>
          <w:tcPr>
            <w:tcW w:w="5370"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Виды зон</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Жилые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многоэтажными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среднеэтажными жилыми домами блокированной застройки 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индивидуальными жилыми домами и малоэтажными жилыми домами блокированной застройки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индивидуальной жилой застройки</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Общественно-деловые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делового, общественного и коммерческого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ЦИ</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Общественно-деловая зона исторического центра города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здравоохранения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среднего и высшего профессионального образования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социального обеспечения и защиты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религиозного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ЦС-5</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обслуживания объектов, необходимых для осуществления производственной и предпринимательской деятельности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ЦС-6</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рыночной и оптовой торговли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ЦС-7</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физкультуры и спорта</w:t>
            </w:r>
          </w:p>
        </w:tc>
      </w:tr>
      <w:tr w:rsidR="00B10B1F" w:rsidTr="00AF1A9B">
        <w:tc>
          <w:tcPr>
            <w:tcW w:w="2819" w:type="dxa"/>
            <w:vMerge w:val="restart"/>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Производственные зоны, зоны инженерной и транспортной инфраструктур</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П-1</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w:t>
            </w:r>
            <w:r w:rsidRPr="00CE2BEF">
              <w:rPr>
                <w:rFonts w:ascii="Times New Roman" w:hAnsi="Times New Roman" w:cs="Times New Roman"/>
                <w:sz w:val="24"/>
              </w:rPr>
              <w:br/>
              <w:t xml:space="preserve">I-II класса опасности </w:t>
            </w:r>
          </w:p>
        </w:tc>
      </w:tr>
      <w:tr w:rsidR="00B10B1F" w:rsidTr="00AF1A9B">
        <w:tc>
          <w:tcPr>
            <w:tcW w:w="2819" w:type="dxa"/>
            <w:vMerge/>
          </w:tcPr>
          <w:p w:rsidR="00B10B1F" w:rsidRPr="00CE2BEF" w:rsidRDefault="00B10B1F" w:rsidP="00AF1A9B">
            <w:pPr>
              <w:ind w:left="57" w:right="57"/>
              <w:rPr>
                <w:rFonts w:ascii="Times New Roman" w:hAnsi="Times New Roman" w:cs="Times New Roman"/>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П-2 </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III класса опасности </w:t>
            </w:r>
          </w:p>
        </w:tc>
      </w:tr>
      <w:tr w:rsidR="00B10B1F" w:rsidTr="00AF1A9B">
        <w:tc>
          <w:tcPr>
            <w:tcW w:w="2819" w:type="dxa"/>
            <w:vMerge/>
          </w:tcPr>
          <w:p w:rsidR="00B10B1F" w:rsidRPr="00CE2BEF" w:rsidRDefault="00B10B1F" w:rsidP="00AF1A9B">
            <w:pPr>
              <w:ind w:left="57" w:right="57"/>
              <w:rPr>
                <w:rFonts w:ascii="Times New Roman" w:hAnsi="Times New Roman" w:cs="Times New Roman"/>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П-3 </w:t>
            </w:r>
          </w:p>
        </w:tc>
        <w:tc>
          <w:tcPr>
            <w:tcW w:w="5370" w:type="dxa"/>
          </w:tcPr>
          <w:p w:rsidR="00B10B1F" w:rsidRPr="00CE2BEF" w:rsidRDefault="00B10B1F" w:rsidP="00AF1A9B">
            <w:pPr>
              <w:ind w:left="57" w:right="57"/>
              <w:rPr>
                <w:rFonts w:ascii="Times New Roman" w:hAnsi="Times New Roman" w:cs="Times New Roman"/>
                <w:sz w:val="24"/>
              </w:rPr>
            </w:pPr>
            <w:r w:rsidRPr="00CE2BEF">
              <w:rPr>
                <w:rFonts w:ascii="Times New Roman" w:hAnsi="Times New Roman" w:cs="Times New Roman"/>
                <w:sz w:val="24"/>
              </w:rPr>
              <w:t xml:space="preserve">Зона размещения производственных объектов </w:t>
            </w:r>
            <w:r w:rsidRPr="00CE2BEF">
              <w:rPr>
                <w:rFonts w:ascii="Times New Roman" w:hAnsi="Times New Roman" w:cs="Times New Roman"/>
                <w:sz w:val="24"/>
              </w:rPr>
              <w:br/>
              <w:t xml:space="preserve">IV-V класса опасности </w:t>
            </w:r>
          </w:p>
        </w:tc>
      </w:tr>
      <w:tr w:rsidR="00CE2BEF" w:rsidTr="00AF1A9B">
        <w:tc>
          <w:tcPr>
            <w:tcW w:w="2819" w:type="dxa"/>
            <w:vMerge/>
          </w:tcPr>
          <w:p w:rsidR="00CE2BEF" w:rsidRPr="00CE2BEF" w:rsidRDefault="00CE2BEF" w:rsidP="00CE2BEF">
            <w:pPr>
              <w:ind w:left="57" w:right="57"/>
              <w:rPr>
                <w:rFonts w:ascii="Times New Roman" w:hAnsi="Times New Roman" w:cs="Times New Roman"/>
                <w:sz w:val="24"/>
              </w:rPr>
            </w:pPr>
          </w:p>
        </w:tc>
        <w:tc>
          <w:tcPr>
            <w:tcW w:w="1438" w:type="dxa"/>
          </w:tcPr>
          <w:p w:rsidR="00CE2BEF" w:rsidRPr="00CE2BEF" w:rsidRDefault="00CE2BEF" w:rsidP="00CE2BEF">
            <w:pPr>
              <w:ind w:left="57" w:right="57"/>
              <w:rPr>
                <w:rFonts w:ascii="Times New Roman" w:hAnsi="Times New Roman" w:cs="Times New Roman"/>
                <w:sz w:val="24"/>
              </w:rPr>
            </w:pPr>
            <w:r w:rsidRPr="00CE2BEF">
              <w:rPr>
                <w:rFonts w:ascii="Times New Roman" w:hAnsi="Times New Roman" w:cs="Times New Roman"/>
                <w:sz w:val="24"/>
              </w:rPr>
              <w:t>П-4</w:t>
            </w:r>
          </w:p>
        </w:tc>
        <w:tc>
          <w:tcPr>
            <w:tcW w:w="5370" w:type="dxa"/>
          </w:tcPr>
          <w:p w:rsidR="00CE2BEF" w:rsidRPr="00CE2BEF" w:rsidRDefault="00CE2BEF" w:rsidP="00CE2BEF">
            <w:pPr>
              <w:tabs>
                <w:tab w:val="left" w:pos="1246"/>
                <w:tab w:val="left" w:pos="3124"/>
                <w:tab w:val="left" w:pos="4693"/>
              </w:tabs>
              <w:ind w:left="57" w:right="57"/>
              <w:rPr>
                <w:rFonts w:ascii="Times New Roman" w:hAnsi="Times New Roman" w:cs="Times New Roman"/>
                <w:sz w:val="24"/>
              </w:rPr>
            </w:pPr>
            <w:r w:rsidRPr="00CE2BEF">
              <w:rPr>
                <w:rFonts w:ascii="Times New Roman" w:hAnsi="Times New Roman" w:cs="Times New Roman"/>
                <w:sz w:val="24"/>
              </w:rPr>
              <w:t>Зона размещения производственных объектов специального назначения</w:t>
            </w:r>
          </w:p>
        </w:tc>
      </w:tr>
      <w:tr w:rsidR="00CE2BEF" w:rsidTr="00AF1A9B">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И-1 </w:t>
            </w:r>
          </w:p>
        </w:tc>
        <w:tc>
          <w:tcPr>
            <w:tcW w:w="5370" w:type="dxa"/>
          </w:tcPr>
          <w:p w:rsidR="00CE2BEF" w:rsidRDefault="00CE2BEF" w:rsidP="00CE2BEF">
            <w:pPr>
              <w:tabs>
                <w:tab w:val="left" w:pos="1246"/>
                <w:tab w:val="left" w:pos="3124"/>
                <w:tab w:val="left" w:pos="4693"/>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инженерной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ПТ </w:t>
            </w:r>
          </w:p>
        </w:tc>
        <w:tc>
          <w:tcPr>
            <w:tcW w:w="5370" w:type="dxa"/>
          </w:tcPr>
          <w:p w:rsidR="00CE2BEF" w:rsidRDefault="00CE2BEF" w:rsidP="00CE2BEF">
            <w:pPr>
              <w:ind w:left="57" w:right="57"/>
              <w:rPr>
                <w:rFonts w:ascii="Times New Roman" w:hAnsi="Times New Roman" w:cs="Times New Roman"/>
                <w:color w:val="010302"/>
              </w:rPr>
            </w:pPr>
            <w:r>
              <w:rPr>
                <w:rFonts w:ascii="Times New Roman" w:hAnsi="Times New Roman" w:cs="Times New Roman"/>
                <w:color w:val="000000"/>
                <w:sz w:val="24"/>
                <w:szCs w:val="24"/>
              </w:rPr>
              <w:t>Производственно-тран</w:t>
            </w:r>
            <w:r>
              <w:rPr>
                <w:rFonts w:ascii="Times New Roman" w:hAnsi="Times New Roman" w:cs="Times New Roman"/>
                <w:color w:val="000000"/>
                <w:spacing w:val="-3"/>
                <w:sz w:val="24"/>
                <w:szCs w:val="24"/>
              </w:rPr>
              <w:t>с</w:t>
            </w:r>
            <w:r>
              <w:rPr>
                <w:rFonts w:ascii="Times New Roman" w:hAnsi="Times New Roman" w:cs="Times New Roman"/>
                <w:color w:val="000000"/>
                <w:sz w:val="24"/>
                <w:szCs w:val="24"/>
              </w:rPr>
              <w:t>портная з</w:t>
            </w:r>
            <w:r>
              <w:rPr>
                <w:rFonts w:ascii="Times New Roman" w:hAnsi="Times New Roman" w:cs="Times New Roman"/>
                <w:color w:val="000000"/>
                <w:spacing w:val="-2"/>
                <w:sz w:val="24"/>
                <w:szCs w:val="24"/>
              </w:rPr>
              <w:t>о</w:t>
            </w:r>
            <w:r>
              <w:rPr>
                <w:rFonts w:ascii="Times New Roman" w:hAnsi="Times New Roman" w:cs="Times New Roman"/>
                <w:color w:val="000000"/>
                <w:sz w:val="24"/>
                <w:szCs w:val="24"/>
              </w:rPr>
              <w:t xml:space="preserve">на </w:t>
            </w:r>
          </w:p>
        </w:tc>
      </w:tr>
      <w:tr w:rsidR="00CE2BEF" w:rsidTr="00AF1A9B">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Т-1</w:t>
            </w:r>
          </w:p>
        </w:tc>
        <w:tc>
          <w:tcPr>
            <w:tcW w:w="5370" w:type="dxa"/>
          </w:tcPr>
          <w:p w:rsidR="00CE2BEF" w:rsidRDefault="00CE2BEF" w:rsidP="00CE2BEF">
            <w:pPr>
              <w:tabs>
                <w:tab w:val="left" w:pos="1193"/>
                <w:tab w:val="left" w:pos="3021"/>
                <w:tab w:val="left" w:pos="4537"/>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транспортн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CE2BEF" w:rsidTr="00AF1A9B">
        <w:tc>
          <w:tcPr>
            <w:tcW w:w="2819" w:type="dxa"/>
          </w:tcPr>
          <w:p w:rsidR="00CE2BEF" w:rsidRDefault="00CE2BEF" w:rsidP="00CE2BEF">
            <w:pPr>
              <w:ind w:left="57" w:right="57"/>
              <w:rPr>
                <w:rFonts w:ascii="Times New Roman" w:hAnsi="Times New Roman" w:cs="Times New Roman"/>
                <w:color w:val="010302"/>
                <w:sz w:val="24"/>
              </w:rPr>
            </w:pPr>
            <w:r>
              <w:rPr>
                <w:rFonts w:ascii="Times New Roman" w:hAnsi="Times New Roman" w:cs="Times New Roman"/>
                <w:color w:val="010302"/>
                <w:sz w:val="24"/>
              </w:rPr>
              <w:t>Зоны сельскохозяйственного использования</w:t>
            </w: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СХ-1 </w:t>
            </w:r>
            <w:r>
              <w:rPr>
                <w:rFonts w:ascii="Times New Roman" w:hAnsi="Times New Roman" w:cs="Times New Roman"/>
                <w:sz w:val="24"/>
              </w:rPr>
              <w:tab/>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Зона, занятая объектами сельскохозяйственного назначения и предназначенная для ведения сельского хозяйства</w:t>
            </w:r>
          </w:p>
        </w:tc>
      </w:tr>
      <w:tr w:rsidR="00CE2BEF" w:rsidTr="00AF1A9B">
        <w:tc>
          <w:tcPr>
            <w:tcW w:w="2819" w:type="dxa"/>
            <w:vMerge w:val="restart"/>
          </w:tcPr>
          <w:p w:rsidR="00CE2BEF" w:rsidRDefault="00CE2BEF" w:rsidP="00CE2BEF">
            <w:pPr>
              <w:ind w:left="57" w:right="57"/>
              <w:rPr>
                <w:rFonts w:ascii="Times New Roman" w:hAnsi="Times New Roman" w:cs="Times New Roman"/>
                <w:color w:val="010302"/>
                <w:sz w:val="24"/>
              </w:rPr>
            </w:pPr>
            <w:r>
              <w:rPr>
                <w:rFonts w:ascii="Times New Roman" w:hAnsi="Times New Roman" w:cs="Times New Roman"/>
                <w:color w:val="010302"/>
                <w:sz w:val="24"/>
              </w:rPr>
              <w:t>Рекреационные зоны</w:t>
            </w: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 xml:space="preserve">Р-1 </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Зеленые насаждения общего пользования (парки, скверы, бульвары)</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Р-2</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Спортивно-рекреационная зона</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Р-3</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Городские леса</w:t>
            </w:r>
          </w:p>
        </w:tc>
      </w:tr>
      <w:tr w:rsidR="00CE2BEF" w:rsidTr="00AF1A9B">
        <w:trPr>
          <w:trHeight w:val="397"/>
        </w:trPr>
        <w:tc>
          <w:tcPr>
            <w:tcW w:w="2819" w:type="dxa"/>
            <w:vMerge/>
          </w:tcPr>
          <w:p w:rsidR="00CE2BEF" w:rsidRDefault="00CE2BEF" w:rsidP="00CE2BEF">
            <w:pPr>
              <w:ind w:left="57" w:right="57"/>
              <w:rPr>
                <w:rFonts w:ascii="Times New Roman" w:hAnsi="Times New Roman" w:cs="Times New Roman"/>
                <w:color w:val="010302"/>
                <w:sz w:val="24"/>
              </w:rPr>
            </w:pPr>
          </w:p>
        </w:tc>
        <w:tc>
          <w:tcPr>
            <w:tcW w:w="1438"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Р-4</w:t>
            </w:r>
          </w:p>
        </w:tc>
        <w:tc>
          <w:tcPr>
            <w:tcW w:w="5370" w:type="dxa"/>
          </w:tcPr>
          <w:p w:rsidR="00CE2BEF" w:rsidRDefault="00CE2BEF" w:rsidP="00CE2BEF">
            <w:pPr>
              <w:ind w:left="57" w:right="57"/>
              <w:rPr>
                <w:rFonts w:ascii="Times New Roman" w:hAnsi="Times New Roman" w:cs="Times New Roman"/>
                <w:sz w:val="24"/>
              </w:rPr>
            </w:pPr>
            <w:r>
              <w:rPr>
                <w:rFonts w:ascii="Times New Roman" w:hAnsi="Times New Roman" w:cs="Times New Roman"/>
                <w:sz w:val="24"/>
              </w:rPr>
              <w:t>Озеро Семеновское</w:t>
            </w:r>
          </w:p>
        </w:tc>
      </w:tr>
      <w:tr w:rsidR="00B10B1F" w:rsidTr="00AF1A9B">
        <w:trPr>
          <w:trHeight w:val="397"/>
        </w:trPr>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специального назначения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кладбищ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С-2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полигонов ТКО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специального назначения</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военных и режимных объектов</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РО</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военных и режимных объектов</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Иные виды территориальных зон</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Л-1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Сохраняемые природные ландшафты</w:t>
            </w:r>
          </w:p>
        </w:tc>
      </w:tr>
    </w:tbl>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tabs>
          <w:tab w:val="left" w:pos="851"/>
        </w:tabs>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8.3. Карта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8.3.1. На карте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отображены границы зон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отображены границы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 Территориальные зоны.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 На карте градостроительного зонирования устанавливаются границы территориальных зон согласно приложению к настоящим Правилам.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8.3.2.2. Территориальные зоны обозначены на карте градостроительного зонирования по видам территориальных зон графически (цветом). Графическое (цветовое) обозначение территориальных зон на карте градостроительного зонирования дополнено цифровыми и буквенными обозначениями каждой из территориальных зон по их видам и составу в соответствии с кодировкой, указанной в подразделе 8.2 раздела 8 настоящих Правил.</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8.3.2.3. На картах градостроительного зонирования выделены следующие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жилые;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общественно-деловые;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производственные, инженерной и транспортной инфраструктур;</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сельскохозяйственного использования;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рекреационного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специального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военных и режимных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 иные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8.3.2.4.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инвалидов, объектов, связанных с проживанием граждан и не оказывающих негативного воздействия на окружающую среду.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8.3.2.5. Общественно-деловые зоны предназначены для размещения объектов здравоохранения, культуры, торговли, общественного питания, социального и коммунально- 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В общественно-деловой зоне исторического центра города в перечень разрешенных для размещения объектов капитального строительства, помимо указанных выше, включаются жилые дома, гостиницы.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8.3.2.6. Производственные зоны, зоны инженерной и транспортной инфраструктур предназначены для размещения промышленных, коммунальных и складских объектов, </w:t>
      </w:r>
      <w:r>
        <w:rPr>
          <w:rFonts w:ascii="Times New Roman" w:hAnsi="Times New Roman" w:cs="Times New Roman"/>
          <w:color w:val="010302"/>
          <w:sz w:val="24"/>
        </w:rPr>
        <w:lastRenderedPageBreak/>
        <w:t xml:space="preserve">объектов инженерной и транспортной инфраструктур, гаражей для собственных нужд, хранения автотранспорта,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8.3.2.7. Зона сельскохозяйственного использования предназначена для сохранения и развития сельскохозяйственных предприятий и обеспечивающих их инфраструктуру, предотвращения их использования для других видов деятельности в соответствии с Генеральным планом муниципального образования городской округ город-герой Мурманск.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8.3.2.8. В состав зон рекреационного назначения включаются зоны в границах территорий, занятых городскими лесами, скверами, парками, озерами, водохранилищами, береговыми полосами водных объектов общего пользования, а также территорий, используемых и предназначенных для отдыха, туризма, занятий физической культурой и спортом.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8.3.2.9. В состав зон специального назначения включаются зоны, занятые кладбищами,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8.3.2.10. В состав зон военных и режимных объектов включаются территории, занятые военными и режимными объектами.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8.3.2.11. В состав иных видов территориальных зон, выделенных с учетом функциональных зон и особенностей использования земельных участков города Мурманск, входит зона сохраняемых природных ландшафтов.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8.3.3.1. Виды зон с особыми условиями использования территорий, подлежащих отображению на карте градостроительного зонирования, установлены статьей 105 Земельного кодекса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8.3.3.2. Установление, изменение, прекращение существования зон с особыми условиями использования территорий осуществляются в соответствии со статьей 106 Земельного кодекса Российской Федерации.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8.3.3.3.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8.3.3.5.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зоны охраны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защитная зона объекта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охранная зона объектов электроэнергетики (объектов электросетевого хозяйства и объектов по производству электрической энергии);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охранная зона железных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придорожные полосы автомобильных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охранная зона трубопроводов (газопроводов, нефтепроводов и нефтепродуктопроводов, аммиакопроводов);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охранная зона линий и сооружений связи;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 приаэродромная территория;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 зона охраняемого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12) охранная зона стационарных пунктов наблюдений за состоянием окружающей среды, ее загрязнением;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13) водоохранная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14) прибрежная защитная полоса;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15) округ санитарной (горно-санитарной) охраны лечебно-оздоровительных местностей, курортов и природных лечебных ресурсов;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17) зоны затопления и подтопления;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18) санитарно-защитная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19) зона ограничений передающего радиотехнического объекта, являющегося объектом капитального строительства;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20) охранная зона пунктов государственной геодезической сети, государственной нивелирной сети и государственной гравиметрической сети;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 зона наблюдения;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22) зона безопасности с особым правовым режимом;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23) рыбохозяйственная заповедная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24)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25) охранная зона гидроэнергетического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26) охранная зона объектов инфраструктуры метрополитена;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27) охранная зона тепловых сетей.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8.3.3.6.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8.3.3.7. Порядок установления и использования территорий зоны с особыми условиями определяется федеральным законом, подзаконным актом, которым эта зона была установлена.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 По отношению к градостроительным регламентам, установленным для территориальных зон, они являются приоритетными.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 Территории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8.3.4.1. Территорией объекта культурного наследия является территория, непосредственно занятая данным объектом культурного наследия и (или) связанная с ним </w:t>
      </w:r>
      <w:r>
        <w:rPr>
          <w:rFonts w:ascii="Times New Roman" w:hAnsi="Times New Roman" w:cs="Times New Roman"/>
          <w:color w:val="010302"/>
          <w:sz w:val="24"/>
        </w:rPr>
        <w:lastRenderedPageBreak/>
        <w:t>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8.3.4.2.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8.3.4.3.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8.3.4.4.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8.3.4.5. Проект границ территории объекта культурного наследия оформляется в графической форме и в текстовой форме (в виде схемы границ).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Требования к составлению проектов границ территорий объектов культурного наследия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8.3.4.6.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в Мурманской области».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8.3.4.7.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 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статьей 3.1 Федерального закона от 25.06.2002 № 73-ФЗ «Об объектах культурного наследия (памятниках истории и культуры) народов Российской Федерации» для утверждения границ территории объекта культурного наследия.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8.3.4.8.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w:t>
      </w:r>
      <w:r>
        <w:rPr>
          <w:rFonts w:ascii="Times New Roman" w:hAnsi="Times New Roman" w:cs="Times New Roman"/>
          <w:color w:val="010302"/>
          <w:sz w:val="24"/>
        </w:rPr>
        <w:lastRenderedPageBreak/>
        <w:t>недвижимости в соответствии 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III. Градостроительные регламенты</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9. Общие положения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9.1. Цели установления, содержание градостроительных регламентов. Действие градостроительных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9.1.1. Градостроительный регламент устанавливается в целях определения правового режима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9.1.2. Градостроительные регламенты устанавливаются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фактического использования земельных участков и объектов капитального строительства в границах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видов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требований охраны объектов культурного наследия, а также особо охраняемых природных территорий, иных природных объектов.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9.1.3.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9.1.4. Действие градостроительного регламента не распространяется на земельные участки: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 границах территорий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предназначенные для размещения линейных объектов и (или) занятые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предоставленные для добычи полезных ископаемых.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9.1.5.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 xml:space="preserve">9.2 Состав и содержание градостроительных регламентов, особенности их применения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9.2.2. Виды разрешенного использования земельных участков и объектов капитального строительства определены частью 1 статьи 37 Градостроительного кодекса Российской Федерации, пунктом 3.1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Виды разрешенного использования земельных участков, установленные градостроительными регламентами, согласно требованиям земельного законодательства Российской Федерации, определены с учетом классификатора видов разрешенного использования земельных участков, утвержденного приказом Росреестра от 10.11.2020 </w:t>
      </w:r>
      <w:r>
        <w:rPr>
          <w:rFonts w:ascii="Times New Roman" w:hAnsi="Times New Roman" w:cs="Times New Roman"/>
          <w:color w:val="010302"/>
          <w:sz w:val="24"/>
        </w:rPr>
        <w:br/>
        <w:t>№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Отнесение объектов, не перечисленных в классификаторе видов разрешенного использования земельных участков, утверждённом приказом Росреестра от 10.11.2020 </w:t>
      </w:r>
      <w:r>
        <w:rPr>
          <w:rFonts w:ascii="Times New Roman" w:hAnsi="Times New Roman" w:cs="Times New Roman"/>
          <w:color w:val="010302"/>
          <w:sz w:val="24"/>
        </w:rPr>
        <w:br/>
        <w:t xml:space="preserve">№ П/0412, к объектам основных или условно разрешенных видов использования земельных участков, осуществляется комиссией.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предельную высоту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w:t>
      </w:r>
      <w:r>
        <w:rPr>
          <w:rFonts w:ascii="Times New Roman" w:hAnsi="Times New Roman" w:cs="Times New Roman"/>
          <w:color w:val="010302"/>
          <w:sz w:val="24"/>
        </w:rPr>
        <w:lastRenderedPageBreak/>
        <w:t xml:space="preserve">(минимальные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9.3. Предельные (минимальные и (или) максимальные) размеры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9.3.1. В составе градостроительных регламентов настоящих Правил установлены предельные (минимальные и (или) максимальные) размеры земельных участков –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выражается в квадратных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9.3.2. Предельные размеры земельных участков для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9.3.2.1. Для объектов индивидуального жилищного строительства, за исключением случая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400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1500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9.3.2.2. Для малоэтажных многоквартирных жилых домов, в том числе в застройке блокированного типа: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максимальная площадь земельных участков принимается из расчета на одну квартиру – 100 кв. м (без учета площади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9.3.2.3. Для среднеэтажных жилых домов, многоэтажных жилых домов: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30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обеспечения предельной минимальной площади земельных участков допустимо образование многоконтурных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существующих среднеэтажных, многоэтажных жилых домов, для которых не представляется возможным осуществить соблюдения предельных минимальных размеров из-за сложившейся градостроительной ситуации, минимальная площадь земельных участков из расчета на одну квартиру (без учета площади застройки) принимается по границам смежных земельных участков, территорий общего пользования, объектов, предназначенных для обеспечения бытовых нужд и досуга жителей близлежащих домов, при этом в обязательном порядке в границы земельного участка включаются подходы и подъезды к входным группам домов.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9.3.2.4. Максимальная площадь земельных участков для иных объектов,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9.3.3. Предельные размеры земельных участков для общественно-деловых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2) максимальная площадь земельных участков (исключая объекты жилой застройки) – 1,0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малоэтажных многоквартирных жилых домов, среднеэтажных жилых домов, многоэтажных жилых домов, размещаемых в общественно деловой зоне предельные размеры земельных участков установлены в соответствии с пунктами 9.3.2.2, 9.3.2.3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 Предельные размеры земельных участков для производственных зон, зон инженерной и транспортной инфраструктур: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9.3.4.1. Для промышленных, научно-производственных и коммунально-складских объектов максимальная площадь земельных участков промышленного предприятия принимается равной отношению площади его застройки к показателю нормативной плотности застройки площадок промышленных предприятий.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Основными показателями плотности застройки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коэффициент застройки – отношение площади, занятой под зданиями и сооружениями, к площади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коэффициент плотности застройки – отношение площади всех этажей зданий и сооружений к площади участка.</w:t>
      </w:r>
    </w:p>
    <w:p w:rsidR="00B10B1F" w:rsidRDefault="00B10B1F" w:rsidP="00B10B1F">
      <w:pPr>
        <w:spacing w:after="120" w:line="240" w:lineRule="auto"/>
        <w:jc w:val="center"/>
        <w:rPr>
          <w:rFonts w:ascii="Times New Roman" w:hAnsi="Times New Roman" w:cs="Times New Roman"/>
          <w:color w:val="010302"/>
          <w:sz w:val="24"/>
        </w:rPr>
      </w:pPr>
      <w:r>
        <w:rPr>
          <w:rFonts w:ascii="Times New Roman" w:hAnsi="Times New Roman" w:cs="Times New Roman"/>
          <w:color w:val="010302"/>
          <w:sz w:val="24"/>
        </w:rPr>
        <w:t>Показатели плотности застройки участков</w:t>
      </w:r>
    </w:p>
    <w:tbl>
      <w:tblPr>
        <w:tblStyle w:val="af8"/>
        <w:tblW w:w="0" w:type="auto"/>
        <w:tblLook w:val="04A0" w:firstRow="1" w:lastRow="0" w:firstColumn="1" w:lastColumn="0" w:noHBand="0" w:noVBand="1"/>
      </w:tblPr>
      <w:tblGrid>
        <w:gridCol w:w="4390"/>
        <w:gridCol w:w="2551"/>
        <w:gridCol w:w="2686"/>
      </w:tblGrid>
      <w:tr w:rsidR="00B10B1F" w:rsidTr="00AF1A9B">
        <w:tc>
          <w:tcPr>
            <w:tcW w:w="4390"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Территориальные зоны</w:t>
            </w:r>
          </w:p>
        </w:tc>
        <w:tc>
          <w:tcPr>
            <w:tcW w:w="2551"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застройки</w:t>
            </w:r>
          </w:p>
        </w:tc>
        <w:tc>
          <w:tcPr>
            <w:tcW w:w="2686"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плотности застройки</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Промышленная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0,8</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2,4</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Научно-производственная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Коммунально-складская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1,8</w:t>
            </w:r>
          </w:p>
        </w:tc>
      </w:tr>
    </w:tbl>
    <w:p w:rsidR="00B10B1F" w:rsidRDefault="00B10B1F" w:rsidP="00B10B1F">
      <w:pPr>
        <w:spacing w:after="0" w:line="240" w:lineRule="auto"/>
        <w:ind w:right="-2"/>
        <w:jc w:val="center"/>
        <w:rPr>
          <w:rFonts w:ascii="Times New Roman" w:hAnsi="Times New Roman" w:cs="Times New Roman"/>
          <w:color w:val="010302"/>
          <w:sz w:val="24"/>
        </w:rPr>
      </w:pPr>
    </w:p>
    <w:p w:rsidR="00B10B1F" w:rsidRDefault="00B10B1F" w:rsidP="00B10B1F">
      <w:pPr>
        <w:spacing w:after="120" w:line="240" w:lineRule="auto"/>
        <w:ind w:firstLine="709"/>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общетоварных складов на 1 тыс. чел.</w:t>
      </w:r>
    </w:p>
    <w:tbl>
      <w:tblPr>
        <w:tblStyle w:val="af8"/>
        <w:tblW w:w="0" w:type="auto"/>
        <w:tblLook w:val="04A0" w:firstRow="1" w:lastRow="0" w:firstColumn="1" w:lastColumn="0" w:noHBand="0" w:noVBand="1"/>
      </w:tblPr>
      <w:tblGrid>
        <w:gridCol w:w="3209"/>
        <w:gridCol w:w="3209"/>
        <w:gridCol w:w="3209"/>
      </w:tblGrid>
      <w:tr w:rsidR="00B10B1F" w:rsidTr="00AF1A9B">
        <w:tc>
          <w:tcPr>
            <w:tcW w:w="3209" w:type="dxa"/>
          </w:tcPr>
          <w:p w:rsidR="00B10B1F" w:rsidRDefault="00B10B1F" w:rsidP="00AF1A9B">
            <w:pPr>
              <w:pStyle w:val="Default"/>
              <w:ind w:left="57" w:right="57"/>
              <w:jc w:val="center"/>
              <w:rPr>
                <w:color w:val="auto"/>
                <w:sz w:val="23"/>
                <w:szCs w:val="23"/>
              </w:rPr>
            </w:pPr>
            <w:r>
              <w:rPr>
                <w:color w:val="auto"/>
                <w:sz w:val="23"/>
                <w:szCs w:val="23"/>
              </w:rPr>
              <w:t>Общетоварные склады</w:t>
            </w:r>
          </w:p>
        </w:tc>
        <w:tc>
          <w:tcPr>
            <w:tcW w:w="3209" w:type="dxa"/>
          </w:tcPr>
          <w:p w:rsidR="00B10B1F" w:rsidRDefault="00B10B1F" w:rsidP="00AF1A9B">
            <w:pPr>
              <w:pStyle w:val="Default"/>
              <w:ind w:left="57" w:right="57"/>
              <w:jc w:val="center"/>
              <w:rPr>
                <w:color w:val="auto"/>
                <w:sz w:val="23"/>
                <w:szCs w:val="23"/>
              </w:rPr>
            </w:pPr>
            <w:r>
              <w:rPr>
                <w:color w:val="auto"/>
                <w:sz w:val="23"/>
                <w:szCs w:val="23"/>
              </w:rPr>
              <w:t>Площадь складов, кв. м</w:t>
            </w:r>
          </w:p>
        </w:tc>
        <w:tc>
          <w:tcPr>
            <w:tcW w:w="3209" w:type="dxa"/>
          </w:tcPr>
          <w:p w:rsidR="00B10B1F" w:rsidRDefault="00B10B1F" w:rsidP="00AF1A9B">
            <w:pPr>
              <w:pStyle w:val="Default"/>
              <w:ind w:left="57" w:right="57"/>
              <w:jc w:val="center"/>
              <w:rPr>
                <w:color w:val="auto"/>
                <w:sz w:val="23"/>
                <w:szCs w:val="23"/>
              </w:rPr>
            </w:pPr>
            <w:r>
              <w:rPr>
                <w:color w:val="auto"/>
                <w:sz w:val="23"/>
                <w:szCs w:val="23"/>
              </w:rPr>
              <w:t>Размеры земельных участков, кв. м</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77</w:t>
            </w:r>
          </w:p>
        </w:tc>
        <w:tc>
          <w:tcPr>
            <w:tcW w:w="3209" w:type="dxa"/>
          </w:tcPr>
          <w:p w:rsidR="00B10B1F" w:rsidRDefault="00B10B1F" w:rsidP="00AF1A9B">
            <w:pPr>
              <w:pStyle w:val="Default"/>
              <w:ind w:left="57" w:right="57"/>
              <w:jc w:val="center"/>
              <w:rPr>
                <w:color w:val="auto"/>
                <w:sz w:val="23"/>
                <w:szCs w:val="23"/>
              </w:rPr>
            </w:pPr>
            <w:r>
              <w:rPr>
                <w:color w:val="auto"/>
                <w:sz w:val="23"/>
                <w:szCs w:val="23"/>
              </w:rPr>
              <w:t>310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210</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Непродовольственных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217</w:t>
            </w:r>
          </w:p>
        </w:tc>
        <w:tc>
          <w:tcPr>
            <w:tcW w:w="3209" w:type="dxa"/>
          </w:tcPr>
          <w:p w:rsidR="00B10B1F" w:rsidRDefault="00B10B1F" w:rsidP="00AF1A9B">
            <w:pPr>
              <w:pStyle w:val="Default"/>
              <w:ind w:left="57" w:right="57"/>
              <w:jc w:val="center"/>
              <w:rPr>
                <w:color w:val="auto"/>
                <w:sz w:val="23"/>
                <w:szCs w:val="23"/>
              </w:rPr>
            </w:pPr>
            <w:r>
              <w:rPr>
                <w:color w:val="auto"/>
                <w:sz w:val="23"/>
                <w:szCs w:val="23"/>
              </w:rPr>
              <w:t>740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490</w:t>
            </w: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 (при средней высоте этажей 6 м).</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специализированных складов на 1 тыс. чел.</w:t>
      </w:r>
    </w:p>
    <w:tbl>
      <w:tblPr>
        <w:tblStyle w:val="af8"/>
        <w:tblW w:w="0" w:type="auto"/>
        <w:tblLook w:val="04A0" w:firstRow="1" w:lastRow="0" w:firstColumn="1" w:lastColumn="0" w:noHBand="0" w:noVBand="1"/>
      </w:tblPr>
      <w:tblGrid>
        <w:gridCol w:w="4815"/>
        <w:gridCol w:w="2410"/>
        <w:gridCol w:w="2402"/>
      </w:tblGrid>
      <w:tr w:rsidR="00B10B1F" w:rsidTr="00AF1A9B">
        <w:tc>
          <w:tcPr>
            <w:tcW w:w="4815" w:type="dxa"/>
          </w:tcPr>
          <w:p w:rsidR="00B10B1F" w:rsidRDefault="00B10B1F" w:rsidP="00AF1A9B">
            <w:pPr>
              <w:pStyle w:val="Default"/>
              <w:ind w:left="57" w:right="57"/>
              <w:jc w:val="center"/>
              <w:rPr>
                <w:sz w:val="23"/>
                <w:szCs w:val="23"/>
              </w:rPr>
            </w:pPr>
            <w:r>
              <w:rPr>
                <w:sz w:val="23"/>
                <w:szCs w:val="23"/>
              </w:rPr>
              <w:t>Специализированные склады</w:t>
            </w:r>
          </w:p>
        </w:tc>
        <w:tc>
          <w:tcPr>
            <w:tcW w:w="2410" w:type="dxa"/>
          </w:tcPr>
          <w:p w:rsidR="00B10B1F" w:rsidRDefault="00B10B1F" w:rsidP="00AF1A9B">
            <w:pPr>
              <w:pStyle w:val="Default"/>
              <w:ind w:left="57" w:right="57"/>
              <w:jc w:val="center"/>
              <w:rPr>
                <w:sz w:val="23"/>
                <w:szCs w:val="23"/>
              </w:rPr>
            </w:pPr>
            <w:r>
              <w:rPr>
                <w:sz w:val="23"/>
                <w:szCs w:val="23"/>
              </w:rPr>
              <w:t>Вместимость складов, т</w:t>
            </w:r>
          </w:p>
        </w:tc>
        <w:tc>
          <w:tcPr>
            <w:tcW w:w="2402"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5" w:type="dxa"/>
          </w:tcPr>
          <w:p w:rsidR="00B10B1F" w:rsidRDefault="00B10B1F" w:rsidP="00AF1A9B">
            <w:pPr>
              <w:pStyle w:val="Default"/>
              <w:ind w:left="57" w:right="57"/>
              <w:rPr>
                <w:sz w:val="23"/>
                <w:szCs w:val="23"/>
              </w:rPr>
            </w:pPr>
            <w:r>
              <w:rPr>
                <w:sz w:val="23"/>
                <w:szCs w:val="23"/>
              </w:rPr>
              <w:t xml:space="preserve">Холодильники распределительные (для хранения мяса и мясных продуктов, рыбы и рыбопродуктов, масла, животного жира, молочных продуктов и яиц) </w:t>
            </w:r>
          </w:p>
        </w:tc>
        <w:tc>
          <w:tcPr>
            <w:tcW w:w="2410" w:type="dxa"/>
          </w:tcPr>
          <w:p w:rsidR="00B10B1F" w:rsidRDefault="00B10B1F" w:rsidP="00AF1A9B">
            <w:pPr>
              <w:pStyle w:val="Default"/>
              <w:ind w:left="57" w:right="57"/>
              <w:jc w:val="center"/>
              <w:rPr>
                <w:sz w:val="23"/>
                <w:szCs w:val="23"/>
              </w:rPr>
            </w:pPr>
            <w:r>
              <w:rPr>
                <w:sz w:val="23"/>
                <w:szCs w:val="23"/>
              </w:rPr>
              <w:t>27</w:t>
            </w:r>
          </w:p>
        </w:tc>
        <w:tc>
          <w:tcPr>
            <w:tcW w:w="2402"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190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r>
              <w:rPr>
                <w:rFonts w:ascii="Times New Roman" w:hAnsi="Times New Roman" w:cs="Times New Roman"/>
                <w:sz w:val="24"/>
                <w:szCs w:val="24"/>
              </w:rPr>
              <w:t>Фруктохранилища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17</w:t>
            </w:r>
          </w:p>
        </w:tc>
        <w:tc>
          <w:tcPr>
            <w:tcW w:w="2402"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1300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610</w:t>
            </w:r>
          </w:p>
        </w:tc>
      </w:tr>
      <w:tr w:rsidR="00B10B1F" w:rsidTr="00AF1A9B">
        <w:trPr>
          <w:trHeight w:val="340"/>
        </w:trPr>
        <w:tc>
          <w:tcPr>
            <w:tcW w:w="4815" w:type="dxa"/>
          </w:tcPr>
          <w:p w:rsidR="00B10B1F" w:rsidRDefault="00B10B1F" w:rsidP="00AF1A9B">
            <w:pPr>
              <w:tabs>
                <w:tab w:val="left" w:pos="1050"/>
              </w:tabs>
              <w:ind w:left="57" w:right="57"/>
              <w:jc w:val="both"/>
              <w:rPr>
                <w:rFonts w:ascii="Times New Roman" w:hAnsi="Times New Roman" w:cs="Times New Roman"/>
                <w:sz w:val="24"/>
                <w:szCs w:val="24"/>
              </w:rPr>
            </w:pPr>
            <w:r>
              <w:rPr>
                <w:rFonts w:ascii="Times New Roman" w:hAnsi="Times New Roman" w:cs="Times New Roman"/>
                <w:sz w:val="24"/>
                <w:szCs w:val="24"/>
              </w:rPr>
              <w:t>Овощехранилища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54</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r>
              <w:rPr>
                <w:rFonts w:ascii="Times New Roman" w:hAnsi="Times New Roman" w:cs="Times New Roman"/>
                <w:sz w:val="24"/>
                <w:szCs w:val="24"/>
              </w:rPr>
              <w:t>Картофелехранилища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57</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складов строительных материалов и твердого топлива на 1 тыс. чел.</w:t>
      </w:r>
    </w:p>
    <w:tbl>
      <w:tblPr>
        <w:tblStyle w:val="af8"/>
        <w:tblW w:w="0" w:type="auto"/>
        <w:tblLook w:val="04A0" w:firstRow="1" w:lastRow="0" w:firstColumn="1" w:lastColumn="0" w:noHBand="0" w:noVBand="1"/>
      </w:tblPr>
      <w:tblGrid>
        <w:gridCol w:w="4813"/>
        <w:gridCol w:w="4814"/>
      </w:tblGrid>
      <w:tr w:rsidR="00B10B1F" w:rsidTr="00AF1A9B">
        <w:tc>
          <w:tcPr>
            <w:tcW w:w="4813" w:type="dxa"/>
          </w:tcPr>
          <w:p w:rsidR="00B10B1F" w:rsidRDefault="00B10B1F" w:rsidP="00AF1A9B">
            <w:pPr>
              <w:pStyle w:val="Default"/>
              <w:ind w:left="57" w:right="57"/>
              <w:jc w:val="center"/>
              <w:rPr>
                <w:sz w:val="23"/>
                <w:szCs w:val="23"/>
              </w:rPr>
            </w:pPr>
            <w:r>
              <w:rPr>
                <w:sz w:val="23"/>
                <w:szCs w:val="23"/>
              </w:rPr>
              <w:t>Склады</w:t>
            </w:r>
          </w:p>
        </w:tc>
        <w:tc>
          <w:tcPr>
            <w:tcW w:w="4814"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3" w:type="dxa"/>
          </w:tcPr>
          <w:p w:rsidR="00B10B1F" w:rsidRDefault="00B10B1F" w:rsidP="00AF1A9B">
            <w:pPr>
              <w:pStyle w:val="Default"/>
              <w:ind w:left="57" w:right="57"/>
              <w:rPr>
                <w:sz w:val="23"/>
                <w:szCs w:val="23"/>
              </w:rPr>
            </w:pPr>
            <w:r>
              <w:rPr>
                <w:sz w:val="23"/>
                <w:szCs w:val="23"/>
              </w:rPr>
              <w:t xml:space="preserve">Склады строительных материалов (потребительские) </w:t>
            </w:r>
          </w:p>
        </w:tc>
        <w:tc>
          <w:tcPr>
            <w:tcW w:w="4814" w:type="dxa"/>
            <w:vMerge w:val="restart"/>
            <w:vAlign w:val="center"/>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180</w:t>
            </w:r>
          </w:p>
        </w:tc>
      </w:tr>
      <w:tr w:rsidR="00B10B1F" w:rsidTr="00AF1A9B">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Склады твердого топлива с преимущественным использованием:</w:t>
            </w:r>
          </w:p>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угля</w:t>
            </w:r>
          </w:p>
        </w:tc>
        <w:tc>
          <w:tcPr>
            <w:tcW w:w="4814"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дров</w:t>
            </w:r>
          </w:p>
        </w:tc>
        <w:tc>
          <w:tcPr>
            <w:tcW w:w="4814" w:type="dxa"/>
            <w:vMerge/>
          </w:tcPr>
          <w:p w:rsidR="00B10B1F" w:rsidRDefault="00B10B1F" w:rsidP="00AF1A9B">
            <w:pPr>
              <w:ind w:left="57" w:right="57"/>
              <w:rPr>
                <w:rFonts w:ascii="Times New Roman" w:hAnsi="Times New Roman" w:cs="Times New Roman"/>
                <w:color w:val="010302"/>
                <w:sz w:val="24"/>
              </w:rPr>
            </w:pP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9.3.4.2. Для объектов транспортной инфраструктуры максимальные размеры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а) для гаражей легковых автомобилей в зависимости от их этажности следует принимать на одно машино-место,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одноэтажных - 30,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двухэтажных - 20,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трехэтажных - 14,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четырехэтажных - 12,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пятиэтажных - 10;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 для гаражей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w:t>
      </w:r>
    </w:p>
    <w:tbl>
      <w:tblPr>
        <w:tblStyle w:val="af8"/>
        <w:tblW w:w="0" w:type="auto"/>
        <w:tblLook w:val="04A0" w:firstRow="1" w:lastRow="0" w:firstColumn="1" w:lastColumn="0" w:noHBand="0" w:noVBand="1"/>
      </w:tblPr>
      <w:tblGrid>
        <w:gridCol w:w="3964"/>
        <w:gridCol w:w="1701"/>
        <w:gridCol w:w="1843"/>
        <w:gridCol w:w="2119"/>
      </w:tblGrid>
      <w:tr w:rsidR="00B10B1F" w:rsidTr="00AF1A9B">
        <w:tc>
          <w:tcPr>
            <w:tcW w:w="3964" w:type="dxa"/>
          </w:tcPr>
          <w:p w:rsidR="00B10B1F" w:rsidRDefault="00B10B1F" w:rsidP="00AF1A9B">
            <w:pPr>
              <w:pStyle w:val="Default"/>
              <w:ind w:left="57" w:right="57"/>
              <w:jc w:val="center"/>
              <w:rPr>
                <w:sz w:val="23"/>
                <w:szCs w:val="23"/>
              </w:rPr>
            </w:pPr>
            <w:r>
              <w:rPr>
                <w:sz w:val="23"/>
                <w:szCs w:val="23"/>
              </w:rPr>
              <w:t>Объекты</w:t>
            </w:r>
          </w:p>
        </w:tc>
        <w:tc>
          <w:tcPr>
            <w:tcW w:w="1701"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Расчетная единица</w:t>
            </w:r>
          </w:p>
        </w:tc>
        <w:tc>
          <w:tcPr>
            <w:tcW w:w="1843"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Вместимость объекта</w:t>
            </w:r>
          </w:p>
        </w:tc>
        <w:tc>
          <w:tcPr>
            <w:tcW w:w="2119"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участка на объект, га</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Многоэтажные гаражи для легковых таксомоторов и базы проката легковых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Таксомотор, автомобиль проката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Гаражи грузовых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Автомобиль</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283"/>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Трамвайные депо:</w:t>
            </w:r>
          </w:p>
          <w:p w:rsidR="00B10B1F" w:rsidRDefault="00B10B1F" w:rsidP="00AF1A9B">
            <w:pPr>
              <w:ind w:left="57" w:right="57"/>
              <w:rPr>
                <w:rFonts w:ascii="Times New Roman" w:hAnsi="Times New Roman" w:cs="Times New Roman"/>
                <w:color w:val="010302"/>
                <w:sz w:val="24"/>
              </w:rPr>
            </w:pPr>
          </w:p>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Вагон</w:t>
            </w:r>
          </w:p>
        </w:tc>
        <w:tc>
          <w:tcPr>
            <w:tcW w:w="1843"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Троллейбусные парки 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Машина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То же, 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Автобусные парки (гаражи)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в) для наземных стоянок следует принимать на одно машино-место: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легковых автомобилей – 25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грузовых автомобилей – 60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г) для станции технического обслуживания автомобилей из расчета один пост на 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10 постов – 1,0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15 постов – 1,5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25 постов – 2,0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на 40 постов – 3,5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 для автозаправочных станций следует проектировать из расчета одна топливораздаточная колонка на 1200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2 колонки – 0,1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5 колонок – 0,2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7 колонок – 0,3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9 колонок – 0,35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11 колонок – 0,4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9.3.4.3. Для объектов инженерной инфраструктуры максимальная площадь земельных участков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9.3.5. Предельные размеры земельных участков для зон сельскохозяйственного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0,06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2,6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9.3.6. Предельные размеры земельных участков прочих объектов капитального строительства, не указанных в настоящем подразделе, в соответствии с настоящими Правилами не подлежат установлению. Размеры земельных участков учреждений, организаций и предприятий обслуживания следует принимать по заданию на проектирование.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9.4.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9.4.1. В составе градостроительных регламентов настоящих Правил установлены следующие предельные параметры разрешенного строительства, реконструкции объектов капитального строительства (далее – предельные параметры):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красных линий;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границы смежного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максимальный процент застройки в границах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 Минимальные отступы от границ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9.4.2.1. 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для многоквартирных жилых домов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2) для индивидуальных домов, домов блокированного типа до красных линий улиц – </w:t>
      </w:r>
      <w:r>
        <w:rPr>
          <w:rFonts w:ascii="Times New Roman" w:hAnsi="Times New Roman" w:cs="Times New Roman"/>
          <w:color w:val="010302"/>
          <w:sz w:val="24"/>
        </w:rPr>
        <w:br/>
        <w:t xml:space="preserve">5 м, от красной линии проездов – 3 м, расстояние от хозяйственных построек до красных линий улиц и проездов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Отступ до красной линии магистральных улиц: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дошкольных образовательных и общеобразовательных организаций до стены здания – не менее 25м;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пожарных депо – не менее 10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для иных зданий, строений, сооружений для всех территориальных зон составляет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Без отступа от красной линии допускается размещать:</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реконструируемые здания, строения и сооружения при условии соблюдения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набережные, причалы, берегоукрепительные и иных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9.4.2.2. Отступ от границы земельного участка – это расстояние, измеренное 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границы смежного земельного участка измеряется в метрах. Величина минимального отступа от границы смежного земельного участка в целях определения мест допустимого размещения зданий, строений, сооружений для всех территориальных зон составляет 1,0 м, при этом расстояния между жилыми, жилыми и общественными, а также производственными зданиями следует принимать на основе расчетов инсоляции и освещенности в соответствии с нормами инсоляции, установленными СП 42.13330.2016. Свод правил. Градостроительство. Планировка и застройка городских и сельских поселений. Актуализированная редакция СНиП 2.07.01-89; с нормами освещенности, а также в соответствии с противопожарными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Без отступа от границ смежного земельного участка допускается размещать: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дома блокированной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набережные, причалы, берегоукрепительные и иные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здания, строения, сооружения, при наличии согласия в письменном виде правообладателей таких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Расстояние от границ участка пожарного депо: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до стен общественных и жилых зданий должно быть не менее 15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9.4.3.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Определения количества этажей здания, высоты здания, строения, сооружения приведены в пункте 1.1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Максимальное количество этажей или максимальная высота зданий, строений, сооружений определены для каждой территориальной зоны в градостроительном регламенте этой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9.4.4. Максимальный процент застройки в границах земельного участка это отношение суммарной площади земельного участка, которая может быть застроена, ко всей площади земельного участка. Максимальный процент застройки в границах земельного участка </w:t>
      </w:r>
      <w:r>
        <w:rPr>
          <w:rFonts w:ascii="Times New Roman" w:hAnsi="Times New Roman" w:cs="Times New Roman"/>
          <w:color w:val="010302"/>
          <w:sz w:val="24"/>
        </w:rPr>
        <w:lastRenderedPageBreak/>
        <w:t>определяется в зависимости от вида объекта капитального строительства, размещенного или планируемого к размещению на земельном участке, и составляет:</w:t>
      </w:r>
    </w:p>
    <w:tbl>
      <w:tblPr>
        <w:tblStyle w:val="af8"/>
        <w:tblW w:w="9631" w:type="dxa"/>
        <w:tblLook w:val="04A0" w:firstRow="1" w:lastRow="0" w:firstColumn="1" w:lastColumn="0" w:noHBand="0" w:noVBand="1"/>
      </w:tblPr>
      <w:tblGrid>
        <w:gridCol w:w="4252"/>
        <w:gridCol w:w="3544"/>
        <w:gridCol w:w="1835"/>
      </w:tblGrid>
      <w:tr w:rsidR="00B10B1F" w:rsidTr="00AF1A9B">
        <w:tc>
          <w:tcPr>
            <w:tcW w:w="4252"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 земельного участка</w:t>
            </w:r>
          </w:p>
        </w:tc>
        <w:tc>
          <w:tcPr>
            <w:tcW w:w="3544"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35" w:type="dxa"/>
          </w:tcPr>
          <w:p w:rsidR="00B10B1F" w:rsidRDefault="00B10B1F" w:rsidP="00AF1A9B">
            <w:pPr>
              <w:pStyle w:val="Default"/>
              <w:ind w:left="57" w:right="57"/>
              <w:jc w:val="center"/>
              <w:rPr>
                <w:sz w:val="23"/>
                <w:szCs w:val="23"/>
              </w:rPr>
            </w:pPr>
            <w:r>
              <w:rPr>
                <w:sz w:val="23"/>
                <w:szCs w:val="23"/>
              </w:rPr>
              <w:t>Код (числовое обозначение) вида разрешенного использования земельного участка</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 w:name="P136"/>
            <w:bookmarkEnd w:id="1"/>
            <w:r>
              <w:rPr>
                <w:rFonts w:ascii="Times New Roman" w:hAnsi="Times New Roman" w:cs="Times New Roman"/>
                <w:sz w:val="24"/>
                <w:szCs w:val="24"/>
              </w:rPr>
              <w:t>20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Малоэтажная многоквартирная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Блокированная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 w:name="P151"/>
            <w:bookmarkEnd w:id="2"/>
            <w:r>
              <w:rPr>
                <w:rFonts w:ascii="Times New Roman" w:hAnsi="Times New Roman" w:cs="Times New Roman"/>
                <w:sz w:val="24"/>
                <w:szCs w:val="24"/>
              </w:rPr>
              <w:t>30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Среднеэтажная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3" w:name="P163"/>
            <w:bookmarkEnd w:id="3"/>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Многоэтажная жилая застройка (высотная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Обслуживание жилой застройки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w:t>
            </w:r>
          </w:p>
        </w:tc>
      </w:tr>
      <w:tr w:rsidR="00B10B1F" w:rsidTr="00AF1A9B">
        <w:trPr>
          <w:trHeight w:val="340"/>
        </w:trPr>
        <w:tc>
          <w:tcPr>
            <w:tcW w:w="4252" w:type="dxa"/>
            <w:shd w:val="clear" w:color="auto" w:fill="auto"/>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Хранение автотранспорта</w:t>
            </w:r>
          </w:p>
        </w:tc>
        <w:tc>
          <w:tcPr>
            <w:tcW w:w="3544"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bookmarkStart w:id="4" w:name="P177"/>
            <w:bookmarkEnd w:id="4"/>
            <w:r>
              <w:rPr>
                <w:rFonts w:ascii="Times New Roman" w:hAnsi="Times New Roman" w:cs="Times New Roman"/>
                <w:sz w:val="24"/>
                <w:szCs w:val="24"/>
              </w:rPr>
              <w:t>60</w:t>
            </w:r>
          </w:p>
        </w:tc>
        <w:tc>
          <w:tcPr>
            <w:tcW w:w="1835"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Коммунальное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5" w:name="P189"/>
            <w:bookmarkEnd w:id="5"/>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Социальное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6" w:name="P198"/>
            <w:bookmarkEnd w:id="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Бытовое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7" w:name="P215"/>
            <w:bookmarkEnd w:id="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Здравоохранение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8" w:name="P218"/>
            <w:bookmarkEnd w:id="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9" w:name="P221"/>
            <w:bookmarkEnd w:id="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Стационарное медицинское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0" w:name="P226"/>
            <w:bookmarkEnd w:id="1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Образование и просвещение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1" w:name="P235"/>
            <w:bookmarkEnd w:id="1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Среднее и высшее профессиональное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2" w:name="P238"/>
            <w:bookmarkEnd w:id="1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Культурное развитие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3" w:name="P241"/>
            <w:bookmarkEnd w:id="1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4" w:name="P253"/>
            <w:bookmarkEnd w:id="14"/>
            <w:r>
              <w:rPr>
                <w:rFonts w:ascii="Times New Roman" w:hAnsi="Times New Roman" w:cs="Times New Roman"/>
                <w:sz w:val="24"/>
                <w:szCs w:val="24"/>
              </w:rPr>
              <w:t>50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3.7</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Общественное управление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3.8</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Обеспечение научной деятельности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3.9</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5" w:name="P286"/>
            <w:bookmarkEnd w:id="1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Приюты для животных</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6" w:name="P291"/>
            <w:bookmarkEnd w:id="1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Предпринимательство</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7" w:name="P294"/>
            <w:bookmarkEnd w:id="1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Объекты торговли (торговые центры, торгово-развлекательные центры (комплексы)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Магазины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8" w:name="P308"/>
            <w:bookmarkEnd w:id="1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4.4</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 xml:space="preserve">Банковская и страховая </w:t>
            </w:r>
            <w:r>
              <w:rPr>
                <w:rFonts w:ascii="Times New Roman" w:hAnsi="Times New Roman" w:cs="Times New Roman"/>
                <w:sz w:val="24"/>
                <w:szCs w:val="24"/>
              </w:rPr>
              <w:lastRenderedPageBreak/>
              <w:t>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9" w:name="P311"/>
            <w:bookmarkEnd w:id="19"/>
            <w:r>
              <w:rPr>
                <w:rFonts w:ascii="Times New Roman" w:hAnsi="Times New Roman" w:cs="Times New Roman"/>
                <w:sz w:val="24"/>
                <w:szCs w:val="24"/>
              </w:rPr>
              <w:lastRenderedPageBreak/>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4.5</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lastRenderedPageBreak/>
              <w:t>Общественное питание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0" w:name="P314"/>
            <w:bookmarkEnd w:id="2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4.6</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Гостиничное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1" w:name="P317"/>
            <w:bookmarkEnd w:id="2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4.7</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2" w:name="P333"/>
            <w:bookmarkEnd w:id="22"/>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Объекты дорожного сервиса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Выставочно-ярмарочная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3" w:name="P355"/>
            <w:bookmarkEnd w:id="2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4.10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Спорт</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4" w:name="P361"/>
            <w:bookmarkEnd w:id="24"/>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Туристическое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5.2.1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Производственная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Склад</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100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*Показатель применяется в случае реконструкции.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прочих объектов капитального строительства максимальный процент застройки в соответствии с настоящими Правилами – 80 %.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9.5.1.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Мурманской области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10. Градостроительные регламенты в границах территориальных зон</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10.1. Градостроительные регламенты в границах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 Градостроительные регламенты в границах зоны застройки многоэтажными многоквартирными домами (Ж-1).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8"/>
        <w:gridCol w:w="5668"/>
        <w:gridCol w:w="1831"/>
      </w:tblGrid>
      <w:tr w:rsidR="00B10B1F" w:rsidTr="00AF1A9B">
        <w:tc>
          <w:tcPr>
            <w:tcW w:w="212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66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w:t>
            </w:r>
            <w:r>
              <w:rPr>
                <w:rFonts w:ascii="Times New Roman" w:hAnsi="Times New Roman" w:cs="Times New Roman"/>
                <w:color w:val="010302"/>
                <w:sz w:val="24"/>
              </w:rPr>
              <w:lastRenderedPageBreak/>
              <w:t>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Среднеэтажная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2.6</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668" w:type="dxa"/>
          </w:tcPr>
          <w:p w:rsidR="00B10B1F"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 xml:space="preserve">Оказание социальной </w:t>
            </w:r>
            <w:r w:rsidRPr="00AF1A9B">
              <w:rPr>
                <w:rFonts w:ascii="Times New Roman" w:hAnsi="Times New Roman" w:cs="Times New Roman"/>
                <w:color w:val="010302"/>
                <w:sz w:val="24"/>
              </w:rPr>
              <w:lastRenderedPageBreak/>
              <w:t>помощи населению</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lastRenderedPageBreak/>
              <w:t xml:space="preserve">Размещение зданий, предназначенных для служб психологической и бесплатной юридической </w:t>
            </w:r>
            <w:r w:rsidRPr="00AF1A9B">
              <w:rPr>
                <w:rFonts w:eastAsiaTheme="minorHAnsi"/>
                <w:color w:val="010302"/>
                <w:szCs w:val="22"/>
                <w:lang w:eastAsia="en-US"/>
              </w:rPr>
              <w:lastRenderedPageBreak/>
              <w:t>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lastRenderedPageBreak/>
              <w:t>3.2.2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услуг связи</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w:t>
            </w:r>
            <w:r>
              <w:rPr>
                <w:rFonts w:ascii="Times New Roman" w:hAnsi="Times New Roman" w:cs="Times New Roman"/>
                <w:color w:val="010302"/>
                <w:sz w:val="24"/>
              </w:rPr>
              <w:lastRenderedPageBreak/>
              <w:t>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3.5.2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600 кв.м</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Стоянка транспортных средств</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стоянок (парковок) легковых автомобилей и других мототранспортных средств, в том числе мотоциклов, мотороллеров, мотоколясок, </w:t>
            </w:r>
            <w:r>
              <w:rPr>
                <w:rFonts w:ascii="Times New Roman" w:hAnsi="Times New Roman" w:cs="Times New Roman"/>
                <w:color w:val="010302"/>
                <w:sz w:val="24"/>
              </w:rPr>
              <w:lastRenderedPageBreak/>
              <w:t>мопедов, скутеров, за исключением встроенных, пристроенных и встроенно-пристроенных стоянок</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4.9.2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6.8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7.2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8.3</w:t>
            </w:r>
          </w:p>
        </w:tc>
      </w:tr>
      <w:tr w:rsidR="00AF1A9B" w:rsidTr="00AF1A9B">
        <w:tc>
          <w:tcPr>
            <w:tcW w:w="9627" w:type="dxa"/>
            <w:gridSpan w:val="3"/>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 похоронные бюро)</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3.10.1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постоянного местонахождения </w:t>
            </w:r>
            <w:r>
              <w:rPr>
                <w:rFonts w:ascii="Times New Roman" w:hAnsi="Times New Roman" w:cs="Times New Roman"/>
                <w:color w:val="010302"/>
                <w:sz w:val="24"/>
              </w:rPr>
              <w:lastRenderedPageBreak/>
              <w:t>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3.7</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от 600 кв.м до 5000 кв.м</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установлены пунктом установлены пунктами 9.3.2 и 9.3.6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r w:rsidR="00E26B9A">
        <w:rPr>
          <w:rFonts w:ascii="Times New Roman" w:hAnsi="Times New Roman" w:cs="Times New Roman"/>
          <w:color w:val="010302"/>
          <w:sz w:val="24"/>
        </w:rPr>
        <w:t>7</w:t>
      </w:r>
      <w:r>
        <w:rPr>
          <w:rFonts w:ascii="Times New Roman" w:hAnsi="Times New Roman" w:cs="Times New Roman"/>
          <w:color w:val="010302"/>
          <w:sz w:val="24"/>
        </w:rPr>
        <w:t xml:space="preserve"> этажей.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w:t>
      </w:r>
      <w:r w:rsidR="00E26B9A">
        <w:rPr>
          <w:rFonts w:ascii="Times New Roman" w:hAnsi="Times New Roman" w:cs="Times New Roman"/>
          <w:color w:val="010302"/>
          <w:sz w:val="24"/>
        </w:rPr>
        <w:t xml:space="preserve">аний, строений, сооружений – 55 </w:t>
      </w:r>
      <w:r>
        <w:rPr>
          <w:rFonts w:ascii="Times New Roman" w:hAnsi="Times New Roman" w:cs="Times New Roman"/>
          <w:color w:val="010302"/>
          <w:sz w:val="24"/>
        </w:rPr>
        <w:t xml:space="preserve">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установлен пунктом 9.4.4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Максимальный класс опасности (по санитарной классификации) объектов капитального строительства, размещаемых на территории зоны – V.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w:t>
      </w:r>
      <w:r>
        <w:rPr>
          <w:rFonts w:ascii="Times New Roman" w:hAnsi="Times New Roman" w:cs="Times New Roman"/>
          <w:color w:val="010302"/>
          <w:sz w:val="24"/>
        </w:rPr>
        <w:lastRenderedPageBreak/>
        <w:t>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 Градостроительные регламенты в границах зоны застройки среднеэтажными жилыми домами блокированной застройки и многоквартирными домами (Ж-2).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Среднеэтажная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w:t>
            </w:r>
            <w:r w:rsidRPr="00AF1A9B">
              <w:rPr>
                <w:rFonts w:ascii="Times New Roman" w:hAnsi="Times New Roman" w:cs="Times New Roman"/>
                <w:color w:val="010302"/>
                <w:sz w:val="24"/>
              </w:rPr>
              <w:lastRenderedPageBreak/>
              <w:t>содержание видов разрешенного использования с кодами 3.2.1 - 3.2.4</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Дома социального обслуживания</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w:t>
            </w:r>
            <w:r>
              <w:rPr>
                <w:rFonts w:ascii="Times New Roman" w:hAnsi="Times New Roman" w:cs="Times New Roman"/>
                <w:color w:val="010302"/>
                <w:sz w:val="24"/>
              </w:rPr>
              <w:lastRenderedPageBreak/>
              <w:t>спортом</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600 кв.м</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7.2</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внутреннего правопорядка</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bl>
    <w:p w:rsidR="00B10B1F" w:rsidRDefault="00B10B1F" w:rsidP="00B10B1F"/>
    <w:tbl>
      <w:tblPr>
        <w:tblStyle w:val="af8"/>
        <w:tblW w:w="0" w:type="auto"/>
        <w:tblLook w:val="04A0" w:firstRow="1" w:lastRow="0" w:firstColumn="1" w:lastColumn="0" w:noHBand="0" w:noVBand="1"/>
      </w:tblPr>
      <w:tblGrid>
        <w:gridCol w:w="2032"/>
        <w:gridCol w:w="5762"/>
        <w:gridCol w:w="1833"/>
      </w:tblGrid>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от 600 кв.м до 5000 кв.м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 Градостроительные регламенты в границах зоны застройки индивидуальными жилыми домами и малоэтажными жилыми домами блокированной застройки (Ж-3).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Малоэтажная многоквартирная </w:t>
            </w:r>
            <w:r>
              <w:rPr>
                <w:rFonts w:ascii="Times New Roman" w:hAnsi="Times New Roman" w:cs="Times New Roman"/>
                <w:color w:val="010302"/>
                <w:sz w:val="24"/>
              </w:rPr>
              <w:lastRenderedPageBreak/>
              <w:t>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малоэтажных многоквартирных домов (многоквартирные дома высотой до 4 этажей, </w:t>
            </w:r>
            <w:r>
              <w:rPr>
                <w:rFonts w:ascii="Times New Roman" w:hAnsi="Times New Roman" w:cs="Times New Roman"/>
                <w:color w:val="010302"/>
                <w:sz w:val="24"/>
              </w:rPr>
              <w:lastRenderedPageBreak/>
              <w:t>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Блокированная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Pr>
                <w:rFonts w:ascii="Times New Roman" w:hAnsi="Times New Roman" w:cs="Times New Roman"/>
                <w:color w:val="010302"/>
                <w:sz w:val="24"/>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600 кв.м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w:t>
            </w:r>
            <w:r>
              <w:rPr>
                <w:rFonts w:ascii="Times New Roman" w:hAnsi="Times New Roman" w:cs="Times New Roman"/>
                <w:color w:val="010302"/>
                <w:sz w:val="24"/>
              </w:rPr>
              <w:lastRenderedPageBreak/>
              <w:t>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10.1.3.2.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 Градостроительные регламенты в границах зоны индивидуальной жилой застройки (Ж-4).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Для индивидуального жилищного строительства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Блокированная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w:t>
            </w:r>
            <w:r>
              <w:rPr>
                <w:rFonts w:ascii="Times New Roman" w:hAnsi="Times New Roman" w:cs="Times New Roman"/>
                <w:color w:val="010302"/>
                <w:sz w:val="24"/>
              </w:rPr>
              <w:lastRenderedPageBreak/>
              <w:t>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600 кв.м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AF1A9B" w:rsidRPr="00AF1A9B"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rsidR="00B10B1F" w:rsidRDefault="00B10B1F" w:rsidP="00AF1A9B">
            <w:pPr>
              <w:ind w:right="-2"/>
              <w:jc w:val="both"/>
              <w:rPr>
                <w:rFonts w:ascii="Times New Roman" w:hAnsi="Times New Roman" w:cs="Times New Roman"/>
                <w:color w:val="010302"/>
                <w:sz w:val="24"/>
              </w:rPr>
            </w:pP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 xml:space="preserve">некоммерческих фондов, благотворительных </w:t>
            </w:r>
            <w:r w:rsidRPr="00AF1A9B">
              <w:rPr>
                <w:rFonts w:eastAsiaTheme="minorHAnsi"/>
                <w:color w:val="010302"/>
                <w:szCs w:val="22"/>
                <w:lang w:eastAsia="en-US"/>
              </w:rPr>
              <w:lastRenderedPageBreak/>
              <w:t>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lastRenderedPageBreak/>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rPr>
          <w:trHeight w:val="433"/>
        </w:trPr>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10.2. Градостроительные регламенты в границах общественно-деловых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 Градостроительные регламенты в границах зоны делового, общественного и коммерческого назначения (Ц-1).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6"/>
        <w:gridCol w:w="5292"/>
        <w:gridCol w:w="1819"/>
      </w:tblGrid>
      <w:tr w:rsidR="00B10B1F" w:rsidTr="00AF1A9B">
        <w:tc>
          <w:tcPr>
            <w:tcW w:w="251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Среднеэтажная жилая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Многоэтажная жилая застройка (высотная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29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19"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w:t>
            </w:r>
            <w:r w:rsidRPr="00AF1A9B">
              <w:rPr>
                <w:rFonts w:eastAsiaTheme="minorHAnsi"/>
                <w:color w:val="010302"/>
                <w:szCs w:val="22"/>
                <w:lang w:eastAsia="en-US"/>
              </w:rPr>
              <w:lastRenderedPageBreak/>
              <w:t>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lastRenderedPageBreak/>
              <w:t>3.2.2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услуг связи</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516"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Парки культуры и отдыха </w:t>
            </w:r>
          </w:p>
        </w:tc>
        <w:tc>
          <w:tcPr>
            <w:tcW w:w="5292"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Размещение парков культуры и отдыха </w:t>
            </w:r>
          </w:p>
        </w:tc>
        <w:tc>
          <w:tcPr>
            <w:tcW w:w="1819" w:type="dxa"/>
          </w:tcPr>
          <w:p w:rsidR="00B10B1F" w:rsidRPr="00662022" w:rsidRDefault="00B10B1F" w:rsidP="00AF1A9B">
            <w:pPr>
              <w:ind w:right="-2"/>
              <w:jc w:val="center"/>
              <w:rPr>
                <w:rFonts w:ascii="Times New Roman" w:hAnsi="Times New Roman" w:cs="Times New Roman"/>
                <w:color w:val="010302"/>
                <w:sz w:val="24"/>
              </w:rPr>
            </w:pPr>
            <w:r w:rsidRPr="00662022">
              <w:rPr>
                <w:rFonts w:ascii="Times New Roman" w:hAnsi="Times New Roman" w:cs="Times New Roman"/>
                <w:color w:val="010302"/>
                <w:sz w:val="24"/>
              </w:rPr>
              <w:t>3.6.2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w:t>
            </w:r>
            <w:r>
              <w:rPr>
                <w:rFonts w:ascii="Times New Roman" w:hAnsi="Times New Roman" w:cs="Times New Roman"/>
                <w:color w:val="010302"/>
                <w:sz w:val="24"/>
              </w:rPr>
              <w:lastRenderedPageBreak/>
              <w:t>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3.8</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научной деятельности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F57294" w:rsidTr="00AF1A9B">
        <w:tc>
          <w:tcPr>
            <w:tcW w:w="2516" w:type="dxa"/>
          </w:tcPr>
          <w:p w:rsidR="00F57294" w:rsidRPr="00294225" w:rsidRDefault="00F57294" w:rsidP="00F57294">
            <w:pPr>
              <w:ind w:right="-2"/>
              <w:jc w:val="both"/>
              <w:rPr>
                <w:rFonts w:ascii="Times New Roman" w:hAnsi="Times New Roman" w:cs="Times New Roman"/>
                <w:color w:val="010302"/>
                <w:sz w:val="24"/>
              </w:rPr>
            </w:pPr>
            <w:r>
              <w:rPr>
                <w:rFonts w:ascii="Times New Roman" w:hAnsi="Times New Roman" w:cs="Times New Roman"/>
                <w:color w:val="010302"/>
                <w:sz w:val="24"/>
              </w:rPr>
              <w:t>Предпринимательство</w:t>
            </w:r>
          </w:p>
        </w:tc>
        <w:tc>
          <w:tcPr>
            <w:tcW w:w="5292" w:type="dxa"/>
          </w:tcPr>
          <w:p w:rsidR="00F57294" w:rsidRPr="00294225"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819" w:type="dxa"/>
          </w:tcPr>
          <w:p w:rsidR="00F57294" w:rsidRPr="00294225"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4.0</w:t>
            </w:r>
          </w:p>
        </w:tc>
      </w:tr>
      <w:tr w:rsidR="00B10B1F" w:rsidTr="00AF1A9B">
        <w:tc>
          <w:tcPr>
            <w:tcW w:w="2516"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Стоянка транспортных средств </w:t>
            </w:r>
          </w:p>
        </w:tc>
        <w:tc>
          <w:tcPr>
            <w:tcW w:w="5292"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1819" w:type="dxa"/>
          </w:tcPr>
          <w:p w:rsidR="00B10B1F" w:rsidRPr="00294225" w:rsidRDefault="00B10B1F" w:rsidP="00AF1A9B">
            <w:pPr>
              <w:ind w:right="-2"/>
              <w:jc w:val="center"/>
              <w:rPr>
                <w:rFonts w:ascii="Times New Roman" w:hAnsi="Times New Roman" w:cs="Times New Roman"/>
                <w:color w:val="010302"/>
                <w:sz w:val="24"/>
              </w:rPr>
            </w:pPr>
            <w:r w:rsidRPr="00294225">
              <w:rPr>
                <w:rFonts w:ascii="Times New Roman" w:hAnsi="Times New Roman" w:cs="Times New Roman"/>
                <w:color w:val="010302"/>
                <w:sz w:val="24"/>
              </w:rPr>
              <w:t>4.9.2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сооружений, предназначенных для организации постоянной или временной </w:t>
            </w:r>
            <w:r>
              <w:rPr>
                <w:rFonts w:ascii="Times New Roman" w:hAnsi="Times New Roman" w:cs="Times New Roman"/>
                <w:color w:val="010302"/>
                <w:sz w:val="24"/>
              </w:rPr>
              <w:lastRenderedPageBreak/>
              <w:t>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Развлекательные мероприятия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4.8.1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Отдых (рекреация)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Обеспечение занятий спортом в помещениях</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спортивных клубов, спортивных залов, бассейнов, физкультурно-оздоровительных комплексов в зданиях и сооружениях</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5.1.2</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Площадки для занятий спортом</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Осуществление религиозных обрядов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Религиозное управление и образование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w:t>
            </w:r>
            <w:r>
              <w:rPr>
                <w:rFonts w:ascii="Times New Roman" w:hAnsi="Times New Roman" w:cs="Times New Roman"/>
                <w:color w:val="010302"/>
                <w:sz w:val="24"/>
              </w:rPr>
              <w:lastRenderedPageBreak/>
              <w:t>торгового центра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9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 Градостроительные регламенты в границах общественно-деловой зоны исторического центра города (ЦИ).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16611">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Среднеэтажная жилая застройка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716611">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1" w:type="dxa"/>
            <w:shd w:val="clear" w:color="auto" w:fill="auto"/>
          </w:tcPr>
          <w:p w:rsidR="00B10B1F" w:rsidRDefault="00716611" w:rsidP="00AF1A9B">
            <w:pPr>
              <w:ind w:right="-2"/>
              <w:jc w:val="both"/>
              <w:rPr>
                <w:rFonts w:ascii="Times New Roman" w:hAnsi="Times New Roman" w:cs="Times New Roman"/>
                <w:color w:val="010302"/>
                <w:sz w:val="24"/>
              </w:rPr>
            </w:pPr>
            <w:r w:rsidRPr="00716611">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Дома социального обслуживания</w:t>
            </w:r>
          </w:p>
        </w:tc>
        <w:tc>
          <w:tcPr>
            <w:tcW w:w="5781" w:type="dxa"/>
            <w:shd w:val="clear" w:color="auto" w:fill="auto"/>
          </w:tcPr>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3.2.1</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 xml:space="preserve">Оказание </w:t>
            </w:r>
            <w:r w:rsidRPr="00716611">
              <w:rPr>
                <w:rFonts w:ascii="Times New Roman" w:hAnsi="Times New Roman" w:cs="Times New Roman"/>
                <w:color w:val="010302"/>
                <w:sz w:val="24"/>
              </w:rPr>
              <w:lastRenderedPageBreak/>
              <w:t>социальной помощи населению</w:t>
            </w:r>
          </w:p>
        </w:tc>
        <w:tc>
          <w:tcPr>
            <w:tcW w:w="5781" w:type="dxa"/>
            <w:shd w:val="clear" w:color="auto" w:fill="auto"/>
          </w:tcPr>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lastRenderedPageBreak/>
              <w:t xml:space="preserve">Размещение зданий, предназначенных для служб </w:t>
            </w:r>
            <w:r w:rsidRPr="00716611">
              <w:rPr>
                <w:rFonts w:eastAsiaTheme="minorHAnsi"/>
                <w:color w:val="010302"/>
                <w:szCs w:val="22"/>
                <w:lang w:eastAsia="en-US"/>
              </w:rPr>
              <w:lastRenderedPageBreak/>
              <w:t>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16611" w:rsidRPr="00716611" w:rsidRDefault="00716611" w:rsidP="00716611">
            <w:pPr>
              <w:pStyle w:val="afc"/>
              <w:spacing w:before="0" w:beforeAutospacing="0" w:after="0" w:afterAutospacing="0"/>
              <w:jc w:val="both"/>
              <w:rPr>
                <w:rFonts w:eastAsiaTheme="minorHAnsi"/>
                <w:color w:val="010302"/>
                <w:szCs w:val="22"/>
                <w:lang w:eastAsia="en-US"/>
              </w:rPr>
            </w:pPr>
            <w:r w:rsidRPr="00716611">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lastRenderedPageBreak/>
              <w:t>3.2.2</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lastRenderedPageBreak/>
              <w:t>Оказание услуг связи</w:t>
            </w:r>
          </w:p>
        </w:tc>
        <w:tc>
          <w:tcPr>
            <w:tcW w:w="5781" w:type="dxa"/>
            <w:shd w:val="clear" w:color="auto" w:fill="auto"/>
          </w:tcPr>
          <w:p w:rsidR="00716611" w:rsidRPr="00716611" w:rsidRDefault="00716611" w:rsidP="00716611">
            <w:pPr>
              <w:jc w:val="both"/>
              <w:rPr>
                <w:rFonts w:ascii="Times New Roman" w:hAnsi="Times New Roman" w:cs="Times New Roman"/>
                <w:color w:val="010302"/>
                <w:sz w:val="24"/>
              </w:rPr>
            </w:pPr>
            <w:r w:rsidRPr="00716611">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3.2.3</w:t>
            </w:r>
          </w:p>
        </w:tc>
      </w:tr>
      <w:tr w:rsidR="00716611" w:rsidTr="00716611">
        <w:tc>
          <w:tcPr>
            <w:tcW w:w="2012" w:type="dxa"/>
            <w:shd w:val="clear" w:color="auto" w:fill="auto"/>
          </w:tcPr>
          <w:p w:rsidR="00716611" w:rsidRPr="00716611" w:rsidRDefault="00716611" w:rsidP="00716611">
            <w:pPr>
              <w:rPr>
                <w:rFonts w:ascii="Times New Roman" w:hAnsi="Times New Roman" w:cs="Times New Roman"/>
                <w:color w:val="010302"/>
                <w:sz w:val="24"/>
              </w:rPr>
            </w:pPr>
            <w:r w:rsidRPr="00716611">
              <w:rPr>
                <w:rFonts w:ascii="Times New Roman" w:hAnsi="Times New Roman" w:cs="Times New Roman"/>
                <w:color w:val="010302"/>
                <w:sz w:val="24"/>
              </w:rPr>
              <w:t>Общежития</w:t>
            </w:r>
          </w:p>
        </w:tc>
        <w:tc>
          <w:tcPr>
            <w:tcW w:w="5781" w:type="dxa"/>
            <w:shd w:val="clear" w:color="auto" w:fill="auto"/>
          </w:tcPr>
          <w:p w:rsidR="00716611" w:rsidRPr="00716611" w:rsidRDefault="00716611" w:rsidP="00716611">
            <w:pPr>
              <w:jc w:val="both"/>
              <w:rPr>
                <w:rFonts w:ascii="Times New Roman" w:hAnsi="Times New Roman" w:cs="Times New Roman"/>
                <w:color w:val="010302"/>
                <w:sz w:val="24"/>
              </w:rPr>
            </w:pPr>
            <w:r w:rsidRPr="00716611">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16611" w:rsidRPr="00716611" w:rsidRDefault="00716611" w:rsidP="00716611">
            <w:pPr>
              <w:ind w:right="-2"/>
              <w:jc w:val="center"/>
              <w:rPr>
                <w:rFonts w:ascii="Times New Roman" w:hAnsi="Times New Roman" w:cs="Times New Roman"/>
                <w:color w:val="010302"/>
                <w:sz w:val="24"/>
              </w:rPr>
            </w:pPr>
            <w:r w:rsidRPr="00716611">
              <w:rPr>
                <w:rFonts w:ascii="Times New Roman" w:hAnsi="Times New Roman" w:cs="Times New Roman"/>
                <w:color w:val="010302"/>
                <w:sz w:val="24"/>
              </w:rPr>
              <w:t>3.2.4</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w:t>
            </w:r>
            <w:r>
              <w:rPr>
                <w:rFonts w:ascii="Times New Roman" w:hAnsi="Times New Roman" w:cs="Times New Roman"/>
                <w:color w:val="010302"/>
                <w:sz w:val="24"/>
              </w:rPr>
              <w:lastRenderedPageBreak/>
              <w:t>общественных объединений граждан по отраслевому или политическому признаку;</w:t>
            </w:r>
          </w:p>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3.8</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научной деятельности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600 кв.м</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внутреннего правопорядка</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716611" w:rsidTr="00AF1A9B">
        <w:tc>
          <w:tcPr>
            <w:tcW w:w="9627" w:type="dxa"/>
            <w:gridSpan w:val="3"/>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автотранспорта</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2.7.1</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1000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716611" w:rsidTr="00716611">
        <w:tc>
          <w:tcPr>
            <w:tcW w:w="2012"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716611" w:rsidRDefault="00716611" w:rsidP="00716611">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от 600 кв.м до 5000 кв.м</w:t>
            </w:r>
          </w:p>
        </w:tc>
        <w:tc>
          <w:tcPr>
            <w:tcW w:w="1834" w:type="dxa"/>
            <w:shd w:val="clear" w:color="auto" w:fill="auto"/>
          </w:tcPr>
          <w:p w:rsidR="00716611" w:rsidRDefault="00716611" w:rsidP="00716611">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 Градостроительные регламенты в границах зоны объектов здравоохранения (ЦС-1).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Санаторная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санаториев и профилакториев, обеспечивающих оказание услуги по лечению и оздоровлению населения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Воздушный 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12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w:t>
      </w:r>
      <w:r>
        <w:rPr>
          <w:rFonts w:ascii="Times New Roman" w:hAnsi="Times New Roman" w:cs="Times New Roman"/>
          <w:color w:val="010302"/>
          <w:sz w:val="24"/>
        </w:rPr>
        <w:lastRenderedPageBreak/>
        <w:t>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 Градостроительные регламенты в границах зоны объектов среднего и высшего профессионального образования (ЦС-2).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6"/>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 Градостроительные регламенты в границах зоны объектов социального обеспечения и защиты (ЦС-3).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04738">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коммунальными услугами. Содержание данного вида </w:t>
            </w:r>
            <w:r>
              <w:rPr>
                <w:rFonts w:ascii="Times New Roman" w:hAnsi="Times New Roman" w:cs="Times New Roman"/>
                <w:color w:val="010302"/>
                <w:sz w:val="24"/>
              </w:rPr>
              <w:lastRenderedPageBreak/>
              <w:t>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Социальное обслуживание</w:t>
            </w:r>
          </w:p>
        </w:tc>
        <w:tc>
          <w:tcPr>
            <w:tcW w:w="5781" w:type="dxa"/>
            <w:shd w:val="clear" w:color="auto" w:fill="auto"/>
          </w:tcPr>
          <w:p w:rsidR="00B10B1F" w:rsidRDefault="00704738" w:rsidP="00AF1A9B">
            <w:pPr>
              <w:ind w:right="-2"/>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Дома социального обслуживания</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04738" w:rsidRPr="00704738" w:rsidRDefault="00704738" w:rsidP="00704738">
            <w:pPr>
              <w:jc w:val="center"/>
              <w:rPr>
                <w:rFonts w:ascii="Times New Roman" w:hAnsi="Times New Roman" w:cs="Times New Roman"/>
                <w:color w:val="010302"/>
                <w:sz w:val="24"/>
              </w:rPr>
            </w:pPr>
            <w:r w:rsidRPr="00704738">
              <w:rPr>
                <w:rFonts w:ascii="Times New Roman" w:hAnsi="Times New Roman" w:cs="Times New Roman"/>
                <w:color w:val="010302"/>
                <w:sz w:val="24"/>
              </w:rPr>
              <w:t>3.2.1</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социальной помощи населению</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услуг связи</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3.2.3</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Общежития</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Pr>
                <w:rFonts w:ascii="Times New Roman" w:hAnsi="Times New Roman" w:cs="Times New Roman"/>
                <w:color w:val="010302"/>
                <w:sz w:val="24"/>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5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 Градостроительные регламенты в границах зоны объектов религиозного назначения (ЦС-4).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Спорт </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w:t>
      </w:r>
      <w:r>
        <w:rPr>
          <w:rFonts w:ascii="Times New Roman" w:hAnsi="Times New Roman" w:cs="Times New Roman"/>
          <w:color w:val="010302"/>
          <w:sz w:val="24"/>
        </w:rPr>
        <w:lastRenderedPageBreak/>
        <w:t>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 Градостроительные регламенты в границах зоны обслуживания объектов, необходимых для осуществления производственной и предпринимательской деятельности (ЦС-5).</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w:t>
            </w:r>
            <w:r>
              <w:rPr>
                <w:rFonts w:ascii="Times New Roman" w:hAnsi="Times New Roman" w:cs="Times New Roman"/>
                <w:color w:val="010302"/>
                <w:sz w:val="24"/>
              </w:rPr>
              <w:lastRenderedPageBreak/>
              <w:t>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продовольственные склады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 Градостроительные регламенты в границах зоны объектов рыночной и оптовой торговли (ЦС-6).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10.2.8.1.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цирков, зверинцев, зоопарков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w:t>
            </w:r>
            <w:r>
              <w:rPr>
                <w:rFonts w:ascii="Times New Roman" w:hAnsi="Times New Roman" w:cs="Times New Roman"/>
                <w:color w:val="010302"/>
                <w:sz w:val="24"/>
              </w:rPr>
              <w:lastRenderedPageBreak/>
              <w:t>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Выставочно-ярмарочная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а также размещение магазинов сопутствующей торговли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 Градостроительные регламенты в границах зоны объектов физкультуры и спорта (ЦС-7).</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7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524" w:type="dxa"/>
            <w:gridSpan w:val="3"/>
            <w:tcBorders>
              <w:bottom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31" w:type="dxa"/>
            <w:tcBorders>
              <w:top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w:t>
            </w:r>
            <w:r>
              <w:rPr>
                <w:rFonts w:ascii="Times New Roman" w:hAnsi="Times New Roman" w:cs="Times New Roman"/>
                <w:color w:val="010302"/>
                <w:sz w:val="24"/>
              </w:rPr>
              <w:lastRenderedPageBreak/>
              <w:t>спортом</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524"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Ремонт автомобилей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мастерских, предназначенных для ремонта и обслуживания автомобилей, а также размещение магазинов сопутствующей торговли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jc w:val="both"/>
        <w:rPr>
          <w:rFonts w:ascii="Times New Roman" w:hAnsi="Times New Roman" w:cs="Times New Roman"/>
          <w:color w:val="010302"/>
          <w:sz w:val="24"/>
        </w:rPr>
      </w:pPr>
    </w:p>
    <w:p w:rsidR="00716611" w:rsidRPr="00716611" w:rsidRDefault="00716611" w:rsidP="00716611">
      <w:pPr>
        <w:spacing w:after="0" w:line="240" w:lineRule="auto"/>
        <w:ind w:right="-2" w:firstLine="709"/>
        <w:jc w:val="both"/>
        <w:rPr>
          <w:rFonts w:ascii="Times New Roman" w:hAnsi="Times New Roman" w:cs="Times New Roman"/>
          <w:b/>
          <w:color w:val="010302"/>
          <w:spacing w:val="3"/>
          <w:sz w:val="24"/>
          <w:szCs w:val="24"/>
        </w:rPr>
      </w:pPr>
      <w:r w:rsidRPr="00716611">
        <w:rPr>
          <w:rFonts w:ascii="Times New Roman" w:hAnsi="Times New Roman" w:cs="Times New Roman"/>
          <w:b/>
          <w:color w:val="010302"/>
          <w:spacing w:val="3"/>
          <w:sz w:val="24"/>
          <w:szCs w:val="24"/>
        </w:rPr>
        <w:t>10.3. Градостроительные регламенты в границах производственных зон, зон инженерной и транспортной инфраструктур</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 Градостроительные регламенты в границах зоны размещения производственных объектов I-II класса опасности (П-1).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10.3.1.1. Виды разрешенного использования земельных участков и объектов капитального строительства.</w:t>
      </w:r>
    </w:p>
    <w:tbl>
      <w:tblPr>
        <w:tblW w:w="0" w:type="auto"/>
        <w:tblLook w:val="04A0" w:firstRow="1" w:lastRow="0" w:firstColumn="1" w:lastColumn="0" w:noHBand="0" w:noVBand="1"/>
      </w:tblPr>
      <w:tblGrid>
        <w:gridCol w:w="2570"/>
        <w:gridCol w:w="5178"/>
        <w:gridCol w:w="1822"/>
      </w:tblGrid>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434FCB">
        <w:tc>
          <w:tcPr>
            <w:tcW w:w="9570" w:type="dxa"/>
            <w:gridSpan w:val="3"/>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w:t>
            </w:r>
            <w:r w:rsidRPr="00716611">
              <w:rPr>
                <w:rFonts w:ascii="Times New Roman" w:hAnsi="Times New Roman" w:cs="Times New Roman"/>
                <w:color w:val="010302"/>
                <w:spacing w:val="3"/>
                <w:sz w:val="24"/>
                <w:szCs w:val="24"/>
              </w:rPr>
              <w:lastRenderedPageBreak/>
              <w:t>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4.1</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Магазины</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716611">
              <w:rPr>
                <w:rFonts w:ascii="Times New Roman" w:hAnsi="Times New Roman" w:cs="Times New Roman"/>
                <w:color w:val="010302"/>
                <w:spacing w:val="3"/>
                <w:sz w:val="24"/>
                <w:szCs w:val="24"/>
              </w:rPr>
              <w:lastRenderedPageBreak/>
              <w:t>частей и тому подобной продукции</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6.6</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Энергетика</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716611" w:rsidRPr="00716611" w:rsidTr="00434FCB">
        <w:tc>
          <w:tcPr>
            <w:tcW w:w="9570" w:type="dxa"/>
            <w:gridSpan w:val="3"/>
            <w:tcBorders>
              <w:top w:val="single" w:sz="4" w:space="0" w:color="auto"/>
              <w:bottom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капитального строительства, предназначенных для оказания </w:t>
            </w:r>
            <w:r w:rsidRPr="00716611">
              <w:rPr>
                <w:rFonts w:ascii="Times New Roman" w:hAnsi="Times New Roman" w:cs="Times New Roman"/>
                <w:color w:val="010302"/>
                <w:spacing w:val="3"/>
                <w:sz w:val="24"/>
                <w:szCs w:val="24"/>
              </w:rPr>
              <w:lastRenderedPageBreak/>
              <w:t>населению или организациям бытовых услуг (бани)</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3.3</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Амбулаторно-поликлиническое обслуживание</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434FCB">
        <w:tc>
          <w:tcPr>
            <w:tcW w:w="2570"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178"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 Градостроительные регламенты в границах зоны размещения производственных объектов III класса опасности (П-2).</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10.3.2.1.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296"/>
        <w:gridCol w:w="1819"/>
      </w:tblGrid>
      <w:tr w:rsidR="00716611" w:rsidRPr="00716611" w:rsidTr="00434FCB">
        <w:tc>
          <w:tcPr>
            <w:tcW w:w="2512"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96"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434FCB">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434FCB">
        <w:tc>
          <w:tcPr>
            <w:tcW w:w="251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434FCB">
        <w:tc>
          <w:tcPr>
            <w:tcW w:w="251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716611">
              <w:rPr>
                <w:rFonts w:ascii="Times New Roman" w:hAnsi="Times New Roman" w:cs="Times New Roman"/>
                <w:color w:val="010302"/>
                <w:spacing w:val="3"/>
                <w:sz w:val="24"/>
                <w:szCs w:val="24"/>
              </w:rPr>
              <w:lastRenderedPageBreak/>
              <w:t>использования с кодами 4.9.1.1 - 4.9.1.4</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4.9.1</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lastRenderedPageBreak/>
              <w:t>Производственная деятельность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716611" w:rsidRPr="00716611" w:rsidTr="00434FCB">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434FCB">
        <w:tc>
          <w:tcPr>
            <w:tcW w:w="251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296"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1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III.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 Градостроительные регламенты в границах зоны размещения производственных объектов IV-V класса опасности (П-3).</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275"/>
        <w:gridCol w:w="1820"/>
      </w:tblGrid>
      <w:tr w:rsidR="00716611" w:rsidRPr="00716611" w:rsidTr="00434FCB">
        <w:tc>
          <w:tcPr>
            <w:tcW w:w="2532"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75"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434FCB">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434FCB">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434FCB">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 </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434FCB">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434FCB">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Приюты для животных</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ветеринарных услуг в стационаре;</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организации гостиниц для животных</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3.10.2</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434FCB">
        <w:tc>
          <w:tcPr>
            <w:tcW w:w="2532" w:type="dxa"/>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Бытовое обслуживание </w:t>
            </w:r>
          </w:p>
        </w:tc>
        <w:tc>
          <w:tcPr>
            <w:tcW w:w="5275" w:type="dxa"/>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0" w:type="dxa"/>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434FCB">
        <w:tc>
          <w:tcPr>
            <w:tcW w:w="2532"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Фармацевтическая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6.3.1</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Склад</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6.9</w:t>
            </w:r>
          </w:p>
        </w:tc>
      </w:tr>
      <w:tr w:rsidR="00716611" w:rsidRPr="00716611" w:rsidTr="00434FCB">
        <w:tc>
          <w:tcPr>
            <w:tcW w:w="2532"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Складские площадки</w:t>
            </w:r>
          </w:p>
        </w:tc>
        <w:tc>
          <w:tcPr>
            <w:tcW w:w="5275"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6.9.1</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B34777" w:rsidRPr="00716611" w:rsidTr="00434FCB">
        <w:tc>
          <w:tcPr>
            <w:tcW w:w="2532" w:type="dxa"/>
            <w:shd w:val="clear" w:color="auto" w:fill="auto"/>
          </w:tcPr>
          <w:p w:rsidR="00B34777" w:rsidRPr="00716611" w:rsidRDefault="00B34777" w:rsidP="00716611">
            <w:pPr>
              <w:ind w:left="22" w:right="-2"/>
              <w:contextualSpacing/>
              <w:jc w:val="both"/>
              <w:rPr>
                <w:rFonts w:ascii="Times New Roman" w:hAnsi="Times New Roman" w:cs="Times New Roman"/>
                <w:color w:val="010302"/>
                <w:spacing w:val="3"/>
                <w:sz w:val="24"/>
                <w:szCs w:val="24"/>
              </w:rPr>
            </w:pPr>
            <w:r>
              <w:rPr>
                <w:rFonts w:ascii="Times New Roman" w:hAnsi="Times New Roman" w:cs="Times New Roman"/>
                <w:color w:val="010302"/>
                <w:spacing w:val="3"/>
                <w:sz w:val="24"/>
                <w:szCs w:val="24"/>
              </w:rPr>
              <w:t>Электронная промышленность</w:t>
            </w:r>
          </w:p>
        </w:tc>
        <w:tc>
          <w:tcPr>
            <w:tcW w:w="5275" w:type="dxa"/>
            <w:shd w:val="clear" w:color="auto" w:fill="auto"/>
          </w:tcPr>
          <w:p w:rsidR="00B34777" w:rsidRPr="00716611" w:rsidRDefault="00B34777" w:rsidP="00716611">
            <w:pPr>
              <w:ind w:left="22" w:right="-2"/>
              <w:contextualSpacing/>
              <w:jc w:val="both"/>
              <w:rPr>
                <w:rFonts w:ascii="Times New Roman" w:hAnsi="Times New Roman" w:cs="Times New Roman"/>
                <w:color w:val="010302"/>
                <w:spacing w:val="3"/>
                <w:sz w:val="24"/>
                <w:szCs w:val="24"/>
              </w:rPr>
            </w:pPr>
            <w:r w:rsidRPr="00B34777">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1820" w:type="dxa"/>
            <w:shd w:val="clear" w:color="auto" w:fill="auto"/>
          </w:tcPr>
          <w:p w:rsidR="00B34777" w:rsidRPr="00716611" w:rsidRDefault="00B34777" w:rsidP="00716611">
            <w:pPr>
              <w:ind w:left="22" w:right="-2"/>
              <w:contextualSpacing/>
              <w:jc w:val="center"/>
              <w:rPr>
                <w:rFonts w:ascii="Times New Roman" w:hAnsi="Times New Roman" w:cs="Times New Roman"/>
                <w:color w:val="010302"/>
                <w:spacing w:val="3"/>
                <w:sz w:val="24"/>
                <w:szCs w:val="24"/>
              </w:rPr>
            </w:pPr>
            <w:r>
              <w:rPr>
                <w:rFonts w:ascii="Times New Roman" w:hAnsi="Times New Roman" w:cs="Times New Roman"/>
                <w:color w:val="010302"/>
                <w:spacing w:val="3"/>
                <w:sz w:val="24"/>
                <w:szCs w:val="24"/>
              </w:rPr>
              <w:t>6.3.3</w:t>
            </w:r>
          </w:p>
        </w:tc>
      </w:tr>
      <w:tr w:rsidR="00716611" w:rsidRPr="00716611" w:rsidTr="00434FCB">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434FCB">
        <w:tc>
          <w:tcPr>
            <w:tcW w:w="2532"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275"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434FCB">
        <w:tc>
          <w:tcPr>
            <w:tcW w:w="2532" w:type="dxa"/>
            <w:shd w:val="clear" w:color="auto" w:fill="auto"/>
          </w:tcPr>
          <w:p w:rsidR="00716611" w:rsidRPr="00716611" w:rsidRDefault="00716611" w:rsidP="00716611">
            <w:pPr>
              <w:ind w:left="2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Стоянка транспортных средств</w:t>
            </w:r>
          </w:p>
        </w:tc>
        <w:tc>
          <w:tcPr>
            <w:tcW w:w="5275" w:type="dxa"/>
            <w:shd w:val="clear" w:color="auto" w:fill="auto"/>
          </w:tcPr>
          <w:p w:rsidR="00716611" w:rsidRPr="00716611" w:rsidRDefault="00716611" w:rsidP="00716611">
            <w:pPr>
              <w:ind w:left="2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20"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4.9.2</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IV.</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 Градостроительные регламенты в границах зоны размещения производственных объектов специального назначения (П-4).</w:t>
      </w:r>
    </w:p>
    <w:p w:rsidR="00716611" w:rsidRPr="00716611" w:rsidRDefault="00716611" w:rsidP="00716611">
      <w:pPr>
        <w:spacing w:after="0" w:line="240" w:lineRule="auto"/>
        <w:ind w:right="-2" w:firstLine="709"/>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10.3.4.1.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5249"/>
        <w:gridCol w:w="1818"/>
      </w:tblGrid>
      <w:tr w:rsidR="00716611" w:rsidRPr="00716611" w:rsidTr="00FD7091">
        <w:tc>
          <w:tcPr>
            <w:tcW w:w="2503"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249"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8"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FD7091">
        <w:tc>
          <w:tcPr>
            <w:tcW w:w="9570"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FD7091">
        <w:tc>
          <w:tcPr>
            <w:tcW w:w="2503" w:type="dxa"/>
            <w:shd w:val="clear" w:color="auto" w:fill="auto"/>
          </w:tcPr>
          <w:p w:rsidR="00716611" w:rsidRPr="00716611" w:rsidRDefault="00716611" w:rsidP="00716611">
            <w:pPr>
              <w:ind w:left="22"/>
              <w:contextualSpacing/>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Коммунальное обслуживание</w:t>
            </w:r>
          </w:p>
        </w:tc>
        <w:tc>
          <w:tcPr>
            <w:tcW w:w="5249" w:type="dxa"/>
            <w:shd w:val="clear" w:color="auto" w:fill="auto"/>
          </w:tcPr>
          <w:p w:rsidR="00716611" w:rsidRPr="00716611" w:rsidRDefault="00716611" w:rsidP="00716611">
            <w:pPr>
              <w:ind w:left="22"/>
              <w:contextualSpacing/>
              <w:jc w:val="both"/>
              <w:rPr>
                <w:rFonts w:ascii="Times New Roman" w:hAnsi="Times New Roman" w:cs="Times New Roman"/>
                <w:color w:val="010302"/>
                <w:spacing w:val="3"/>
                <w:sz w:val="24"/>
                <w:szCs w:val="24"/>
              </w:rPr>
            </w:pPr>
            <w:r w:rsidRPr="00716611">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eastAsia="Times New Roman" w:hAnsi="Times New Roman" w:cs="Times New Roman"/>
                <w:sz w:val="24"/>
                <w:szCs w:val="24"/>
                <w:lang w:eastAsia="ru-RU"/>
              </w:rPr>
              <w:t>3.1</w:t>
            </w:r>
          </w:p>
        </w:tc>
      </w:tr>
      <w:tr w:rsidR="00FC3904" w:rsidRPr="00716611" w:rsidTr="00FD7091">
        <w:tc>
          <w:tcPr>
            <w:tcW w:w="2503" w:type="dxa"/>
            <w:shd w:val="clear" w:color="auto" w:fill="auto"/>
          </w:tcPr>
          <w:p w:rsidR="00FC3904" w:rsidRPr="00EB1075" w:rsidRDefault="00FC3904" w:rsidP="00FC3904">
            <w:pPr>
              <w:autoSpaceDE w:val="0"/>
              <w:autoSpaceDN w:val="0"/>
              <w:adjustRightInd w:val="0"/>
              <w:rPr>
                <w:rFonts w:ascii="Times New Roman" w:eastAsia="Times New Roman" w:hAnsi="Times New Roman" w:cs="Times New Roman"/>
                <w:sz w:val="24"/>
                <w:szCs w:val="24"/>
                <w:lang w:eastAsia="ru-RU"/>
              </w:rPr>
            </w:pPr>
            <w:r w:rsidRPr="00EB1075">
              <w:rPr>
                <w:rFonts w:ascii="Times New Roman" w:eastAsia="Times New Roman" w:hAnsi="Times New Roman" w:cs="Times New Roman"/>
                <w:sz w:val="24"/>
                <w:szCs w:val="24"/>
                <w:lang w:eastAsia="ru-RU"/>
              </w:rPr>
              <w:t>Стационарное медицинское обслуживание</w:t>
            </w:r>
          </w:p>
        </w:tc>
        <w:tc>
          <w:tcPr>
            <w:tcW w:w="5249" w:type="dxa"/>
            <w:shd w:val="clear" w:color="auto" w:fill="auto"/>
          </w:tcPr>
          <w:p w:rsidR="00FC3904" w:rsidRPr="00EB1075" w:rsidRDefault="00FC3904" w:rsidP="00FC3904">
            <w:pPr>
              <w:jc w:val="both"/>
              <w:rPr>
                <w:rFonts w:ascii="Times New Roman" w:eastAsia="Times New Roman" w:hAnsi="Times New Roman" w:cs="Times New Roman"/>
                <w:sz w:val="24"/>
                <w:szCs w:val="24"/>
                <w:lang w:eastAsia="ru-RU"/>
              </w:rPr>
            </w:pPr>
            <w:r w:rsidRPr="00EB1075">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1818" w:type="dxa"/>
            <w:shd w:val="clear" w:color="auto" w:fill="auto"/>
          </w:tcPr>
          <w:p w:rsidR="00FC3904" w:rsidRPr="00EB1075" w:rsidRDefault="00FC3904" w:rsidP="00FC3904">
            <w:pPr>
              <w:pStyle w:val="afc"/>
              <w:spacing w:before="0" w:beforeAutospacing="0" w:after="0" w:afterAutospacing="0"/>
              <w:jc w:val="center"/>
            </w:pPr>
            <w:r w:rsidRPr="00EB1075">
              <w:t xml:space="preserve"> 3.4.2</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Тяжелая промышленность</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6.2</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00000"/>
                <w:spacing w:val="3"/>
                <w:sz w:val="24"/>
                <w:szCs w:val="24"/>
              </w:rPr>
            </w:pPr>
            <w:r w:rsidRPr="00716611">
              <w:rPr>
                <w:rFonts w:ascii="Times New Roman" w:hAnsi="Times New Roman" w:cs="Times New Roman"/>
                <w:color w:val="000000"/>
                <w:spacing w:val="3"/>
                <w:sz w:val="24"/>
                <w:szCs w:val="24"/>
              </w:rPr>
              <w:t>6.7</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Атомная энергетика</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6.7.1</w:t>
            </w:r>
          </w:p>
        </w:tc>
      </w:tr>
      <w:tr w:rsidR="00FC3904" w:rsidRPr="00716611" w:rsidTr="00FD7091">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FC3904" w:rsidRPr="00716611" w:rsidTr="00FD7091">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Складские площадки</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6.9.1</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7.0</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Железнодорожный 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FC3904" w:rsidRPr="00716611" w:rsidTr="00FD7091">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249" w:type="dxa"/>
            <w:shd w:val="clear" w:color="auto" w:fill="auto"/>
          </w:tcPr>
          <w:p w:rsidR="00FC3904" w:rsidRPr="00716611" w:rsidRDefault="00FC3904" w:rsidP="00FC3904">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7.3</w:t>
            </w:r>
          </w:p>
        </w:tc>
      </w:tr>
      <w:tr w:rsidR="00FC3904" w:rsidRPr="00716611" w:rsidTr="00FD7091">
        <w:tc>
          <w:tcPr>
            <w:tcW w:w="2503" w:type="dxa"/>
            <w:shd w:val="clear" w:color="auto" w:fill="auto"/>
          </w:tcPr>
          <w:p w:rsidR="00FC3904" w:rsidRPr="00716611" w:rsidRDefault="00FC3904" w:rsidP="00FC3904">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обороны и безопасности</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военных училищ, военных институтов, военных университетов, военных академий;</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обеспечивающих осуществление таможенной деятельности</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8.0</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вооруженных сил</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для обеспечения безопасности которых были созданы закрытые административно-территориальные образования</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8.1</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внутреннего правопорядка</w:t>
            </w:r>
          </w:p>
        </w:tc>
        <w:tc>
          <w:tcPr>
            <w:tcW w:w="5249" w:type="dxa"/>
            <w:shd w:val="clear" w:color="auto" w:fill="auto"/>
          </w:tcPr>
          <w:p w:rsidR="00FC3904" w:rsidRPr="00716611" w:rsidRDefault="00FC3904" w:rsidP="006D16C1">
            <w:pPr>
              <w:ind w:left="2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8.3</w:t>
            </w:r>
          </w:p>
        </w:tc>
      </w:tr>
      <w:tr w:rsidR="00FC3904" w:rsidRPr="00716611" w:rsidTr="00FD7091">
        <w:tc>
          <w:tcPr>
            <w:tcW w:w="2503" w:type="dxa"/>
            <w:shd w:val="clear" w:color="auto" w:fill="auto"/>
          </w:tcPr>
          <w:p w:rsidR="00FC3904" w:rsidRPr="006D16C1" w:rsidRDefault="00FC3904" w:rsidP="00FC3904">
            <w:pPr>
              <w:autoSpaceDE w:val="0"/>
              <w:autoSpaceDN w:val="0"/>
              <w:adjustRightInd w:val="0"/>
              <w:rPr>
                <w:rFonts w:ascii="Times New Roman" w:hAnsi="Times New Roman" w:cs="Times New Roman"/>
                <w:color w:val="010302"/>
                <w:spacing w:val="3"/>
                <w:sz w:val="24"/>
                <w:szCs w:val="24"/>
              </w:rPr>
            </w:pPr>
            <w:r w:rsidRPr="006D16C1">
              <w:rPr>
                <w:rFonts w:ascii="Times New Roman" w:hAnsi="Times New Roman" w:cs="Times New Roman"/>
                <w:color w:val="010302"/>
                <w:spacing w:val="3"/>
                <w:sz w:val="24"/>
                <w:szCs w:val="24"/>
              </w:rPr>
              <w:t xml:space="preserve">Специальное пользование водными объектами, </w:t>
            </w:r>
          </w:p>
        </w:tc>
        <w:tc>
          <w:tcPr>
            <w:tcW w:w="5249" w:type="dxa"/>
            <w:shd w:val="clear" w:color="auto" w:fill="auto"/>
          </w:tcPr>
          <w:p w:rsidR="00FC3904" w:rsidRPr="006D16C1" w:rsidRDefault="00FC3904" w:rsidP="00FC3904">
            <w:pPr>
              <w:pStyle w:val="afc"/>
              <w:spacing w:before="0" w:beforeAutospacing="0" w:after="0" w:afterAutospacing="0"/>
              <w:jc w:val="both"/>
              <w:rPr>
                <w:rFonts w:eastAsia="Calibri"/>
                <w:color w:val="010302"/>
                <w:spacing w:val="3"/>
                <w:lang w:eastAsia="en-US"/>
              </w:rPr>
            </w:pPr>
            <w:r w:rsidRPr="006D16C1">
              <w:rPr>
                <w:rFonts w:eastAsia="Calibri"/>
                <w:color w:val="010302"/>
                <w:spacing w:val="3"/>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818" w:type="dxa"/>
            <w:shd w:val="clear" w:color="auto" w:fill="auto"/>
          </w:tcPr>
          <w:p w:rsidR="00FC3904" w:rsidRPr="006D16C1" w:rsidRDefault="00FC3904" w:rsidP="00FC3904">
            <w:pPr>
              <w:pStyle w:val="afc"/>
              <w:spacing w:before="0" w:beforeAutospacing="0" w:after="0" w:afterAutospacing="0"/>
              <w:jc w:val="center"/>
              <w:rPr>
                <w:rFonts w:eastAsia="Calibri"/>
                <w:color w:val="010302"/>
                <w:spacing w:val="3"/>
                <w:lang w:eastAsia="en-US"/>
              </w:rPr>
            </w:pPr>
            <w:r w:rsidRPr="006D16C1">
              <w:rPr>
                <w:rFonts w:eastAsia="Calibri"/>
                <w:color w:val="010302"/>
                <w:spacing w:val="3"/>
                <w:lang w:eastAsia="en-US"/>
              </w:rPr>
              <w:t>11.2</w:t>
            </w:r>
          </w:p>
        </w:tc>
      </w:tr>
      <w:tr w:rsidR="00FC3904" w:rsidRPr="00716611" w:rsidTr="00FD7091">
        <w:tc>
          <w:tcPr>
            <w:tcW w:w="2503" w:type="dxa"/>
            <w:shd w:val="clear" w:color="auto" w:fill="auto"/>
          </w:tcPr>
          <w:p w:rsidR="00FC3904" w:rsidRPr="006D16C1" w:rsidRDefault="00FC3904" w:rsidP="00FC3904">
            <w:pPr>
              <w:autoSpaceDE w:val="0"/>
              <w:autoSpaceDN w:val="0"/>
              <w:adjustRightInd w:val="0"/>
              <w:rPr>
                <w:rFonts w:ascii="Times New Roman" w:hAnsi="Times New Roman" w:cs="Times New Roman"/>
                <w:color w:val="010302"/>
                <w:spacing w:val="3"/>
                <w:sz w:val="24"/>
                <w:szCs w:val="24"/>
              </w:rPr>
            </w:pPr>
            <w:r w:rsidRPr="006D16C1">
              <w:rPr>
                <w:rFonts w:ascii="Times New Roman" w:hAnsi="Times New Roman" w:cs="Times New Roman"/>
                <w:color w:val="010302"/>
                <w:spacing w:val="3"/>
                <w:sz w:val="24"/>
                <w:szCs w:val="24"/>
              </w:rPr>
              <w:t>Гидротехнические сооружения</w:t>
            </w:r>
          </w:p>
        </w:tc>
        <w:tc>
          <w:tcPr>
            <w:tcW w:w="5249" w:type="dxa"/>
            <w:shd w:val="clear" w:color="auto" w:fill="auto"/>
          </w:tcPr>
          <w:p w:rsidR="00FC3904" w:rsidRPr="006D16C1" w:rsidRDefault="00FC3904" w:rsidP="00FC3904">
            <w:pPr>
              <w:pStyle w:val="afc"/>
              <w:spacing w:before="0" w:beforeAutospacing="0" w:after="0" w:afterAutospacing="0"/>
              <w:jc w:val="both"/>
              <w:rPr>
                <w:rFonts w:eastAsia="Calibri"/>
                <w:color w:val="010302"/>
                <w:spacing w:val="3"/>
                <w:lang w:eastAsia="en-US"/>
              </w:rPr>
            </w:pPr>
            <w:r w:rsidRPr="006D16C1">
              <w:rPr>
                <w:rFonts w:eastAsia="Calibri"/>
                <w:color w:val="010302"/>
                <w:spacing w:val="3"/>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18" w:type="dxa"/>
            <w:shd w:val="clear" w:color="auto" w:fill="auto"/>
          </w:tcPr>
          <w:p w:rsidR="00FC3904" w:rsidRPr="006D16C1" w:rsidRDefault="00FC3904" w:rsidP="00FC3904">
            <w:pPr>
              <w:pStyle w:val="afc"/>
              <w:spacing w:before="0" w:beforeAutospacing="0" w:after="0" w:afterAutospacing="0"/>
              <w:jc w:val="center"/>
              <w:rPr>
                <w:rFonts w:eastAsia="Calibri"/>
                <w:color w:val="010302"/>
                <w:spacing w:val="3"/>
                <w:lang w:eastAsia="en-US"/>
              </w:rPr>
            </w:pPr>
            <w:r w:rsidRPr="006D16C1">
              <w:rPr>
                <w:rFonts w:eastAsia="Calibri"/>
                <w:color w:val="010302"/>
                <w:spacing w:val="3"/>
                <w:lang w:eastAsia="en-US"/>
              </w:rPr>
              <w:t>11.3</w:t>
            </w:r>
          </w:p>
        </w:tc>
      </w:tr>
      <w:tr w:rsidR="00FC3904" w:rsidRPr="00716611" w:rsidTr="00FD7091">
        <w:tc>
          <w:tcPr>
            <w:tcW w:w="2503" w:type="dxa"/>
            <w:shd w:val="clear" w:color="auto" w:fill="auto"/>
          </w:tcPr>
          <w:p w:rsidR="00FC3904" w:rsidRPr="00716611" w:rsidRDefault="00FC3904" w:rsidP="00FC3904">
            <w:pPr>
              <w:ind w:left="2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Специальная деятельность</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18" w:type="dxa"/>
            <w:shd w:val="clear" w:color="auto" w:fill="auto"/>
          </w:tcPr>
          <w:p w:rsidR="00FC3904" w:rsidRPr="00716611" w:rsidRDefault="00FC3904" w:rsidP="00FC3904">
            <w:pPr>
              <w:ind w:left="2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12.2</w:t>
            </w:r>
          </w:p>
        </w:tc>
      </w:tr>
      <w:tr w:rsidR="00FC3904" w:rsidRPr="00716611" w:rsidTr="00FD7091">
        <w:tc>
          <w:tcPr>
            <w:tcW w:w="9570" w:type="dxa"/>
            <w:gridSpan w:val="3"/>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FC3904" w:rsidRPr="00716611" w:rsidTr="00FD7091">
        <w:tc>
          <w:tcPr>
            <w:tcW w:w="2503"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8" w:type="dxa"/>
            <w:shd w:val="clear" w:color="auto" w:fill="auto"/>
          </w:tcPr>
          <w:p w:rsidR="00FC3904" w:rsidRPr="00716611" w:rsidRDefault="00FC3904" w:rsidP="00FC3904">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FC3904" w:rsidRPr="00716611" w:rsidTr="00FD7091">
        <w:tc>
          <w:tcPr>
            <w:tcW w:w="2503"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249" w:type="dxa"/>
            <w:shd w:val="clear" w:color="auto" w:fill="auto"/>
          </w:tcPr>
          <w:p w:rsidR="00FC3904" w:rsidRPr="00716611" w:rsidRDefault="00FC3904" w:rsidP="00FC3904">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3975E9">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8" w:type="dxa"/>
            <w:shd w:val="clear" w:color="auto" w:fill="auto"/>
          </w:tcPr>
          <w:p w:rsidR="00FC3904" w:rsidRPr="00B52686" w:rsidRDefault="00FC3904" w:rsidP="00FC3904">
            <w:pPr>
              <w:ind w:left="22" w:right="-2"/>
              <w:contextualSpacing/>
              <w:jc w:val="center"/>
              <w:rPr>
                <w:rFonts w:ascii="Times New Roman" w:hAnsi="Times New Roman" w:cs="Times New Roman"/>
                <w:color w:val="010302"/>
                <w:spacing w:val="3"/>
                <w:sz w:val="24"/>
                <w:szCs w:val="24"/>
              </w:rPr>
            </w:pPr>
            <w:r w:rsidRPr="00B52686">
              <w:rPr>
                <w:rFonts w:ascii="Times New Roman" w:hAnsi="Times New Roman" w:cs="Times New Roman"/>
                <w:color w:val="010302"/>
                <w:spacing w:val="3"/>
                <w:sz w:val="24"/>
                <w:szCs w:val="24"/>
              </w:rPr>
              <w:t>3.4.1</w:t>
            </w:r>
          </w:p>
        </w:tc>
      </w:tr>
      <w:tr w:rsidR="003975E9" w:rsidRPr="00716611" w:rsidTr="00FD7091">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Религиозное использование</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3.7</w:t>
            </w:r>
          </w:p>
        </w:tc>
      </w:tr>
      <w:tr w:rsidR="003975E9" w:rsidRPr="00716611" w:rsidTr="00FD7091">
        <w:tc>
          <w:tcPr>
            <w:tcW w:w="2503" w:type="dxa"/>
            <w:shd w:val="clear" w:color="auto" w:fill="auto"/>
          </w:tcPr>
          <w:p w:rsidR="003975E9" w:rsidRPr="001F461A" w:rsidRDefault="003975E9" w:rsidP="003975E9">
            <w:pPr>
              <w:ind w:left="22" w:right="-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Общественное питание</w:t>
            </w:r>
          </w:p>
        </w:tc>
        <w:tc>
          <w:tcPr>
            <w:tcW w:w="5249" w:type="dxa"/>
            <w:shd w:val="clear" w:color="auto" w:fill="auto"/>
          </w:tcPr>
          <w:p w:rsidR="003975E9" w:rsidRPr="001F461A" w:rsidRDefault="003975E9" w:rsidP="003975E9">
            <w:pPr>
              <w:ind w:left="22" w:right="-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3975E9" w:rsidRPr="001F461A" w:rsidRDefault="003975E9" w:rsidP="003975E9">
            <w:pPr>
              <w:ind w:left="22" w:right="-2"/>
              <w:contextualSpacing/>
              <w:jc w:val="center"/>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4.6</w:t>
            </w:r>
          </w:p>
        </w:tc>
      </w:tr>
      <w:tr w:rsidR="003975E9" w:rsidRPr="00716611" w:rsidTr="00FD7091">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 xml:space="preserve">Служебные гаражи </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4.9</w:t>
            </w:r>
          </w:p>
        </w:tc>
      </w:tr>
      <w:tr w:rsidR="003975E9" w:rsidRPr="00716611" w:rsidTr="00FD7091">
        <w:tc>
          <w:tcPr>
            <w:tcW w:w="2503" w:type="dxa"/>
            <w:shd w:val="clear" w:color="auto" w:fill="auto"/>
          </w:tcPr>
          <w:p w:rsidR="003975E9" w:rsidRPr="001F461A" w:rsidRDefault="003975E9" w:rsidP="003975E9">
            <w:pPr>
              <w:ind w:left="22"/>
              <w:contextualSpacing/>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Стоянка транспортных средств</w:t>
            </w:r>
          </w:p>
        </w:tc>
        <w:tc>
          <w:tcPr>
            <w:tcW w:w="5249" w:type="dxa"/>
            <w:shd w:val="clear" w:color="auto" w:fill="auto"/>
          </w:tcPr>
          <w:p w:rsidR="003975E9" w:rsidRPr="001F461A" w:rsidRDefault="003975E9" w:rsidP="003975E9">
            <w:pPr>
              <w:ind w:left="22"/>
              <w:contextualSpacing/>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8" w:type="dxa"/>
            <w:shd w:val="clear" w:color="auto" w:fill="auto"/>
          </w:tcPr>
          <w:p w:rsidR="003975E9" w:rsidRPr="001F461A" w:rsidRDefault="003975E9" w:rsidP="003975E9">
            <w:pPr>
              <w:ind w:left="22" w:right="-2"/>
              <w:contextualSpacing/>
              <w:jc w:val="center"/>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4.9.2</w:t>
            </w:r>
          </w:p>
        </w:tc>
      </w:tr>
      <w:tr w:rsidR="003975E9" w:rsidRPr="00716611" w:rsidTr="00FD7091">
        <w:tc>
          <w:tcPr>
            <w:tcW w:w="2503" w:type="dxa"/>
            <w:shd w:val="clear" w:color="auto" w:fill="auto"/>
          </w:tcPr>
          <w:p w:rsidR="003975E9" w:rsidRPr="001F461A" w:rsidRDefault="003975E9" w:rsidP="003975E9">
            <w:pPr>
              <w:jc w:val="both"/>
              <w:rPr>
                <w:rFonts w:ascii="Times New Roman" w:hAnsi="Times New Roman" w:cs="Times New Roman"/>
                <w:color w:val="010302"/>
                <w:spacing w:val="3"/>
                <w:sz w:val="24"/>
                <w:szCs w:val="24"/>
              </w:rPr>
            </w:pPr>
            <w:r w:rsidRPr="001F461A">
              <w:rPr>
                <w:rFonts w:ascii="Times New Roman" w:hAnsi="Times New Roman" w:cs="Times New Roman"/>
                <w:color w:val="010302"/>
                <w:spacing w:val="3"/>
                <w:sz w:val="24"/>
                <w:szCs w:val="24"/>
              </w:rPr>
              <w:t>Спорт</w:t>
            </w:r>
          </w:p>
        </w:tc>
        <w:tc>
          <w:tcPr>
            <w:tcW w:w="5249" w:type="dxa"/>
            <w:shd w:val="clear" w:color="auto" w:fill="auto"/>
          </w:tcPr>
          <w:p w:rsidR="003975E9" w:rsidRPr="001F461A" w:rsidRDefault="003975E9" w:rsidP="003975E9">
            <w:pPr>
              <w:pStyle w:val="afc"/>
              <w:spacing w:before="0" w:beforeAutospacing="0" w:after="0" w:afterAutospacing="0"/>
              <w:jc w:val="both"/>
              <w:rPr>
                <w:rFonts w:eastAsia="Calibri"/>
                <w:color w:val="010302"/>
                <w:spacing w:val="3"/>
                <w:lang w:eastAsia="en-US"/>
              </w:rPr>
            </w:pPr>
            <w:r w:rsidRPr="001F461A">
              <w:rPr>
                <w:rFonts w:eastAsia="Calibri"/>
                <w:color w:val="010302"/>
                <w:spacing w:val="3"/>
                <w:lang w:eastAsia="en-US"/>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18" w:type="dxa"/>
            <w:shd w:val="clear" w:color="auto" w:fill="auto"/>
          </w:tcPr>
          <w:p w:rsidR="003975E9" w:rsidRPr="001F461A" w:rsidRDefault="003975E9" w:rsidP="003975E9">
            <w:pPr>
              <w:pStyle w:val="afc"/>
              <w:spacing w:before="0" w:beforeAutospacing="0" w:after="0" w:afterAutospacing="0"/>
              <w:jc w:val="center"/>
              <w:rPr>
                <w:rFonts w:eastAsia="Calibri"/>
                <w:color w:val="010302"/>
                <w:spacing w:val="3"/>
                <w:lang w:eastAsia="en-US"/>
              </w:rPr>
            </w:pPr>
            <w:r w:rsidRPr="001F461A">
              <w:rPr>
                <w:rFonts w:eastAsia="Calibri"/>
                <w:color w:val="010302"/>
                <w:spacing w:val="3"/>
                <w:lang w:eastAsia="en-US"/>
              </w:rPr>
              <w:t>5.1</w:t>
            </w:r>
          </w:p>
        </w:tc>
      </w:tr>
    </w:tbl>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Предельная высота зданий, строений, сооружений – не подлежит установлению.</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firstLine="709"/>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10.3.4.4.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 Градостроительные регламенты в границах производственно-транспортной зоны (ПТ).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5181"/>
        <w:gridCol w:w="1819"/>
      </w:tblGrid>
      <w:tr w:rsidR="00716611" w:rsidRPr="00716611" w:rsidTr="002A56C8">
        <w:tc>
          <w:tcPr>
            <w:tcW w:w="2570"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181"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2A56C8">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2A56C8">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Хранение и переработка сельскохозяйственной продукции</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1.15</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 </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2A56C8">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2A56C8">
        <w:tc>
          <w:tcPr>
            <w:tcW w:w="2570" w:type="dxa"/>
            <w:shd w:val="clear" w:color="auto" w:fill="auto"/>
          </w:tcPr>
          <w:p w:rsidR="00716611" w:rsidRPr="00716611" w:rsidRDefault="00716611" w:rsidP="00716611">
            <w:pPr>
              <w:ind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2A56C8">
        <w:tc>
          <w:tcPr>
            <w:tcW w:w="2570" w:type="dxa"/>
            <w:shd w:val="clear" w:color="auto" w:fill="auto"/>
          </w:tcPr>
          <w:p w:rsidR="00716611" w:rsidRPr="00716611" w:rsidRDefault="00716611" w:rsidP="00716611">
            <w:pPr>
              <w:contextualSpacing/>
              <w:rPr>
                <w:rFonts w:ascii="Times New Roman" w:hAnsi="Times New Roman" w:cs="Times New Roman"/>
                <w:sz w:val="24"/>
                <w:szCs w:val="24"/>
              </w:rPr>
            </w:pPr>
            <w:r w:rsidRPr="00716611">
              <w:rPr>
                <w:rFonts w:ascii="Times New Roman" w:hAnsi="Times New Roman" w:cs="Times New Roman"/>
                <w:sz w:val="24"/>
                <w:szCs w:val="24"/>
              </w:rPr>
              <w:t>Стоянка транспортных средств</w:t>
            </w:r>
          </w:p>
        </w:tc>
        <w:tc>
          <w:tcPr>
            <w:tcW w:w="5181" w:type="dxa"/>
            <w:shd w:val="clear" w:color="auto" w:fill="auto"/>
          </w:tcPr>
          <w:p w:rsidR="00716611" w:rsidRPr="00716611" w:rsidRDefault="00716611" w:rsidP="00716611">
            <w:pPr>
              <w:contextualSpacing/>
              <w:jc w:val="both"/>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9" w:type="dxa"/>
            <w:shd w:val="clear" w:color="auto" w:fill="auto"/>
          </w:tcPr>
          <w:p w:rsidR="00716611" w:rsidRPr="00716611" w:rsidRDefault="00716611" w:rsidP="00716611">
            <w:pPr>
              <w:contextualSpacing/>
              <w:jc w:val="center"/>
              <w:rPr>
                <w:rFonts w:ascii="Times New Roman" w:eastAsia="Times New Roman" w:hAnsi="Times New Roman" w:cs="Times New Roman"/>
                <w:sz w:val="24"/>
                <w:szCs w:val="24"/>
                <w:lang w:eastAsia="ru-RU"/>
              </w:rPr>
            </w:pPr>
            <w:r w:rsidRPr="00716611">
              <w:rPr>
                <w:rFonts w:ascii="Times New Roman" w:eastAsia="Times New Roman" w:hAnsi="Times New Roman" w:cs="Times New Roman"/>
                <w:sz w:val="24"/>
                <w:szCs w:val="24"/>
                <w:lang w:eastAsia="ru-RU"/>
              </w:rPr>
              <w:t>4.9.2</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Производственная деятельность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6.0</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Пищевая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6.4</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Нефтехимическая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6.5</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Строительная промышленность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6.6</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Железнодорожный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Автомобильный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7.2</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7.3</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Воздушный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7.4</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Трубопроводный транспорт</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716611" w:rsidRPr="00716611" w:rsidTr="002A56C8">
        <w:tc>
          <w:tcPr>
            <w:tcW w:w="9570" w:type="dxa"/>
            <w:gridSpan w:val="3"/>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2A56C8">
        <w:tc>
          <w:tcPr>
            <w:tcW w:w="2570"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Гостиничное обслуживание</w:t>
            </w:r>
          </w:p>
        </w:tc>
        <w:tc>
          <w:tcPr>
            <w:tcW w:w="5181" w:type="dxa"/>
            <w:shd w:val="clear" w:color="auto" w:fill="auto"/>
          </w:tcPr>
          <w:p w:rsidR="00716611" w:rsidRPr="00716611" w:rsidRDefault="00716611" w:rsidP="00716611">
            <w:pPr>
              <w:ind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гостиниц</w:t>
            </w:r>
          </w:p>
        </w:tc>
        <w:tc>
          <w:tcPr>
            <w:tcW w:w="1819" w:type="dxa"/>
            <w:shd w:val="clear" w:color="auto" w:fill="auto"/>
          </w:tcPr>
          <w:p w:rsidR="00716611" w:rsidRPr="00716611" w:rsidRDefault="00716611" w:rsidP="00716611">
            <w:pPr>
              <w:ind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4.7</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не подлежит установлению.</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 Градостроительные регламенты в границах зоны инженерной инфраструктуры (И-1).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5550"/>
        <w:gridCol w:w="1827"/>
      </w:tblGrid>
      <w:tr w:rsidR="00716611" w:rsidRPr="00716611" w:rsidTr="002A56C8">
        <w:tc>
          <w:tcPr>
            <w:tcW w:w="225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550"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2A56C8">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2A56C8">
        <w:tc>
          <w:tcPr>
            <w:tcW w:w="2250" w:type="dxa"/>
            <w:shd w:val="clear" w:color="auto" w:fill="auto"/>
          </w:tcPr>
          <w:p w:rsidR="00716611" w:rsidRPr="00716611" w:rsidRDefault="00716611" w:rsidP="00716611">
            <w:pPr>
              <w:ind w:left="22" w:right="-2"/>
              <w:contextualSpacing/>
              <w:rPr>
                <w:rFonts w:ascii="Times New Roman" w:hAnsi="Times New Roman" w:cs="Times New Roman"/>
                <w:spacing w:val="3"/>
                <w:sz w:val="24"/>
                <w:szCs w:val="24"/>
              </w:rPr>
            </w:pPr>
            <w:r w:rsidRPr="00716611">
              <w:rPr>
                <w:rFonts w:ascii="Times New Roman" w:hAnsi="Times New Roman" w:cs="Times New Roman"/>
                <w:spacing w:val="3"/>
                <w:sz w:val="24"/>
                <w:szCs w:val="24"/>
              </w:rPr>
              <w:t>Бытовое обслуживание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3.3</w:t>
            </w:r>
          </w:p>
        </w:tc>
      </w:tr>
      <w:tr w:rsidR="00716611" w:rsidRPr="00716611" w:rsidTr="002A56C8">
        <w:tc>
          <w:tcPr>
            <w:tcW w:w="2250" w:type="dxa"/>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Обеспечение деятельности в области гидрометеорологии и смежных с ней областях</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3.9.1</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Магазины</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spacing w:val="3"/>
                <w:sz w:val="24"/>
                <w:szCs w:val="24"/>
              </w:rPr>
            </w:pPr>
            <w:r w:rsidRPr="00716611">
              <w:rPr>
                <w:rFonts w:ascii="Times New Roman" w:hAnsi="Times New Roman" w:cs="Times New Roman"/>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spacing w:val="3"/>
                <w:sz w:val="24"/>
                <w:szCs w:val="24"/>
              </w:rPr>
            </w:pPr>
            <w:r w:rsidRPr="00716611">
              <w:rPr>
                <w:rFonts w:ascii="Times New Roman" w:hAnsi="Times New Roman" w:cs="Times New Roman"/>
                <w:spacing w:val="3"/>
                <w:sz w:val="24"/>
                <w:szCs w:val="24"/>
              </w:rPr>
              <w:t>4.4</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Энергетика</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6.7</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Связь</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6.8</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Трубопроводный транспорт</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Гидротехнические сооружения</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11.3</w:t>
            </w:r>
          </w:p>
        </w:tc>
      </w:tr>
      <w:tr w:rsidR="00716611" w:rsidRPr="00716611" w:rsidTr="002A56C8">
        <w:tc>
          <w:tcPr>
            <w:tcW w:w="9627" w:type="dxa"/>
            <w:gridSpan w:val="3"/>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2A56C8">
        <w:tc>
          <w:tcPr>
            <w:tcW w:w="22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550" w:type="dxa"/>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7" w:type="dxa"/>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4.</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2</w:t>
      </w:r>
      <w:r w:rsidR="00634B04">
        <w:rPr>
          <w:rFonts w:ascii="Times New Roman" w:hAnsi="Times New Roman" w:cs="Times New Roman"/>
          <w:color w:val="010302"/>
          <w:spacing w:val="3"/>
          <w:sz w:val="24"/>
          <w:szCs w:val="24"/>
        </w:rPr>
        <w:t>6</w:t>
      </w:r>
      <w:r w:rsidRPr="00716611">
        <w:rPr>
          <w:rFonts w:ascii="Times New Roman" w:hAnsi="Times New Roman" w:cs="Times New Roman"/>
          <w:color w:val="010302"/>
          <w:spacing w:val="3"/>
          <w:sz w:val="24"/>
          <w:szCs w:val="24"/>
        </w:rPr>
        <w:t xml:space="preserve"> м.</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 Градостроительные регламенты в границах зоны размещения объектов транспортной инфраструктуры (Т-1).</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10.3.7.1. Виды разрешенного использования земельных участков и объектов капитального строительства.</w:t>
      </w:r>
    </w:p>
    <w:tbl>
      <w:tblPr>
        <w:tblW w:w="11456" w:type="dxa"/>
        <w:tblLook w:val="04A0" w:firstRow="1" w:lastRow="0" w:firstColumn="1" w:lastColumn="0" w:noHBand="0" w:noVBand="1"/>
      </w:tblPr>
      <w:tblGrid>
        <w:gridCol w:w="2241"/>
        <w:gridCol w:w="5557"/>
        <w:gridCol w:w="1829"/>
        <w:gridCol w:w="1829"/>
      </w:tblGrid>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Наименование вида разрешенного использования земельного участка</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Описание вида разрешенного использования земельного участка</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Код (числовое обозначение) вида разрешенного использования земельного участка</w:t>
            </w:r>
          </w:p>
        </w:tc>
      </w:tr>
      <w:tr w:rsidR="00716611" w:rsidRPr="00716611" w:rsidTr="002A56C8">
        <w:trPr>
          <w:gridAfter w:val="1"/>
          <w:wAfter w:w="1829" w:type="dxa"/>
        </w:trPr>
        <w:tc>
          <w:tcPr>
            <w:tcW w:w="9627" w:type="dxa"/>
            <w:gridSpan w:val="3"/>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Основные виды разрешенного использования земельных участков и объектов капитального строительства</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Хранение автотранспорта </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 </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гаражей для собственных нужд </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2.7.2</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Коммунальное обслуживание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Государственное управление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3.8.1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4.4</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Служебные гаражи</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Объекты дорожного сервиса</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4.9.1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Склад</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6.9</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Железнодорожный транспорт</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Автомобильный транспорт</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7.2</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Водный транспорт</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7.3</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Воздушный транспорт</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7.4</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Трубопроводный транспорт</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7.5</w:t>
            </w:r>
          </w:p>
        </w:tc>
      </w:tr>
      <w:tr w:rsidR="00C03A3F"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C03A3F" w:rsidRDefault="00C03A3F" w:rsidP="00C03A3F">
            <w:pPr>
              <w:pStyle w:val="Default"/>
              <w:rPr>
                <w:sz w:val="23"/>
                <w:szCs w:val="23"/>
              </w:rPr>
            </w:pP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C03A3F" w:rsidRDefault="00C03A3F" w:rsidP="00C03A3F">
            <w:pPr>
              <w:pStyle w:val="Default"/>
              <w:rPr>
                <w:sz w:val="23"/>
                <w:szCs w:val="23"/>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C03A3F" w:rsidRDefault="00C03A3F" w:rsidP="00C03A3F">
            <w:pPr>
              <w:pStyle w:val="Default"/>
              <w:jc w:val="center"/>
              <w:rPr>
                <w:sz w:val="23"/>
                <w:szCs w:val="23"/>
              </w:rPr>
            </w:pPr>
          </w:p>
        </w:tc>
      </w:tr>
      <w:tr w:rsidR="00716611" w:rsidRPr="00716611" w:rsidTr="002A56C8">
        <w:trPr>
          <w:gridAfter w:val="1"/>
          <w:wAfter w:w="1829" w:type="dxa"/>
        </w:trPr>
        <w:tc>
          <w:tcPr>
            <w:tcW w:w="9627" w:type="dxa"/>
            <w:gridSpan w:val="3"/>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Вспомогательные виды разрешенного использования земельных участков и объектов капитального строительства</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Бытовое обслуживание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населению или организациям бытовых услуг (бани)</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3.3</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Амбулаторно-поликлиническое обслуживание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предназначенных для оказания гражданам амбулаторно</w:t>
            </w:r>
            <w:r w:rsidRPr="00716611">
              <w:rPr>
                <w:rFonts w:ascii="Cambria Math" w:hAnsi="Cambria Math" w:cs="Cambria Math"/>
                <w:color w:val="010302"/>
                <w:spacing w:val="3"/>
                <w:sz w:val="24"/>
                <w:szCs w:val="24"/>
              </w:rPr>
              <w:t>‐</w:t>
            </w:r>
            <w:r w:rsidRPr="00716611">
              <w:rPr>
                <w:rFonts w:ascii="Times New Roman" w:hAnsi="Times New Roman" w:cs="Times New Roman"/>
                <w:color w:val="010302"/>
                <w:spacing w:val="3"/>
                <w:sz w:val="24"/>
                <w:szCs w:val="24"/>
              </w:rPr>
              <w:t>поликлинической медицинской помощи (фельдшерские пункты, пункты здравоохранения)</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3.4.1</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716611">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4.6</w:t>
            </w:r>
          </w:p>
        </w:tc>
      </w:tr>
      <w:tr w:rsidR="00716611"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Гостиничное обслуживание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Размещение гостиниц</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716611" w:rsidRPr="00716611" w:rsidRDefault="00716611" w:rsidP="00C03A3F">
            <w:pPr>
              <w:ind w:left="22" w:right="-2"/>
              <w:contextualSpacing/>
              <w:jc w:val="center"/>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4.7</w:t>
            </w:r>
          </w:p>
        </w:tc>
      </w:tr>
      <w:tr w:rsidR="00C03A3F" w:rsidRPr="00716611" w:rsidTr="002A56C8">
        <w:trPr>
          <w:gridAfter w:val="1"/>
          <w:wAfter w:w="1829" w:type="dxa"/>
        </w:trPr>
        <w:tc>
          <w:tcPr>
            <w:tcW w:w="2241" w:type="dxa"/>
            <w:tcBorders>
              <w:top w:val="single" w:sz="4" w:space="0" w:color="auto"/>
              <w:left w:val="single" w:sz="4" w:space="0" w:color="auto"/>
              <w:bottom w:val="single" w:sz="4" w:space="0" w:color="auto"/>
              <w:right w:val="single" w:sz="4" w:space="0" w:color="auto"/>
            </w:tcBorders>
            <w:shd w:val="clear" w:color="auto" w:fill="auto"/>
          </w:tcPr>
          <w:p w:rsidR="00C03A3F" w:rsidRPr="00C03A3F" w:rsidRDefault="00C03A3F" w:rsidP="00C03A3F">
            <w:pPr>
              <w:pStyle w:val="Default"/>
              <w:jc w:val="both"/>
              <w:rPr>
                <w:color w:val="010302"/>
                <w:spacing w:val="3"/>
              </w:rPr>
            </w:pP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C03A3F" w:rsidRPr="00C03A3F" w:rsidRDefault="00C03A3F" w:rsidP="00C03A3F">
            <w:pPr>
              <w:pStyle w:val="Default"/>
              <w:jc w:val="both"/>
              <w:rPr>
                <w:color w:val="010302"/>
                <w:spacing w:val="3"/>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C03A3F" w:rsidRPr="00C03A3F" w:rsidRDefault="00C03A3F" w:rsidP="00C03A3F">
            <w:pPr>
              <w:pStyle w:val="Default"/>
              <w:jc w:val="center"/>
              <w:rPr>
                <w:color w:val="010302"/>
                <w:spacing w:val="3"/>
              </w:rPr>
            </w:pPr>
          </w:p>
        </w:tc>
      </w:tr>
      <w:tr w:rsidR="001C6C82" w:rsidRPr="00716611" w:rsidTr="002A56C8">
        <w:trPr>
          <w:gridAfter w:val="1"/>
          <w:wAfter w:w="1829" w:type="dxa"/>
        </w:trPr>
        <w:tc>
          <w:tcPr>
            <w:tcW w:w="9627" w:type="dxa"/>
            <w:gridSpan w:val="3"/>
            <w:tcBorders>
              <w:top w:val="single" w:sz="4" w:space="0" w:color="auto"/>
              <w:left w:val="single" w:sz="4" w:space="0" w:color="auto"/>
              <w:bottom w:val="single" w:sz="4" w:space="0" w:color="auto"/>
              <w:right w:val="single" w:sz="4" w:space="0" w:color="auto"/>
            </w:tcBorders>
            <w:shd w:val="clear" w:color="auto" w:fill="auto"/>
          </w:tcPr>
          <w:p w:rsidR="001C6C82" w:rsidRPr="00716611" w:rsidRDefault="001C6C82" w:rsidP="001C6C82">
            <w:pPr>
              <w:ind w:left="22" w:right="-2"/>
              <w:contextualSpacing/>
              <w:jc w:val="center"/>
              <w:rPr>
                <w:rFonts w:ascii="Times New Roman" w:hAnsi="Times New Roman" w:cs="Times New Roman"/>
                <w:color w:val="010302"/>
                <w:spacing w:val="3"/>
                <w:sz w:val="24"/>
                <w:szCs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434FCB" w:rsidRPr="00716611" w:rsidTr="002A56C8">
        <w:tc>
          <w:tcPr>
            <w:tcW w:w="2241" w:type="dxa"/>
            <w:tcBorders>
              <w:top w:val="single" w:sz="4" w:space="0" w:color="auto"/>
              <w:left w:val="single" w:sz="4" w:space="0" w:color="auto"/>
              <w:bottom w:val="single" w:sz="4" w:space="0" w:color="auto"/>
              <w:right w:val="single" w:sz="4" w:space="0" w:color="auto"/>
            </w:tcBorders>
            <w:shd w:val="clear" w:color="auto" w:fill="auto"/>
          </w:tcPr>
          <w:p w:rsidR="00434FCB" w:rsidRPr="001C6C82" w:rsidRDefault="00434FCB" w:rsidP="00434FCB">
            <w:pPr>
              <w:autoSpaceDE w:val="0"/>
              <w:autoSpaceDN w:val="0"/>
              <w:adjustRightInd w:val="0"/>
              <w:jc w:val="center"/>
              <w:rPr>
                <w:rFonts w:ascii="Times New Roman" w:hAnsi="Times New Roman" w:cs="Times New Roman"/>
                <w:color w:val="010302"/>
                <w:spacing w:val="3"/>
                <w:sz w:val="24"/>
                <w:szCs w:val="24"/>
              </w:rPr>
            </w:pPr>
            <w:r w:rsidRPr="001C6C82">
              <w:rPr>
                <w:rFonts w:ascii="Times New Roman" w:hAnsi="Times New Roman" w:cs="Times New Roman"/>
                <w:color w:val="010302"/>
                <w:spacing w:val="3"/>
                <w:sz w:val="24"/>
                <w:szCs w:val="24"/>
              </w:rPr>
              <w:t>Обеспечение занятий спортом в помещениях</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434FCB" w:rsidRDefault="00434FCB" w:rsidP="00434FCB">
            <w:pPr>
              <w:pStyle w:val="Default"/>
              <w:rPr>
                <w:sz w:val="23"/>
                <w:szCs w:val="23"/>
              </w:rPr>
            </w:pPr>
            <w:r>
              <w:rPr>
                <w:sz w:val="23"/>
                <w:szCs w:val="23"/>
              </w:rPr>
              <w:t>Размещение спортивных клубов, спортивных залов, бассейнов, физкультурно- оздоровительных комплексов в зданиях и сооружениях</w:t>
            </w:r>
          </w:p>
        </w:tc>
        <w:tc>
          <w:tcPr>
            <w:tcW w:w="1829" w:type="dxa"/>
            <w:tcBorders>
              <w:top w:val="single" w:sz="4" w:space="0" w:color="auto"/>
              <w:left w:val="single" w:sz="4" w:space="0" w:color="auto"/>
              <w:bottom w:val="single" w:sz="4" w:space="0" w:color="auto"/>
              <w:right w:val="single" w:sz="4" w:space="0" w:color="auto"/>
            </w:tcBorders>
            <w:shd w:val="clear" w:color="auto" w:fill="auto"/>
          </w:tcPr>
          <w:p w:rsidR="00434FCB" w:rsidRDefault="00434FCB" w:rsidP="00434FCB">
            <w:pPr>
              <w:pStyle w:val="Default"/>
              <w:rPr>
                <w:sz w:val="23"/>
                <w:szCs w:val="23"/>
              </w:rPr>
            </w:pPr>
            <w:r>
              <w:rPr>
                <w:sz w:val="23"/>
                <w:szCs w:val="23"/>
              </w:rPr>
              <w:t xml:space="preserve">            5.1.2</w:t>
            </w:r>
          </w:p>
        </w:tc>
        <w:tc>
          <w:tcPr>
            <w:tcW w:w="1829" w:type="dxa"/>
            <w:tcBorders>
              <w:left w:val="single" w:sz="4" w:space="0" w:color="auto"/>
            </w:tcBorders>
          </w:tcPr>
          <w:p w:rsidR="00434FCB" w:rsidRDefault="00434FCB" w:rsidP="00434FCB">
            <w:pPr>
              <w:pStyle w:val="Default"/>
              <w:rPr>
                <w:sz w:val="23"/>
                <w:szCs w:val="23"/>
              </w:rPr>
            </w:pPr>
          </w:p>
        </w:tc>
      </w:tr>
    </w:tbl>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3) Предельное количество этажей или предельная высота зданий, строений, сооружений.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Предельное количество этажей зданий, строений, сооружений – 4.</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Предельная высота зданий, строений, сооружений – 15м.</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4) Максимальный процент застройки в границах земельного участка, установлен пунктом 9.4.4 настоящих Правил.</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Максимальный класс опасности (по санитарной классификации) объектов капитального строительства, размещаемых на территории зоны – IV.</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716611" w:rsidRPr="00716611" w:rsidRDefault="00716611" w:rsidP="00716611">
      <w:pPr>
        <w:spacing w:after="0" w:line="240" w:lineRule="auto"/>
        <w:ind w:right="-2" w:firstLine="709"/>
        <w:jc w:val="both"/>
        <w:rPr>
          <w:rFonts w:ascii="Times New Roman" w:hAnsi="Times New Roman" w:cs="Times New Roman"/>
          <w:color w:val="010302"/>
          <w:spacing w:val="3"/>
          <w:sz w:val="24"/>
          <w:szCs w:val="24"/>
        </w:rPr>
      </w:pPr>
      <w:r w:rsidRPr="00716611">
        <w:rPr>
          <w:rFonts w:ascii="Times New Roman" w:hAnsi="Times New Roman" w:cs="Times New Roman"/>
          <w:color w:val="010302"/>
          <w:spacing w:val="3"/>
          <w:sz w:val="24"/>
          <w:szCs w:val="24"/>
        </w:rPr>
        <w:t>10.3.7.4.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w:t>
      </w:r>
      <w:r>
        <w:rPr>
          <w:rFonts w:ascii="Times New Roman" w:hAnsi="Times New Roman" w:cs="Times New Roman"/>
          <w:color w:val="010302"/>
          <w:spacing w:val="3"/>
          <w:sz w:val="24"/>
          <w:szCs w:val="24"/>
        </w:rPr>
        <w:t>циативе этих правообладателей.</w:t>
      </w:r>
    </w:p>
    <w:p w:rsidR="00B10B1F" w:rsidRPr="00E32D09"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10.4. Градостроительные регламенты в границах зон сельскохозяйственного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10.4.1. Градостроительные регламенты в границах зоны, занятой объектами сельскохозяйственного назначения и предназначенная для ведения сельского хозяйства </w:t>
      </w:r>
      <w:r>
        <w:rPr>
          <w:rFonts w:ascii="Times New Roman" w:hAnsi="Times New Roman" w:cs="Times New Roman"/>
          <w:color w:val="010302"/>
          <w:sz w:val="24"/>
        </w:rPr>
        <w:br/>
        <w:t>(СХ-1).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4"/>
        <w:gridCol w:w="5297"/>
        <w:gridCol w:w="1818"/>
      </w:tblGrid>
      <w:tr w:rsidR="00B10B1F" w:rsidTr="005E7999">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7"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Овощеводство</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1.3</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тонизирующих, лекарственных, цветочных культур</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в том числе на сельскохозяйственных угодьях, связанной с производством цветочных культур</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1.4</w:t>
            </w:r>
          </w:p>
        </w:tc>
      </w:tr>
      <w:tr w:rsidR="00E32D09" w:rsidTr="005E7999">
        <w:tc>
          <w:tcPr>
            <w:tcW w:w="2512" w:type="dxa"/>
            <w:shd w:val="clear" w:color="auto" w:fill="auto"/>
          </w:tcPr>
          <w:p w:rsidR="00E32D09" w:rsidRPr="00E32D09" w:rsidRDefault="00E32D09" w:rsidP="00E32D09">
            <w:pPr>
              <w:rPr>
                <w:rFonts w:ascii="Times New Roman" w:hAnsi="Times New Roman" w:cs="Times New Roman"/>
                <w:color w:val="010302"/>
                <w:sz w:val="24"/>
              </w:rPr>
            </w:pPr>
            <w:r w:rsidRPr="00E32D09">
              <w:rPr>
                <w:rFonts w:ascii="Times New Roman" w:hAnsi="Times New Roman" w:cs="Times New Roman"/>
                <w:color w:val="010302"/>
                <w:sz w:val="24"/>
              </w:rPr>
              <w:t>Хранение и переработка сельскохозяйственной продукции</w:t>
            </w:r>
          </w:p>
        </w:tc>
        <w:tc>
          <w:tcPr>
            <w:tcW w:w="5297" w:type="dxa"/>
            <w:shd w:val="clear" w:color="auto" w:fill="auto"/>
          </w:tcPr>
          <w:p w:rsidR="00E32D09" w:rsidRPr="00E32D09" w:rsidRDefault="00E32D09" w:rsidP="00E32D09">
            <w:pPr>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8" w:type="dxa"/>
            <w:shd w:val="clear" w:color="auto" w:fill="auto"/>
          </w:tcPr>
          <w:p w:rsidR="00E32D09" w:rsidRPr="00E32D09" w:rsidRDefault="00E32D09" w:rsidP="00E32D09">
            <w:pPr>
              <w:jc w:val="center"/>
              <w:rPr>
                <w:rFonts w:ascii="Times New Roman" w:hAnsi="Times New Roman" w:cs="Times New Roman"/>
                <w:color w:val="010302"/>
                <w:sz w:val="24"/>
              </w:rPr>
            </w:pPr>
            <w:r w:rsidRPr="00E32D09">
              <w:rPr>
                <w:rFonts w:ascii="Times New Roman" w:hAnsi="Times New Roman" w:cs="Times New Roman"/>
                <w:color w:val="010302"/>
                <w:sz w:val="24"/>
              </w:rPr>
              <w:t>1.15</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Питомники</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необходимых для указанных видов сельскохозяйственного производства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1.17</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C03A3F" w:rsidRPr="005E7999" w:rsidTr="005E7999">
        <w:tc>
          <w:tcPr>
            <w:tcW w:w="2512" w:type="dxa"/>
            <w:shd w:val="clear" w:color="auto" w:fill="auto"/>
          </w:tcPr>
          <w:p w:rsidR="00C03A3F" w:rsidRPr="00C03A3F" w:rsidRDefault="00C03A3F" w:rsidP="00C03A3F">
            <w:pPr>
              <w:ind w:right="-2"/>
              <w:jc w:val="both"/>
              <w:rPr>
                <w:rFonts w:ascii="Times New Roman" w:hAnsi="Times New Roman" w:cs="Times New Roman"/>
                <w:color w:val="010302"/>
                <w:sz w:val="24"/>
              </w:rPr>
            </w:pPr>
            <w:r w:rsidRPr="00C03A3F">
              <w:rPr>
                <w:rFonts w:ascii="Times New Roman" w:hAnsi="Times New Roman" w:cs="Times New Roman"/>
                <w:color w:val="010302"/>
                <w:sz w:val="24"/>
              </w:rPr>
              <w:t>Предпринимательство</w:t>
            </w:r>
          </w:p>
        </w:tc>
        <w:tc>
          <w:tcPr>
            <w:tcW w:w="5297" w:type="dxa"/>
            <w:shd w:val="clear" w:color="auto" w:fill="auto"/>
          </w:tcPr>
          <w:p w:rsidR="00C03A3F" w:rsidRPr="00C03A3F" w:rsidRDefault="00C03A3F" w:rsidP="00C03A3F">
            <w:pPr>
              <w:ind w:right="-2"/>
              <w:jc w:val="both"/>
              <w:rPr>
                <w:rFonts w:ascii="Times New Roman" w:hAnsi="Times New Roman" w:cs="Times New Roman"/>
                <w:color w:val="010302"/>
                <w:sz w:val="24"/>
              </w:rPr>
            </w:pPr>
            <w:r w:rsidRPr="00C03A3F">
              <w:rPr>
                <w:rFonts w:ascii="Times New Roman" w:hAnsi="Times New Roman" w:cs="Times New Roman"/>
                <w:color w:val="010302"/>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818" w:type="dxa"/>
            <w:shd w:val="clear" w:color="auto" w:fill="auto"/>
          </w:tcPr>
          <w:p w:rsidR="00C03A3F" w:rsidRPr="00C03A3F" w:rsidRDefault="00C03A3F" w:rsidP="00C03A3F">
            <w:pPr>
              <w:ind w:right="-2"/>
              <w:jc w:val="center"/>
              <w:rPr>
                <w:rFonts w:ascii="Times New Roman" w:hAnsi="Times New Roman" w:cs="Times New Roman"/>
                <w:color w:val="010302"/>
                <w:sz w:val="24"/>
              </w:rPr>
            </w:pPr>
            <w:r w:rsidRPr="00C03A3F">
              <w:rPr>
                <w:rFonts w:ascii="Times New Roman" w:hAnsi="Times New Roman" w:cs="Times New Roman"/>
                <w:color w:val="010302"/>
                <w:sz w:val="24"/>
              </w:rPr>
              <w:t>4.0</w:t>
            </w:r>
          </w:p>
        </w:tc>
      </w:tr>
      <w:tr w:rsidR="00C03A3F" w:rsidRPr="005E7999" w:rsidTr="005E7999">
        <w:tc>
          <w:tcPr>
            <w:tcW w:w="2512" w:type="dxa"/>
            <w:shd w:val="clear" w:color="auto" w:fill="auto"/>
          </w:tcPr>
          <w:p w:rsidR="00C03A3F" w:rsidRPr="00C03A3F" w:rsidRDefault="00C03A3F" w:rsidP="00C03A3F">
            <w:pPr>
              <w:ind w:right="-2"/>
              <w:jc w:val="both"/>
              <w:rPr>
                <w:rFonts w:ascii="Times New Roman" w:hAnsi="Times New Roman" w:cs="Times New Roman"/>
                <w:color w:val="010302"/>
                <w:sz w:val="24"/>
              </w:rPr>
            </w:pPr>
            <w:r w:rsidRPr="00C03A3F">
              <w:rPr>
                <w:rFonts w:ascii="Times New Roman" w:hAnsi="Times New Roman" w:cs="Times New Roman"/>
                <w:color w:val="010302"/>
                <w:sz w:val="24"/>
              </w:rPr>
              <w:t>Объекты дорожного сервиса</w:t>
            </w:r>
          </w:p>
        </w:tc>
        <w:tc>
          <w:tcPr>
            <w:tcW w:w="5297" w:type="dxa"/>
            <w:shd w:val="clear" w:color="auto" w:fill="auto"/>
          </w:tcPr>
          <w:p w:rsidR="00C03A3F" w:rsidRPr="00C03A3F" w:rsidRDefault="00C03A3F" w:rsidP="00C03A3F">
            <w:pPr>
              <w:ind w:right="-2"/>
              <w:jc w:val="both"/>
              <w:rPr>
                <w:rFonts w:ascii="Times New Roman" w:hAnsi="Times New Roman" w:cs="Times New Roman"/>
                <w:color w:val="010302"/>
                <w:sz w:val="24"/>
              </w:rPr>
            </w:pPr>
            <w:r w:rsidRPr="00C03A3F">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8" w:type="dxa"/>
            <w:shd w:val="clear" w:color="auto" w:fill="auto"/>
          </w:tcPr>
          <w:p w:rsidR="00C03A3F" w:rsidRPr="00C03A3F" w:rsidRDefault="00C03A3F" w:rsidP="00C03A3F">
            <w:pPr>
              <w:ind w:right="-2"/>
              <w:jc w:val="center"/>
              <w:rPr>
                <w:rFonts w:ascii="Times New Roman" w:hAnsi="Times New Roman" w:cs="Times New Roman"/>
                <w:color w:val="010302"/>
                <w:sz w:val="24"/>
              </w:rPr>
            </w:pPr>
            <w:r w:rsidRPr="00C03A3F">
              <w:rPr>
                <w:rFonts w:ascii="Times New Roman" w:hAnsi="Times New Roman" w:cs="Times New Roman"/>
                <w:color w:val="010302"/>
                <w:sz w:val="24"/>
              </w:rPr>
              <w:t>4.9.1</w:t>
            </w:r>
          </w:p>
        </w:tc>
      </w:tr>
      <w:tr w:rsidR="005E7999" w:rsidRPr="005E7999" w:rsidTr="005E7999">
        <w:tc>
          <w:tcPr>
            <w:tcW w:w="2512" w:type="dxa"/>
            <w:shd w:val="clear" w:color="auto" w:fill="auto"/>
          </w:tcPr>
          <w:p w:rsidR="005E7999" w:rsidRPr="005E7999" w:rsidRDefault="005E7999" w:rsidP="005E7999">
            <w:pPr>
              <w:rPr>
                <w:rFonts w:ascii="Times New Roman" w:hAnsi="Times New Roman" w:cs="Times New Roman"/>
                <w:color w:val="010302"/>
                <w:sz w:val="24"/>
              </w:rPr>
            </w:pPr>
            <w:r w:rsidRPr="005E7999">
              <w:rPr>
                <w:rFonts w:ascii="Times New Roman" w:hAnsi="Times New Roman" w:cs="Times New Roman"/>
                <w:color w:val="010302"/>
                <w:sz w:val="24"/>
              </w:rPr>
              <w:t>Склад</w:t>
            </w:r>
          </w:p>
        </w:tc>
        <w:tc>
          <w:tcPr>
            <w:tcW w:w="5297" w:type="dxa"/>
            <w:shd w:val="clear" w:color="auto" w:fill="auto"/>
          </w:tcPr>
          <w:p w:rsidR="005E7999" w:rsidRPr="005E7999" w:rsidRDefault="005E7999" w:rsidP="005E7999">
            <w:pPr>
              <w:jc w:val="both"/>
              <w:rPr>
                <w:rFonts w:ascii="Times New Roman" w:hAnsi="Times New Roman" w:cs="Times New Roman"/>
                <w:color w:val="010302"/>
                <w:sz w:val="24"/>
              </w:rPr>
            </w:pPr>
            <w:r w:rsidRPr="005E7999">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8" w:type="dxa"/>
            <w:shd w:val="clear" w:color="auto" w:fill="auto"/>
          </w:tcPr>
          <w:p w:rsidR="005E7999" w:rsidRPr="005E7999" w:rsidRDefault="005E7999" w:rsidP="005E7999">
            <w:pPr>
              <w:jc w:val="center"/>
              <w:rPr>
                <w:rFonts w:ascii="Times New Roman" w:hAnsi="Times New Roman" w:cs="Times New Roman"/>
                <w:color w:val="010302"/>
                <w:sz w:val="24"/>
              </w:rPr>
            </w:pPr>
            <w:r w:rsidRPr="005E7999">
              <w:rPr>
                <w:rFonts w:ascii="Times New Roman" w:hAnsi="Times New Roman" w:cs="Times New Roman"/>
                <w:color w:val="010302"/>
                <w:sz w:val="24"/>
              </w:rPr>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9.3.5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10.5. Градостроительные регламенты в границах рекреационных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10.5.1. Градостроительные регламенты в границах зоны зеленых насаждений общего пользования (парки, скверы, бульвары) (Р-1).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абзацем четвертым части 8 статьи 28 Федерального закона от 21.12.2001 № 178-ФЗ «О приватизации государственного и муниципального имущества» парки, скверы, бульвары отнесены к территориям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пунктом 2 части 4 статьи 36 Градостроительного кодекса Российской Федерации на земельные участки в границах территорий общего пользования действие градостроительного регламента не распространяется.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10.5.2. Градостроительные регламенты в границах спортивно-рекреационной зоны </w:t>
      </w:r>
      <w:r>
        <w:rPr>
          <w:rFonts w:ascii="Times New Roman" w:hAnsi="Times New Roman" w:cs="Times New Roman"/>
          <w:color w:val="010302"/>
          <w:sz w:val="24"/>
        </w:rPr>
        <w:br/>
        <w:t>(Р-2).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Парки культуры и отдыха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3.6.2</w:t>
            </w:r>
          </w:p>
        </w:tc>
      </w:tr>
      <w:tr w:rsidR="00B10B1F" w:rsidTr="00AF1A9B">
        <w:tc>
          <w:tcPr>
            <w:tcW w:w="2010"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Гостиничное обслуживание </w:t>
            </w:r>
          </w:p>
        </w:tc>
        <w:tc>
          <w:tcPr>
            <w:tcW w:w="5783"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Размещение гостиниц </w:t>
            </w:r>
          </w:p>
        </w:tc>
        <w:tc>
          <w:tcPr>
            <w:tcW w:w="1834" w:type="dxa"/>
          </w:tcPr>
          <w:p w:rsidR="00B10B1F" w:rsidRPr="00346516" w:rsidRDefault="00B10B1F" w:rsidP="00AF1A9B">
            <w:pPr>
              <w:ind w:right="-2"/>
              <w:jc w:val="center"/>
              <w:rPr>
                <w:rFonts w:ascii="Times New Roman" w:hAnsi="Times New Roman" w:cs="Times New Roman"/>
                <w:color w:val="010302"/>
                <w:sz w:val="24"/>
              </w:rPr>
            </w:pPr>
            <w:r w:rsidRPr="00346516">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Отдых (рекреация)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подлежат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 Градостроительные регламенты в границах городских лесов (Р-3).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Порядок использования земель (земельных участков) в территориальной зоне городских лесов определяется Лесным кодексом Российской Федерации, Решением Совета депутатов города Мурманска от 17.12.2015 №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Отдых (рекреация)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городскими лесами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защитными лесами, в том числе городскими лесами, и иная хозяйственная деятельность, разрешенная в защитных лесах</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Заготовка древесины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Лесные плантации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Заготовка лесных ресурсов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Резервные леса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Деятельность, связанная с охраной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 Градостроительные регламенты в границах зоны озера Семеновское (Р-4).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образования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 океанариумов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Причалы для маломерных судов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предназначенных для причаливания, хранения и обслуживания яхт, катеров, лодок и других маломерных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Историко-культурная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Земельные участки (территории) общего пользования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10.6. Градостроительные регламенты в границах зон специального назначения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 Градостроительные регламенты в границах зоны размещения кладбищ (С-1).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Ритуальная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кладбищ, крематориев и мест захоронения;</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соответствующих культовых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деятельности по производству продукции ритуально-обрядового назначения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 Градостроительные регламенты в границах зоны размещения полигонов ТКО (С-2).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Специальная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12.2</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 Градостроительные регламенты в границах зоны зеленых насаждений специального назначения (С-3).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rPr>
          <w:trHeight w:val="397"/>
        </w:trPr>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Запас</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Отсутствие хозяйственной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10.7. Градостроительные регламенты в границах зон военных и режимных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 Градостроительные регламенты в границах зоны военных и режимных объектов (РО).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Стационарное медицинское обслуживание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станций скорой помощи;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площадок санитарной авиации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среднего общего образования (школы, лицеи, гимназии,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обороны и безопасности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военных училищ, военных институтов, военных университетов, военных академий;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обеспечивающих осуществление таможенной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вооруженных сил</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деятельности по исполнению наказаний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создания мест лишения свободы (следственные изоляторы, тюрьмы, поселения)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8.4</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b/>
          <w:color w:val="010302"/>
          <w:sz w:val="24"/>
        </w:rPr>
        <w:t>10.8. Градостроительные регламенты в границах иных видов территориальных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 Градостроительные регламенты в границах зоны сохраняемых природных ландшафтов (Л-1).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Природно-познавательный туризм</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C03A3F" w:rsidRDefault="00C03A3F" w:rsidP="00B10B1F">
      <w:pPr>
        <w:spacing w:after="0" w:line="240" w:lineRule="auto"/>
        <w:ind w:right="-2" w:firstLine="709"/>
        <w:jc w:val="both"/>
        <w:rPr>
          <w:rFonts w:ascii="Times New Roman" w:hAnsi="Times New Roman" w:cs="Times New Roman"/>
          <w:color w:val="010302"/>
          <w:sz w:val="24"/>
        </w:rPr>
      </w:pPr>
    </w:p>
    <w:p w:rsidR="00C03A3F" w:rsidRPr="00C03A3F" w:rsidRDefault="00C03A3F" w:rsidP="00C03A3F">
      <w:pPr>
        <w:spacing w:after="0" w:line="240" w:lineRule="auto"/>
        <w:ind w:right="-2" w:firstLine="709"/>
        <w:jc w:val="both"/>
        <w:rPr>
          <w:rFonts w:ascii="Times New Roman" w:hAnsi="Times New Roman" w:cs="Times New Roman"/>
          <w:b/>
          <w:color w:val="010302"/>
          <w:sz w:val="24"/>
        </w:rPr>
      </w:pPr>
      <w:r w:rsidRPr="00C03A3F">
        <w:rPr>
          <w:rFonts w:ascii="Times New Roman" w:hAnsi="Times New Roman" w:cs="Times New Roman"/>
          <w:b/>
          <w:color w:val="010302"/>
          <w:sz w:val="24"/>
        </w:rPr>
        <w:t>Раздел 11 «Требования к архитектурно-градостроительному облику объекта капитального строительства»</w:t>
      </w:r>
    </w:p>
    <w:p w:rsidR="00C03A3F" w:rsidRPr="00C03A3F" w:rsidRDefault="00C03A3F" w:rsidP="00C03A3F">
      <w:pPr>
        <w:spacing w:after="0" w:line="240" w:lineRule="auto"/>
        <w:ind w:right="-2" w:firstLine="709"/>
        <w:jc w:val="both"/>
        <w:rPr>
          <w:rFonts w:ascii="Times New Roman" w:hAnsi="Times New Roman" w:cs="Times New Roman"/>
          <w:b/>
          <w:color w:val="010302"/>
          <w:sz w:val="24"/>
        </w:rPr>
      </w:pPr>
      <w:r w:rsidRPr="00C03A3F">
        <w:rPr>
          <w:rFonts w:ascii="Times New Roman" w:hAnsi="Times New Roman" w:cs="Times New Roman"/>
          <w:b/>
          <w:color w:val="010302"/>
          <w:sz w:val="24"/>
        </w:rPr>
        <w:t xml:space="preserve">11.1 Общие положения в части требований к архитектурно-градостроительному облику объекта капитального строительства </w:t>
      </w:r>
    </w:p>
    <w:p w:rsidR="00C03A3F" w:rsidRPr="00C03A3F" w:rsidRDefault="00C03A3F" w:rsidP="00C03A3F">
      <w:pPr>
        <w:ind w:firstLine="567"/>
        <w:jc w:val="both"/>
        <w:rPr>
          <w:rFonts w:ascii="Times New Roman" w:hAnsi="Times New Roman" w:cs="Times New Roman"/>
          <w:sz w:val="24"/>
        </w:rPr>
      </w:pPr>
      <w:r w:rsidRPr="00C03A3F">
        <w:rPr>
          <w:rFonts w:ascii="Times New Roman" w:hAnsi="Times New Roman" w:cs="Times New Roman"/>
          <w:sz w:val="24"/>
        </w:rPr>
        <w:t xml:space="preserve">11.1.1. Требования к архитектурно-градостроительному облику объекта капитального строительства установлены на основе Федерального закона от 29.12.2022 № 612-ФЗ </w:t>
      </w:r>
      <w:r w:rsidRPr="00C03A3F">
        <w:rPr>
          <w:rFonts w:ascii="Times New Roman" w:hAnsi="Times New Roman" w:cs="Times New Roman"/>
          <w:sz w:val="24"/>
        </w:rPr>
        <w:b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w:t>
      </w:r>
      <w:r w:rsidRPr="00C03A3F">
        <w:rPr>
          <w:rFonts w:ascii="Times New Roman" w:hAnsi="Times New Roman" w:cs="Times New Roman"/>
          <w:sz w:val="24"/>
        </w:rPr>
        <w:br/>
        <w:t xml:space="preserve">в Российской Федерации», Постановления Правительства Российской Федерации </w:t>
      </w:r>
      <w:r w:rsidRPr="00C03A3F">
        <w:rPr>
          <w:rFonts w:ascii="Times New Roman" w:hAnsi="Times New Roman" w:cs="Times New Roman"/>
          <w:sz w:val="24"/>
        </w:rPr>
        <w:br/>
        <w:t xml:space="preserve">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(далее – </w:t>
      </w:r>
      <w:r w:rsidRPr="00C03A3F">
        <w:rPr>
          <w:rFonts w:ascii="Times New Roman" w:hAnsi="Times New Roman" w:cs="Times New Roman"/>
          <w:sz w:val="24"/>
        </w:rPr>
        <w:br/>
        <w:t>Постановление №857).</w:t>
      </w:r>
    </w:p>
    <w:p w:rsidR="00C03A3F" w:rsidRPr="003143E1" w:rsidRDefault="00C03A3F" w:rsidP="00C03A3F">
      <w:pPr>
        <w:ind w:firstLine="567"/>
        <w:jc w:val="both"/>
        <w:rPr>
          <w:sz w:val="24"/>
        </w:rPr>
      </w:pPr>
    </w:p>
    <w:p w:rsidR="00C03A3F" w:rsidRPr="002B028B" w:rsidRDefault="00C03A3F" w:rsidP="00C03A3F">
      <w:pPr>
        <w:ind w:firstLine="567"/>
        <w:jc w:val="both"/>
        <w:rPr>
          <w:rFonts w:ascii="Times New Roman" w:hAnsi="Times New Roman" w:cs="Times New Roman"/>
          <w:b/>
          <w:sz w:val="24"/>
        </w:rPr>
      </w:pPr>
      <w:r w:rsidRPr="002B028B">
        <w:rPr>
          <w:rFonts w:ascii="Times New Roman" w:hAnsi="Times New Roman" w:cs="Times New Roman"/>
          <w:b/>
          <w:sz w:val="24"/>
        </w:rPr>
        <w:t xml:space="preserve">11.2. </w:t>
      </w:r>
      <w:r w:rsidRPr="002B028B">
        <w:rPr>
          <w:rFonts w:ascii="Times New Roman" w:hAnsi="Times New Roman" w:cs="Times New Roman"/>
          <w:b/>
          <w:color w:val="010302"/>
          <w:sz w:val="24"/>
        </w:rPr>
        <w:t>Основные термины и определения</w:t>
      </w:r>
      <w:r w:rsidRPr="002B028B">
        <w:rPr>
          <w:rFonts w:ascii="Times New Roman" w:hAnsi="Times New Roman" w:cs="Times New Roman"/>
          <w:b/>
          <w:sz w:val="24"/>
        </w:rPr>
        <w:t>, используемые в разделе 11.</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b/>
          <w:bCs/>
          <w:sz w:val="24"/>
        </w:rPr>
        <w:t>Акцентный объем здания</w:t>
      </w:r>
      <w:r w:rsidRPr="003143E1">
        <w:rPr>
          <w:b/>
          <w:bCs/>
          <w:sz w:val="24"/>
        </w:rPr>
        <w:t xml:space="preserve"> </w:t>
      </w:r>
      <w:r w:rsidRPr="003143E1">
        <w:rPr>
          <w:sz w:val="24"/>
        </w:rPr>
        <w:t xml:space="preserve">— </w:t>
      </w:r>
      <w:r w:rsidRPr="005B19BF">
        <w:rPr>
          <w:rFonts w:ascii="Times New Roman" w:hAnsi="Times New Roman" w:cs="Times New Roman"/>
          <w:sz w:val="24"/>
        </w:rPr>
        <w:t>объем здания, предназначенный для формирования композиционного акцента и силуэта застройки, формирующийся при превышении окружающей застройки более чем на определенное в конкретном требовании количество этажей.</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Акцентный цвет фасада</w:t>
      </w:r>
      <w:r w:rsidRPr="003143E1">
        <w:rPr>
          <w:sz w:val="24"/>
        </w:rPr>
        <w:t xml:space="preserve"> — </w:t>
      </w:r>
      <w:r w:rsidRPr="005B19BF">
        <w:rPr>
          <w:rFonts w:ascii="Times New Roman" w:hAnsi="Times New Roman" w:cs="Times New Roman"/>
          <w:sz w:val="24"/>
        </w:rPr>
        <w:t>дополнительный цвет, применяемый для выделения отдельных архитектурных элементов и создания композиционной выразительности здания (10-30%).</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Архитектурно-градостроительный облик (АГО)</w:t>
      </w:r>
      <w:r w:rsidRPr="003143E1">
        <w:rPr>
          <w:sz w:val="24"/>
        </w:rPr>
        <w:t xml:space="preserve"> — </w:t>
      </w:r>
      <w:r w:rsidRPr="005B19BF">
        <w:rPr>
          <w:rFonts w:ascii="Times New Roman" w:hAnsi="Times New Roman" w:cs="Times New Roman"/>
          <w:sz w:val="24"/>
        </w:rPr>
        <w:t>совокупность объемно-пространственных, архитектурных, композиционных и колористических характеристик застройки, формирующих внешний вид городской среды.</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Архитектурное членение фасада</w:t>
      </w:r>
      <w:r w:rsidRPr="003143E1">
        <w:rPr>
          <w:sz w:val="24"/>
        </w:rPr>
        <w:t xml:space="preserve"> — </w:t>
      </w:r>
      <w:r w:rsidRPr="005B19BF">
        <w:rPr>
          <w:rFonts w:ascii="Times New Roman" w:hAnsi="Times New Roman" w:cs="Times New Roman"/>
          <w:sz w:val="24"/>
        </w:rPr>
        <w:t xml:space="preserve">разделение фасада на композиционные части </w:t>
      </w:r>
      <w:r w:rsidRPr="005B19BF">
        <w:rPr>
          <w:rFonts w:ascii="Times New Roman" w:hAnsi="Times New Roman" w:cs="Times New Roman"/>
          <w:sz w:val="24"/>
        </w:rPr>
        <w:br/>
        <w:t>с помощью выступов, углублений, изменения материалов, цвета или ритма осей оконных проемов.</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Видовой коридор</w:t>
      </w:r>
      <w:r w:rsidRPr="003143E1">
        <w:rPr>
          <w:sz w:val="24"/>
        </w:rPr>
        <w:t xml:space="preserve"> — </w:t>
      </w:r>
      <w:r w:rsidRPr="005B19BF">
        <w:rPr>
          <w:rFonts w:ascii="Times New Roman" w:hAnsi="Times New Roman" w:cs="Times New Roman"/>
          <w:sz w:val="24"/>
        </w:rPr>
        <w:t>направление визуального восприятия, обеспечивающее сохранение видимости значимых объектов или панорам.</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Высота здания, строения, сооружения</w:t>
      </w:r>
      <w:r w:rsidRPr="003143E1">
        <w:rPr>
          <w:sz w:val="24"/>
        </w:rPr>
        <w:t xml:space="preserve"> — </w:t>
      </w:r>
      <w:r w:rsidRPr="005B19BF">
        <w:rPr>
          <w:rFonts w:ascii="Times New Roman" w:hAnsi="Times New Roman" w:cs="Times New Roman"/>
          <w:sz w:val="24"/>
        </w:rPr>
        <w:t xml:space="preserve">расстояние по вертикали, измеренное </w:t>
      </w:r>
      <w:r w:rsidRPr="005B19BF">
        <w:rPr>
          <w:rFonts w:ascii="Times New Roman" w:hAnsi="Times New Roman" w:cs="Times New Roman"/>
          <w:sz w:val="24"/>
        </w:rPr>
        <w:br/>
        <w:t>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Высота этажа</w:t>
      </w:r>
      <w:r w:rsidRPr="005B19BF">
        <w:rPr>
          <w:rFonts w:ascii="Times New Roman" w:hAnsi="Times New Roman" w:cs="Times New Roman"/>
          <w:sz w:val="24"/>
        </w:rPr>
        <w:t xml:space="preserve"> — расстояние от верха нижерасположенного перекрытия </w:t>
      </w:r>
      <w:r w:rsidRPr="005B19BF">
        <w:rPr>
          <w:rFonts w:ascii="Times New Roman" w:hAnsi="Times New Roman" w:cs="Times New Roman"/>
          <w:sz w:val="24"/>
        </w:rPr>
        <w:br/>
        <w:t xml:space="preserve">(или пола по грунту) до верха расположенного над ним перекрытия. </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Грейзинговая подсветка</w:t>
      </w:r>
      <w:r w:rsidRPr="005B19BF">
        <w:rPr>
          <w:rFonts w:ascii="Times New Roman" w:hAnsi="Times New Roman" w:cs="Times New Roman"/>
          <w:sz w:val="24"/>
        </w:rPr>
        <w:t xml:space="preserve"> — приём архитектурного освещения, при котором световой поток направляется вдоль поверхности фасада под малым углом к ней (почти параллельно), подчёркивая рельеф, фактуру и пластические детали за счёт образования выраженных светотеней.</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bCs/>
          <w:sz w:val="24"/>
        </w:rPr>
        <w:t>Доминанта</w:t>
      </w:r>
      <w:r w:rsidRPr="005B19BF">
        <w:rPr>
          <w:rFonts w:ascii="Times New Roman" w:hAnsi="Times New Roman" w:cs="Times New Roman"/>
          <w:sz w:val="24"/>
        </w:rPr>
        <w:t xml:space="preserve"> — здание или сооружение, выделяющееся по высоте, объему </w:t>
      </w:r>
      <w:r w:rsidRPr="005B19BF">
        <w:rPr>
          <w:rFonts w:ascii="Times New Roman" w:hAnsi="Times New Roman" w:cs="Times New Roman"/>
          <w:sz w:val="24"/>
        </w:rPr>
        <w:br/>
        <w:t>или композиции и играющее ведущую роль в формировании силуэта застройки.</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b/>
          <w:bCs/>
          <w:sz w:val="24"/>
        </w:rPr>
        <w:t>Квартальная застройка</w:t>
      </w:r>
      <w:r w:rsidRPr="005B19BF">
        <w:rPr>
          <w:rFonts w:ascii="Times New Roman" w:hAnsi="Times New Roman" w:cs="Times New Roman"/>
          <w:sz w:val="24"/>
        </w:rPr>
        <w:t xml:space="preserve"> — здания, расположенного внутри квартала, без выхода </w:t>
      </w:r>
      <w:r w:rsidRPr="005B19BF">
        <w:rPr>
          <w:rFonts w:ascii="Times New Roman" w:hAnsi="Times New Roman" w:cs="Times New Roman"/>
          <w:sz w:val="24"/>
        </w:rPr>
        <w:br/>
        <w:t>к фронту улично-дорожной сети</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Красная линия</w:t>
      </w:r>
      <w:r w:rsidRPr="005B19BF">
        <w:rPr>
          <w:rFonts w:ascii="Times New Roman" w:hAnsi="Times New Roman" w:cs="Times New Roman"/>
          <w:sz w:val="24"/>
        </w:rPr>
        <w:t xml:space="preserve"> — линия регулирования застройки, определяющая границу между территорией общего пользования (улицей) и земельным участком.</w:t>
      </w:r>
    </w:p>
    <w:p w:rsidR="00C03A3F" w:rsidRPr="005B19BF" w:rsidRDefault="00C03A3F" w:rsidP="00C03A3F">
      <w:pPr>
        <w:widowControl w:val="0"/>
        <w:ind w:firstLine="567"/>
        <w:jc w:val="both"/>
        <w:rPr>
          <w:rFonts w:ascii="Times New Roman" w:hAnsi="Times New Roman" w:cs="Times New Roman"/>
          <w:b/>
          <w:bCs/>
          <w:sz w:val="24"/>
        </w:rPr>
      </w:pPr>
      <w:r w:rsidRPr="005B19BF">
        <w:rPr>
          <w:rFonts w:ascii="Times New Roman" w:hAnsi="Times New Roman" w:cs="Times New Roman"/>
          <w:b/>
          <w:sz w:val="24"/>
        </w:rPr>
        <w:t>Курдонер</w:t>
      </w:r>
      <w:r w:rsidRPr="005B19BF">
        <w:rPr>
          <w:rFonts w:ascii="Times New Roman" w:hAnsi="Times New Roman" w:cs="Times New Roman"/>
          <w:sz w:val="24"/>
        </w:rPr>
        <w:t xml:space="preserve"> — открытое парадное пространство перед зданием, ограниченное боковыми корпусами или ограждением.</w:t>
      </w:r>
      <w:r w:rsidRPr="005B19BF">
        <w:rPr>
          <w:rFonts w:ascii="Times New Roman" w:hAnsi="Times New Roman" w:cs="Times New Roman"/>
          <w:b/>
          <w:bCs/>
          <w:sz w:val="24"/>
        </w:rPr>
        <w:br w:type="page"/>
      </w:r>
    </w:p>
    <w:p w:rsidR="00C03A3F" w:rsidRPr="005B19BF" w:rsidRDefault="00C03A3F" w:rsidP="00C03A3F">
      <w:pPr>
        <w:ind w:firstLine="567"/>
        <w:jc w:val="both"/>
        <w:rPr>
          <w:rFonts w:ascii="Times New Roman" w:hAnsi="Times New Roman" w:cs="Times New Roman"/>
          <w:b/>
          <w:bCs/>
          <w:sz w:val="24"/>
        </w:rPr>
      </w:pPr>
      <w:r w:rsidRPr="005B19BF">
        <w:rPr>
          <w:rFonts w:ascii="Times New Roman" w:hAnsi="Times New Roman" w:cs="Times New Roman"/>
          <w:b/>
          <w:bCs/>
          <w:sz w:val="24"/>
        </w:rPr>
        <w:t>Окружающая застройка:</w:t>
      </w:r>
    </w:p>
    <w:p w:rsidR="00C03A3F" w:rsidRPr="005B19BF" w:rsidRDefault="00C03A3F" w:rsidP="00C03A3F">
      <w:pPr>
        <w:pStyle w:val="af7"/>
        <w:numPr>
          <w:ilvl w:val="0"/>
          <w:numId w:val="44"/>
        </w:numPr>
        <w:tabs>
          <w:tab w:val="left" w:pos="851"/>
        </w:tabs>
        <w:spacing w:after="0" w:line="240" w:lineRule="auto"/>
        <w:ind w:left="0" w:firstLine="709"/>
        <w:jc w:val="both"/>
        <w:rPr>
          <w:rFonts w:ascii="Times New Roman" w:hAnsi="Times New Roman" w:cs="Times New Roman"/>
          <w:sz w:val="24"/>
        </w:rPr>
      </w:pPr>
      <w:r w:rsidRPr="005B19BF">
        <w:rPr>
          <w:rFonts w:ascii="Times New Roman" w:hAnsi="Times New Roman" w:cs="Times New Roman"/>
          <w:sz w:val="24"/>
        </w:rPr>
        <w:t>Для рядовой застройки — соседние здания в ряду застройки вдоль фронта улично-дорожной сети. В случае отсутствия в пределах квартала соседних зданий вдоль фронта улично-дорожной сети, окружающей застройкой считаются ближайшие здания, расположенные с противоположной стороны фронта улично-дорожной сети;</w:t>
      </w:r>
    </w:p>
    <w:p w:rsidR="00C03A3F" w:rsidRPr="005B19BF" w:rsidRDefault="00C03A3F" w:rsidP="00C03A3F">
      <w:pPr>
        <w:pStyle w:val="af7"/>
        <w:numPr>
          <w:ilvl w:val="0"/>
          <w:numId w:val="44"/>
        </w:numPr>
        <w:tabs>
          <w:tab w:val="left" w:pos="851"/>
        </w:tabs>
        <w:spacing w:after="0" w:line="240" w:lineRule="auto"/>
        <w:ind w:left="0" w:firstLine="709"/>
        <w:jc w:val="both"/>
        <w:rPr>
          <w:rFonts w:ascii="Times New Roman" w:hAnsi="Times New Roman" w:cs="Times New Roman"/>
          <w:sz w:val="24"/>
        </w:rPr>
      </w:pPr>
      <w:r w:rsidRPr="005B19BF">
        <w:rPr>
          <w:rFonts w:ascii="Times New Roman" w:hAnsi="Times New Roman" w:cs="Times New Roman"/>
          <w:sz w:val="24"/>
        </w:rPr>
        <w:t>Для внутриквартальной застройки — здания, расположенные на земельных участках, граничащих с земельным участком, на котором располагается рассматриваемый объект капитального строительства.</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Основной цвет фасада</w:t>
      </w:r>
      <w:r w:rsidRPr="005B19BF">
        <w:rPr>
          <w:rFonts w:ascii="Times New Roman" w:hAnsi="Times New Roman" w:cs="Times New Roman"/>
          <w:sz w:val="24"/>
        </w:rPr>
        <w:t xml:space="preserve"> — основной цвет фасада — преобладающий цвет отделки наружных стен здания, формирующий общее визуальное восприятие объекта и занимающий наибольшую площадь фасадных поверхностей (50-70%).</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Периметральная застройка</w:t>
      </w:r>
      <w:r w:rsidRPr="005B19BF">
        <w:rPr>
          <w:rFonts w:ascii="Times New Roman" w:hAnsi="Times New Roman" w:cs="Times New Roman"/>
          <w:sz w:val="24"/>
        </w:rPr>
        <w:t xml:space="preserve"> — тип застройки, при котором здания образуют непрерывный фронт по границам квартала, формируя внутренний двор.</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Ризалит</w:t>
      </w:r>
      <w:r w:rsidRPr="005B19BF">
        <w:rPr>
          <w:rFonts w:ascii="Times New Roman" w:hAnsi="Times New Roman" w:cs="Times New Roman"/>
          <w:sz w:val="24"/>
        </w:rPr>
        <w:t xml:space="preserve"> — выступающая за основную линию фасада часть здания, идущая по всей </w:t>
      </w:r>
      <w:r w:rsidRPr="005B19BF">
        <w:rPr>
          <w:rFonts w:ascii="Times New Roman" w:hAnsi="Times New Roman" w:cs="Times New Roman"/>
          <w:sz w:val="24"/>
        </w:rPr>
        <w:br/>
        <w:t>его высоте от фундамента до карниза, применяется для пластического расчленения протяженных фасадов.</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b/>
          <w:bCs/>
          <w:sz w:val="24"/>
        </w:rPr>
        <w:t>Ритм фасада</w:t>
      </w:r>
      <w:r w:rsidRPr="005B19BF">
        <w:rPr>
          <w:rFonts w:ascii="Times New Roman" w:hAnsi="Times New Roman" w:cs="Times New Roman"/>
          <w:sz w:val="24"/>
        </w:rPr>
        <w:t xml:space="preserve"> — это закономерное повторение и чередование архитектурных элементов с определенным интервалом, создающее упорядоченность, масштабность и визуальную динамику фасадной плоскости.</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b/>
          <w:bCs/>
          <w:sz w:val="24"/>
        </w:rPr>
        <w:t>Рядовая застройка</w:t>
      </w:r>
      <w:r w:rsidRPr="005B19BF">
        <w:rPr>
          <w:rFonts w:ascii="Times New Roman" w:hAnsi="Times New Roman" w:cs="Times New Roman"/>
          <w:sz w:val="24"/>
        </w:rPr>
        <w:t xml:space="preserve"> — здания, расположенные вдоль фронта улично-дорожной сети.</w:t>
      </w:r>
    </w:p>
    <w:p w:rsidR="00C03A3F" w:rsidRPr="005B19BF" w:rsidRDefault="00C03A3F" w:rsidP="00C03A3F">
      <w:pPr>
        <w:widowControl w:val="0"/>
        <w:ind w:firstLine="567"/>
        <w:jc w:val="both"/>
        <w:rPr>
          <w:rFonts w:ascii="Times New Roman" w:hAnsi="Times New Roman" w:cs="Times New Roman"/>
          <w:b/>
          <w:sz w:val="24"/>
        </w:rPr>
      </w:pPr>
      <w:r w:rsidRPr="005B19BF">
        <w:rPr>
          <w:rFonts w:ascii="Times New Roman" w:hAnsi="Times New Roman" w:cs="Times New Roman"/>
          <w:b/>
          <w:sz w:val="24"/>
        </w:rPr>
        <w:t>Силуэт застройки</w:t>
      </w:r>
      <w:r w:rsidRPr="005B19BF">
        <w:rPr>
          <w:rFonts w:ascii="Times New Roman" w:hAnsi="Times New Roman" w:cs="Times New Roman"/>
          <w:sz w:val="24"/>
        </w:rPr>
        <w:t xml:space="preserve"> — контур городской застройки, воспринимаемый на фоне неба </w:t>
      </w:r>
      <w:r w:rsidRPr="005B19BF">
        <w:rPr>
          <w:rFonts w:ascii="Times New Roman" w:hAnsi="Times New Roman" w:cs="Times New Roman"/>
          <w:sz w:val="24"/>
        </w:rPr>
        <w:br/>
        <w:t>при панорамном восприятии</w:t>
      </w:r>
      <w:r w:rsidRPr="005B19BF">
        <w:rPr>
          <w:rFonts w:ascii="Times New Roman" w:hAnsi="Times New Roman" w:cs="Times New Roman"/>
          <w:b/>
          <w:sz w:val="24"/>
        </w:rPr>
        <w:t>.</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Ступенчатая композиция здания</w:t>
      </w:r>
      <w:r w:rsidRPr="005B19BF">
        <w:rPr>
          <w:rFonts w:ascii="Times New Roman" w:hAnsi="Times New Roman" w:cs="Times New Roman"/>
          <w:sz w:val="24"/>
        </w:rPr>
        <w:t xml:space="preserve"> — объемно-пространственное решение, </w:t>
      </w:r>
      <w:r w:rsidRPr="005B19BF">
        <w:rPr>
          <w:rFonts w:ascii="Times New Roman" w:hAnsi="Times New Roman" w:cs="Times New Roman"/>
          <w:sz w:val="24"/>
        </w:rPr>
        <w:br/>
        <w:t>при котором части здания имеют различную высоту, образуя последовательное понижение или повышение этажности.</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Тип застройки</w:t>
      </w:r>
      <w:r w:rsidRPr="005B19BF">
        <w:rPr>
          <w:rFonts w:ascii="Times New Roman" w:hAnsi="Times New Roman" w:cs="Times New Roman"/>
          <w:sz w:val="24"/>
        </w:rPr>
        <w:t xml:space="preserve"> — категория городской среды, определяемая по преобладающим морфологическим характеристикам зданий и планировочной структуры квартала (периметральная, квартальная, свободная и др.).</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b/>
          <w:sz w:val="24"/>
        </w:rPr>
        <w:t>Уличный фронт</w:t>
      </w:r>
      <w:r w:rsidRPr="005B19BF">
        <w:rPr>
          <w:rFonts w:ascii="Times New Roman" w:hAnsi="Times New Roman" w:cs="Times New Roman"/>
          <w:sz w:val="24"/>
        </w:rPr>
        <w:t xml:space="preserve"> — совокупность фасадов зданий, формирующих линию застройки вдоль улицы или площади.</w:t>
      </w:r>
    </w:p>
    <w:p w:rsidR="00C03A3F" w:rsidRPr="005B19BF" w:rsidRDefault="00C03A3F" w:rsidP="00C03A3F">
      <w:pPr>
        <w:ind w:firstLine="567"/>
        <w:jc w:val="both"/>
        <w:rPr>
          <w:rFonts w:ascii="Times New Roman" w:hAnsi="Times New Roman" w:cs="Times New Roman"/>
          <w:b/>
          <w:bCs/>
          <w:sz w:val="24"/>
        </w:rPr>
      </w:pPr>
      <w:r w:rsidRPr="005B19BF">
        <w:rPr>
          <w:rFonts w:ascii="Times New Roman" w:hAnsi="Times New Roman" w:cs="Times New Roman"/>
          <w:b/>
          <w:bCs/>
          <w:sz w:val="24"/>
        </w:rPr>
        <w:t>Этажность окружающей застройки</w:t>
      </w:r>
    </w:p>
    <w:p w:rsidR="00C03A3F" w:rsidRPr="005B19BF" w:rsidRDefault="00C03A3F" w:rsidP="00C03A3F">
      <w:pPr>
        <w:pStyle w:val="af7"/>
        <w:numPr>
          <w:ilvl w:val="0"/>
          <w:numId w:val="45"/>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Для рядовой застройки — округленная до целого числа средняя этажность окружающей застройки (без учета технических зданий, строений и сооружений).</w:t>
      </w:r>
    </w:p>
    <w:p w:rsidR="00C03A3F" w:rsidRPr="005B19BF" w:rsidRDefault="00C03A3F" w:rsidP="00C03A3F">
      <w:pPr>
        <w:pStyle w:val="af7"/>
        <w:numPr>
          <w:ilvl w:val="0"/>
          <w:numId w:val="45"/>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Для квартальной застройки — округленная до целого числа медианная этажность окружающей застройки (без учета технических зданий, строений и сооружений).</w:t>
      </w:r>
    </w:p>
    <w:p w:rsidR="00C03A3F" w:rsidRPr="005B19BF" w:rsidRDefault="00C03A3F" w:rsidP="00C03A3F">
      <w:pPr>
        <w:ind w:firstLine="567"/>
        <w:rPr>
          <w:rFonts w:ascii="Times New Roman" w:hAnsi="Times New Roman" w:cs="Times New Roman"/>
          <w:b/>
          <w:sz w:val="24"/>
        </w:rPr>
      </w:pPr>
    </w:p>
    <w:p w:rsidR="00C03A3F" w:rsidRPr="005B19BF" w:rsidRDefault="00C03A3F" w:rsidP="00C03A3F">
      <w:pPr>
        <w:ind w:firstLine="567"/>
        <w:jc w:val="both"/>
        <w:rPr>
          <w:rFonts w:ascii="Times New Roman" w:hAnsi="Times New Roman" w:cs="Times New Roman"/>
          <w:b/>
          <w:sz w:val="24"/>
        </w:rPr>
      </w:pPr>
      <w:r w:rsidRPr="005B19BF">
        <w:rPr>
          <w:rFonts w:ascii="Times New Roman" w:hAnsi="Times New Roman" w:cs="Times New Roman"/>
          <w:b/>
          <w:sz w:val="24"/>
        </w:rPr>
        <w:t xml:space="preserve">11.3. Общие положения о регламентных зонах </w:t>
      </w:r>
    </w:p>
    <w:p w:rsidR="00C03A3F" w:rsidRPr="005B19BF" w:rsidRDefault="00C03A3F" w:rsidP="00C03A3F">
      <w:pPr>
        <w:pStyle w:val="af7"/>
        <w:ind w:left="0" w:firstLine="567"/>
        <w:jc w:val="both"/>
        <w:rPr>
          <w:rFonts w:ascii="Times New Roman" w:hAnsi="Times New Roman" w:cs="Times New Roman"/>
          <w:sz w:val="24"/>
        </w:rPr>
      </w:pPr>
      <w:r w:rsidRPr="005B19BF">
        <w:rPr>
          <w:rFonts w:ascii="Times New Roman" w:hAnsi="Times New Roman" w:cs="Times New Roman"/>
          <w:sz w:val="24"/>
        </w:rPr>
        <w:t>Требования к архитектурно</w:t>
      </w:r>
      <w:r w:rsidRPr="005B19BF">
        <w:rPr>
          <w:rFonts w:ascii="Times New Roman" w:hAnsi="Times New Roman" w:cs="Times New Roman"/>
          <w:sz w:val="24"/>
        </w:rPr>
        <w:noBreakHyphen/>
        <w:t xml:space="preserve">градостроительному облику объектов капитального строительства объектов разработаны с целью обеспечения преемственности и гармоничного развития исторического центра города Мурманска. </w:t>
      </w:r>
    </w:p>
    <w:p w:rsidR="00C03A3F" w:rsidRPr="005B19BF" w:rsidRDefault="00C03A3F" w:rsidP="00C03A3F">
      <w:pPr>
        <w:pStyle w:val="af7"/>
        <w:ind w:left="0" w:firstLine="567"/>
        <w:jc w:val="both"/>
        <w:rPr>
          <w:rFonts w:ascii="Times New Roman" w:hAnsi="Times New Roman" w:cs="Times New Roman"/>
          <w:sz w:val="24"/>
        </w:rPr>
      </w:pPr>
      <w:r w:rsidRPr="005B19BF">
        <w:rPr>
          <w:rFonts w:ascii="Times New Roman" w:hAnsi="Times New Roman" w:cs="Times New Roman"/>
          <w:sz w:val="24"/>
        </w:rPr>
        <w:t xml:space="preserve">При строительстве и реконструкции объектов капительного строительства необходимо учитывать закономерности исторической застройки, соблюдать масштабное соответствие новых зданий существующим объектам культурного наследия, а также следовать принципам развития центральной части города, сохраняя её характерные художественные черты </w:t>
      </w:r>
      <w:r w:rsidRPr="005B19BF">
        <w:rPr>
          <w:rFonts w:ascii="Times New Roman" w:hAnsi="Times New Roman" w:cs="Times New Roman"/>
          <w:sz w:val="24"/>
        </w:rPr>
        <w:br/>
        <w:t>и отвечая современным строительным стандартам.</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архитектурно-градостроительному облику объектов капитального строительства включают в себя: </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объемно-пространственным характеристикам объектов капитального строительства; </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архитектурно-стилистическим характеристикам объектов капитального строительства; </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отделочным и (или) строительным материалам, определяющим архитектурный облик объектов капитального строительства; </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цветовым решениям объектов капитального строительства; </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требования к подсветке фасадов объектов капитального строительства;</w:t>
      </w:r>
    </w:p>
    <w:p w:rsidR="00C03A3F" w:rsidRPr="005B19BF" w:rsidRDefault="00C03A3F" w:rsidP="00C03A3F">
      <w:pPr>
        <w:pStyle w:val="af7"/>
        <w:numPr>
          <w:ilvl w:val="0"/>
          <w:numId w:val="42"/>
        </w:numPr>
        <w:spacing w:after="0" w:line="240" w:lineRule="auto"/>
        <w:ind w:left="0" w:firstLine="567"/>
        <w:jc w:val="both"/>
        <w:rPr>
          <w:rFonts w:ascii="Times New Roman" w:hAnsi="Times New Roman" w:cs="Times New Roman"/>
          <w:sz w:val="24"/>
        </w:rPr>
      </w:pPr>
      <w:r w:rsidRPr="005B19BF">
        <w:rPr>
          <w:rFonts w:ascii="Times New Roman" w:hAnsi="Times New Roman" w:cs="Times New Roman"/>
          <w:sz w:val="24"/>
        </w:rPr>
        <w:t xml:space="preserve">требования к размещению технического и инженерного оборудования </w:t>
      </w:r>
      <w:r w:rsidRPr="005B19BF">
        <w:rPr>
          <w:rFonts w:ascii="Times New Roman" w:hAnsi="Times New Roman" w:cs="Times New Roman"/>
          <w:sz w:val="24"/>
        </w:rPr>
        <w:br/>
        <w:t>на фасадах и кровлях объектов капитального строительства.</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11.3.1. В границах территорий, предусматривающих требования к архитектурно градостроительному облику объектов капитального строительства, устанавливаются регламентные зоны, соответствующие типам сложившейся городской среды:</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Тип 1 — Историческая периметральная застройка;</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Тип 2 — Советская квартальная застройка;</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Тип 3 — Позднесоветская и современная застройки;</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Тип 4 — Акцентная застройка.</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Требования к архитектурно-градостроительному облику объекта капитального строительства приведены в пункте 11.4 раздела 11 Правил.</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 xml:space="preserve">11.3.2 Территории, в границах которых предусматриваются требования к архитектурно-градостроительному облику объектов капитального строительства, отображены на карте, предусмотренной приложением № 1 к Правилам землепользования и застройки муниципального образования городской округ город-герой Мурманск (далее – </w:t>
      </w:r>
      <w:r w:rsidRPr="005B19BF">
        <w:rPr>
          <w:rFonts w:ascii="Times New Roman" w:hAnsi="Times New Roman" w:cs="Times New Roman"/>
          <w:sz w:val="24"/>
        </w:rPr>
        <w:br/>
        <w:t>Приложение № 1).</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 xml:space="preserve">11.3.3. Требования к архитектурно-градостроительному облику объектов капитального строительства применяются в совокупности с другими градостроительными регламентами территориальных зон и используются при строительстве и реконструкции объектов капитального строительства, расположенных в границах территорий, отображенных </w:t>
      </w:r>
      <w:r w:rsidRPr="005B19BF">
        <w:rPr>
          <w:rFonts w:ascii="Times New Roman" w:hAnsi="Times New Roman" w:cs="Times New Roman"/>
          <w:sz w:val="24"/>
        </w:rPr>
        <w:br/>
        <w:t>на карте, предусмотренной приложением № 1.</w:t>
      </w:r>
    </w:p>
    <w:p w:rsidR="00C03A3F" w:rsidRPr="005B19BF" w:rsidRDefault="00C03A3F" w:rsidP="00C03A3F">
      <w:pPr>
        <w:ind w:firstLine="567"/>
        <w:jc w:val="both"/>
        <w:rPr>
          <w:rFonts w:ascii="Times New Roman" w:hAnsi="Times New Roman" w:cs="Times New Roman"/>
          <w:sz w:val="24"/>
        </w:rPr>
      </w:pPr>
      <w:r w:rsidRPr="005B19BF">
        <w:rPr>
          <w:rFonts w:ascii="Times New Roman" w:hAnsi="Times New Roman" w:cs="Times New Roman"/>
          <w:sz w:val="24"/>
        </w:rPr>
        <w:t>11.3.4. При осуществлении строительства, реконструкции объекта капитального строительства в границах территорий, отображенных на карте, предусмотренной приложением 1, за исключением объектов, указанных в пункте 11.3.5 настоящей статьи, архитектурно-градостроительный облик объекта капитального строительства подлежит согласованию с уполномоченным органом в порядке, утвержденного постановлением № 857.</w:t>
      </w:r>
    </w:p>
    <w:p w:rsidR="00C03A3F" w:rsidRPr="005B19BF" w:rsidRDefault="00C03A3F" w:rsidP="00C03A3F">
      <w:pPr>
        <w:tabs>
          <w:tab w:val="left" w:pos="851"/>
        </w:tabs>
        <w:ind w:firstLine="567"/>
        <w:jc w:val="both"/>
        <w:rPr>
          <w:rFonts w:ascii="Times New Roman" w:hAnsi="Times New Roman" w:cs="Times New Roman"/>
          <w:sz w:val="24"/>
        </w:rPr>
      </w:pPr>
      <w:r w:rsidRPr="005B19BF">
        <w:rPr>
          <w:rFonts w:ascii="Times New Roman" w:hAnsi="Times New Roman" w:cs="Times New Roman"/>
          <w:sz w:val="24"/>
        </w:rPr>
        <w:t xml:space="preserve">11.3.5. Перечень объектов капитального строительства, для которых не требуется согласование архитектурно-градостроительного облика, определён частью 2 статьи 40.1 Градостроительного кодекса Российской Федерации, пунктом 2 Правил, утвержденных постановлением № 857. </w:t>
      </w:r>
    </w:p>
    <w:p w:rsidR="00C03A3F" w:rsidRPr="005B19BF" w:rsidRDefault="00C03A3F" w:rsidP="00C03A3F">
      <w:pPr>
        <w:widowControl w:val="0"/>
        <w:ind w:firstLine="567"/>
        <w:jc w:val="both"/>
        <w:rPr>
          <w:rFonts w:ascii="Times New Roman" w:hAnsi="Times New Roman" w:cs="Times New Roman"/>
          <w:sz w:val="24"/>
        </w:rPr>
      </w:pPr>
      <w:r w:rsidRPr="005B19BF">
        <w:rPr>
          <w:rFonts w:ascii="Times New Roman" w:hAnsi="Times New Roman" w:cs="Times New Roman"/>
          <w:sz w:val="24"/>
        </w:rPr>
        <w:t xml:space="preserve">11.3.6. В целях сохранения ключевых видовых коридоров исторического центра </w:t>
      </w:r>
      <w:r w:rsidRPr="005B19BF">
        <w:rPr>
          <w:rFonts w:ascii="Times New Roman" w:hAnsi="Times New Roman" w:cs="Times New Roman"/>
          <w:sz w:val="24"/>
        </w:rPr>
        <w:br/>
        <w:t>к архитектурно-градостроительному облику объектов капитального строительства, приоритетными определяются следующие улицы: просп. Ленина; ул. Воровского; ул. Карла Маркса; ул. Коминтерна; ул. Профсоюзов; ул. Челюскинцев; ул. Шмидта.</w:t>
      </w:r>
    </w:p>
    <w:p w:rsidR="00C03A3F" w:rsidRPr="003143E1" w:rsidRDefault="00C03A3F" w:rsidP="00C03A3F">
      <w:pPr>
        <w:pStyle w:val="af7"/>
        <w:widowControl w:val="0"/>
        <w:ind w:left="0" w:firstLine="567"/>
        <w:jc w:val="both"/>
        <w:rPr>
          <w:sz w:val="24"/>
        </w:rPr>
        <w:sectPr w:rsidR="00C03A3F" w:rsidRPr="003143E1" w:rsidSect="00C03A3F">
          <w:headerReference w:type="default" r:id="rId9"/>
          <w:pgSz w:w="11906" w:h="16838"/>
          <w:pgMar w:top="1134" w:right="850" w:bottom="1134" w:left="1276" w:header="708" w:footer="708" w:gutter="0"/>
          <w:pgNumType w:start="1"/>
          <w:cols w:space="720"/>
          <w:titlePg/>
          <w:docGrid w:linePitch="381"/>
        </w:sectPr>
      </w:pPr>
      <w:r w:rsidRPr="005B19BF">
        <w:rPr>
          <w:rFonts w:ascii="Times New Roman" w:hAnsi="Times New Roman" w:cs="Times New Roman"/>
          <w:sz w:val="24"/>
        </w:rPr>
        <w:t>11.3.7 Основные принципы формирования АГО и примеры применения требований размещены на официальном сайте Министерства градостроительства и благоустройства Мурманской области (https://mingrad.gov-murman.ru) в подразделе «Правила землепользования и застройки территорий» раздела «Архитектура и градостроительство».</w:t>
      </w:r>
    </w:p>
    <w:p w:rsidR="00C03A3F" w:rsidRPr="005B19BF" w:rsidRDefault="00C03A3F" w:rsidP="00C03A3F">
      <w:pPr>
        <w:pStyle w:val="2"/>
        <w:widowControl w:val="0"/>
        <w:spacing w:line="276" w:lineRule="auto"/>
        <w:rPr>
          <w:rFonts w:ascii="Times New Roman" w:eastAsia="Times New Roman" w:hAnsi="Times New Roman" w:cs="Times New Roman"/>
          <w:b/>
          <w:bCs/>
          <w:sz w:val="24"/>
          <w:szCs w:val="24"/>
        </w:rPr>
      </w:pPr>
      <w:bookmarkStart w:id="25" w:name="_heading=h.upumlqnvoccw" w:colFirst="0" w:colLast="0"/>
      <w:bookmarkEnd w:id="25"/>
      <w:r w:rsidRPr="005B19BF">
        <w:rPr>
          <w:rFonts w:ascii="Times New Roman" w:eastAsia="Times New Roman" w:hAnsi="Times New Roman" w:cs="Times New Roman"/>
          <w:b/>
          <w:bCs/>
          <w:sz w:val="24"/>
          <w:szCs w:val="24"/>
        </w:rPr>
        <w:t>11.4. Требования к характеристикам объектов капитального строительства:</w:t>
      </w:r>
    </w:p>
    <w:p w:rsidR="00C03A3F" w:rsidRPr="005B19BF" w:rsidRDefault="00C03A3F" w:rsidP="00C03A3F">
      <w:pPr>
        <w:rPr>
          <w:rFonts w:ascii="Times New Roman" w:hAnsi="Times New Roman" w:cs="Times New Roman"/>
        </w:rPr>
      </w:pPr>
    </w:p>
    <w:tbl>
      <w:tblPr>
        <w:tblStyle w:val="af8"/>
        <w:tblW w:w="5111" w:type="pct"/>
        <w:jc w:val="center"/>
        <w:tblLayout w:type="fixed"/>
        <w:tblLook w:val="04A0" w:firstRow="1" w:lastRow="0" w:firstColumn="1" w:lastColumn="0" w:noHBand="0" w:noVBand="1"/>
      </w:tblPr>
      <w:tblGrid>
        <w:gridCol w:w="451"/>
        <w:gridCol w:w="1370"/>
        <w:gridCol w:w="2079"/>
        <w:gridCol w:w="2087"/>
        <w:gridCol w:w="1992"/>
        <w:gridCol w:w="2093"/>
      </w:tblGrid>
      <w:tr w:rsidR="00C03A3F" w:rsidRPr="005B19BF" w:rsidTr="00C03A3F">
        <w:trPr>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w:t>
            </w:r>
          </w:p>
        </w:tc>
        <w:tc>
          <w:tcPr>
            <w:tcW w:w="680"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Наименование</w:t>
            </w:r>
          </w:p>
        </w:tc>
        <w:tc>
          <w:tcPr>
            <w:tcW w:w="1032" w:type="pct"/>
            <w:vAlign w:val="center"/>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ТИП 1.</w:t>
            </w:r>
          </w:p>
          <w:p w:rsidR="00C03A3F" w:rsidRPr="005B19BF" w:rsidRDefault="00C03A3F" w:rsidP="00C03A3F">
            <w:pPr>
              <w:jc w:val="center"/>
              <w:rPr>
                <w:rFonts w:ascii="Times New Roman" w:hAnsi="Times New Roman" w:cs="Times New Roman"/>
              </w:rPr>
            </w:pPr>
            <w:r w:rsidRPr="005B19BF">
              <w:rPr>
                <w:rFonts w:ascii="Times New Roman" w:hAnsi="Times New Roman" w:cs="Times New Roman"/>
                <w:b/>
                <w:sz w:val="20"/>
                <w:szCs w:val="20"/>
              </w:rPr>
              <w:t>Историческая периметральная застройка</w:t>
            </w:r>
            <w:r w:rsidRPr="005B19BF">
              <w:rPr>
                <w:rFonts w:ascii="Times New Roman" w:eastAsia="Times New Roman" w:hAnsi="Times New Roman" w:cs="Times New Roman"/>
                <w:b/>
                <w:bCs/>
                <w:sz w:val="20"/>
                <w:szCs w:val="20"/>
              </w:rPr>
              <w:t xml:space="preserve"> </w:t>
            </w:r>
          </w:p>
        </w:tc>
        <w:tc>
          <w:tcPr>
            <w:tcW w:w="1036" w:type="pct"/>
            <w:vAlign w:val="center"/>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ТИП 2.</w:t>
            </w:r>
          </w:p>
          <w:p w:rsidR="00C03A3F" w:rsidRPr="005B19BF" w:rsidRDefault="00C03A3F" w:rsidP="00C03A3F">
            <w:pPr>
              <w:jc w:val="center"/>
              <w:rPr>
                <w:rFonts w:ascii="Times New Roman" w:hAnsi="Times New Roman" w:cs="Times New Roman"/>
              </w:rPr>
            </w:pPr>
            <w:r w:rsidRPr="005B19BF">
              <w:rPr>
                <w:rFonts w:ascii="Times New Roman" w:hAnsi="Times New Roman" w:cs="Times New Roman"/>
                <w:b/>
                <w:sz w:val="20"/>
                <w:szCs w:val="20"/>
              </w:rPr>
              <w:t>Советская квартальная застройка</w:t>
            </w:r>
          </w:p>
        </w:tc>
        <w:tc>
          <w:tcPr>
            <w:tcW w:w="989" w:type="pct"/>
            <w:vAlign w:val="center"/>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ТИП 3.</w:t>
            </w:r>
          </w:p>
          <w:p w:rsidR="00C03A3F" w:rsidRPr="005B19BF" w:rsidRDefault="00C03A3F" w:rsidP="00C03A3F">
            <w:pPr>
              <w:jc w:val="center"/>
              <w:rPr>
                <w:rFonts w:ascii="Times New Roman" w:hAnsi="Times New Roman" w:cs="Times New Roman"/>
              </w:rPr>
            </w:pPr>
            <w:r w:rsidRPr="005B19BF">
              <w:rPr>
                <w:rFonts w:ascii="Times New Roman" w:hAnsi="Times New Roman" w:cs="Times New Roman"/>
                <w:b/>
                <w:sz w:val="20"/>
                <w:szCs w:val="20"/>
              </w:rPr>
              <w:t>Позднесоветская и современная застройка</w:t>
            </w:r>
          </w:p>
        </w:tc>
        <w:tc>
          <w:tcPr>
            <w:tcW w:w="1039"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Тип 4.</w:t>
            </w:r>
            <w:r w:rsidRPr="005B19BF">
              <w:rPr>
                <w:rFonts w:ascii="Times New Roman" w:eastAsia="Times New Roman" w:hAnsi="Times New Roman" w:cs="Times New Roman"/>
                <w:b/>
                <w:bCs/>
                <w:sz w:val="20"/>
                <w:szCs w:val="20"/>
              </w:rPr>
              <w:br/>
              <w:t>Акцентная застройка</w:t>
            </w:r>
          </w:p>
        </w:tc>
      </w:tr>
      <w:tr w:rsidR="00C03A3F" w:rsidRPr="005B19BF" w:rsidTr="00C03A3F">
        <w:trPr>
          <w:trHeight w:val="598"/>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rPr>
              <w:t>1.</w:t>
            </w:r>
          </w:p>
        </w:tc>
        <w:tc>
          <w:tcPr>
            <w:tcW w:w="4776" w:type="pct"/>
            <w:gridSpan w:val="5"/>
            <w:vAlign w:val="center"/>
          </w:tcPr>
          <w:p w:rsidR="00C03A3F" w:rsidRPr="005B19BF" w:rsidRDefault="00C03A3F" w:rsidP="00C03A3F">
            <w:pPr>
              <w:jc w:val="center"/>
              <w:rPr>
                <w:rFonts w:ascii="Times New Roman" w:eastAsia="Times New Roman" w:hAnsi="Times New Roman" w:cs="Times New Roman"/>
                <w:b/>
                <w:bCs/>
              </w:rPr>
            </w:pPr>
            <w:r w:rsidRPr="005B19BF">
              <w:rPr>
                <w:rFonts w:ascii="Times New Roman" w:eastAsia="Times New Roman" w:hAnsi="Times New Roman" w:cs="Times New Roman"/>
                <w:b/>
                <w:bCs/>
              </w:rPr>
              <w:t>Требования к объемно-пространственным характеристикам объектов капитального строительства</w:t>
            </w:r>
          </w:p>
        </w:tc>
      </w:tr>
      <w:tr w:rsidR="00C03A3F" w:rsidRPr="005B19BF" w:rsidTr="00C03A3F">
        <w:trPr>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1.1</w:t>
            </w:r>
          </w:p>
        </w:tc>
        <w:tc>
          <w:tcPr>
            <w:tcW w:w="680"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Характер застройки</w:t>
            </w:r>
          </w:p>
        </w:tc>
        <w:tc>
          <w:tcPr>
            <w:tcW w:w="1032" w:type="pct"/>
          </w:tcPr>
          <w:p w:rsidR="00C03A3F" w:rsidRPr="005B19BF" w:rsidRDefault="00C03A3F" w:rsidP="00C03A3F">
            <w:pPr>
              <w:jc w:val="center"/>
              <w:rPr>
                <w:rFonts w:ascii="Times New Roman" w:eastAsia="Times New Roman" w:hAnsi="Times New Roman" w:cs="Times New Roman"/>
                <w:bCs/>
                <w:sz w:val="20"/>
                <w:szCs w:val="20"/>
              </w:rPr>
            </w:pPr>
            <w:r w:rsidRPr="005B19BF">
              <w:rPr>
                <w:rFonts w:ascii="Times New Roman" w:eastAsia="Times New Roman" w:hAnsi="Times New Roman" w:cs="Times New Roman"/>
                <w:sz w:val="20"/>
                <w:szCs w:val="20"/>
              </w:rPr>
              <w:t xml:space="preserve">Для рядовой застройки: здания располагаются вдоль красных линий, допускаются разрывы между корпусами в соответствии с противопожарными требованиями, а также для внутридворовых проездов и озеленения. </w:t>
            </w:r>
            <w:r w:rsidRPr="005B19BF">
              <w:rPr>
                <w:rFonts w:ascii="Times New Roman" w:eastAsia="Times New Roman" w:hAnsi="Times New Roman" w:cs="Times New Roman"/>
                <w:bCs/>
                <w:sz w:val="20"/>
                <w:szCs w:val="20"/>
              </w:rPr>
              <w:t>Корпуса формируют периметр квартала.</w:t>
            </w:r>
          </w:p>
          <w:p w:rsidR="00C03A3F" w:rsidRPr="005B19BF" w:rsidRDefault="00C03A3F" w:rsidP="00C03A3F">
            <w:pPr>
              <w:jc w:val="center"/>
              <w:rPr>
                <w:rFonts w:ascii="Times New Roman" w:eastAsia="Times New Roman" w:hAnsi="Times New Roman" w:cs="Times New Roman"/>
                <w:bCs/>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Cs/>
                <w:sz w:val="20"/>
                <w:szCs w:val="20"/>
              </w:rPr>
              <w:t>Для внутриквартальной застройки размещение здания в пределах участка не регламентируется.</w:t>
            </w:r>
          </w:p>
        </w:tc>
        <w:tc>
          <w:tcPr>
            <w:tcW w:w="1036" w:type="pct"/>
          </w:tcPr>
          <w:p w:rsidR="00C03A3F" w:rsidRPr="005B19BF" w:rsidRDefault="00C03A3F" w:rsidP="00C03A3F">
            <w:pPr>
              <w:jc w:val="center"/>
              <w:rPr>
                <w:rFonts w:ascii="Times New Roman" w:eastAsia="Times New Roman" w:hAnsi="Times New Roman" w:cs="Times New Roman"/>
                <w:bCs/>
                <w:sz w:val="20"/>
                <w:szCs w:val="20"/>
              </w:rPr>
            </w:pPr>
            <w:r w:rsidRPr="005B19BF">
              <w:rPr>
                <w:rFonts w:ascii="Times New Roman" w:eastAsia="Times New Roman" w:hAnsi="Times New Roman" w:cs="Times New Roman"/>
                <w:sz w:val="20"/>
                <w:szCs w:val="20"/>
              </w:rPr>
              <w:t xml:space="preserve">Для рядовой застройки: здания располагаются вдоль красных линий, допускаются разрывы между корпусами в соответствии с противопожарными требованиями, а также для внутридворовых проездов и озеленения. </w:t>
            </w:r>
            <w:r w:rsidRPr="005B19BF">
              <w:rPr>
                <w:rFonts w:ascii="Times New Roman" w:eastAsia="Times New Roman" w:hAnsi="Times New Roman" w:cs="Times New Roman"/>
                <w:bCs/>
                <w:sz w:val="20"/>
                <w:szCs w:val="20"/>
              </w:rPr>
              <w:t>Корпуса формируют периметр квартала.</w:t>
            </w:r>
          </w:p>
          <w:p w:rsidR="00C03A3F" w:rsidRPr="005B19BF" w:rsidRDefault="00C03A3F" w:rsidP="00C03A3F">
            <w:pPr>
              <w:jc w:val="center"/>
              <w:rPr>
                <w:rFonts w:ascii="Times New Roman" w:eastAsia="Times New Roman" w:hAnsi="Times New Roman" w:cs="Times New Roman"/>
                <w:bCs/>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Cs/>
                <w:sz w:val="20"/>
                <w:szCs w:val="20"/>
              </w:rPr>
              <w:t>Для внутриквартальной застройки размещение здания в пределах участка не регламентируется</w:t>
            </w:r>
          </w:p>
        </w:tc>
        <w:tc>
          <w:tcPr>
            <w:tcW w:w="989"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Здания размещаются параллельно друг другу или под углом, формируя открытые дворы и разрывы, обеспечивающие внутридворовые пространства, озеленение и проветривание.</w:t>
            </w:r>
          </w:p>
        </w:tc>
        <w:tc>
          <w:tcPr>
            <w:tcW w:w="1039" w:type="pct"/>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Здания формируют уличный рядовой фронт на приоритетных улицах и архитектурные доминанты на прочих участках.</w:t>
            </w: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Допустимо формирование открытых дворов.</w:t>
            </w:r>
          </w:p>
          <w:p w:rsidR="00C03A3F" w:rsidRPr="005B19BF" w:rsidRDefault="00C03A3F" w:rsidP="00C03A3F">
            <w:pPr>
              <w:jc w:val="center"/>
              <w:rPr>
                <w:rFonts w:ascii="Times New Roman" w:hAnsi="Times New Roman" w:cs="Times New Roman"/>
                <w:sz w:val="20"/>
                <w:szCs w:val="20"/>
              </w:rPr>
            </w:pPr>
          </w:p>
        </w:tc>
      </w:tr>
      <w:tr w:rsidR="00C03A3F" w:rsidRPr="005B19BF" w:rsidTr="00C03A3F">
        <w:trPr>
          <w:trHeight w:val="1028"/>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1.2</w:t>
            </w:r>
          </w:p>
        </w:tc>
        <w:tc>
          <w:tcPr>
            <w:tcW w:w="680" w:type="pct"/>
            <w:vAlign w:val="center"/>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Отступ от красной линии</w:t>
            </w:r>
          </w:p>
          <w:p w:rsidR="00C03A3F" w:rsidRPr="005B19BF" w:rsidRDefault="00C03A3F" w:rsidP="00C03A3F">
            <w:pPr>
              <w:jc w:val="center"/>
              <w:rPr>
                <w:rFonts w:ascii="Times New Roman" w:hAnsi="Times New Roman" w:cs="Times New Roman"/>
              </w:rPr>
            </w:pPr>
            <w:r w:rsidRPr="005B19BF">
              <w:rPr>
                <w:rFonts w:ascii="Times New Roman" w:hAnsi="Times New Roman" w:cs="Times New Roman"/>
                <w:sz w:val="20"/>
                <w:szCs w:val="20"/>
              </w:rPr>
              <w:t>(для рядовой застройки</w:t>
            </w:r>
            <w:r w:rsidRPr="005B19BF">
              <w:rPr>
                <w:rFonts w:ascii="Times New Roman" w:hAnsi="Times New Roman" w:cs="Times New Roman"/>
                <w:b/>
                <w:bCs/>
                <w:sz w:val="20"/>
                <w:szCs w:val="20"/>
              </w:rPr>
              <w:t>)</w:t>
            </w:r>
          </w:p>
        </w:tc>
        <w:tc>
          <w:tcPr>
            <w:tcW w:w="2068"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Основной фасад располагается по красной линии, в соответствии с линией сложившейся застройки.</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отступ от красных линий: 0–2 м.</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Курдонеры — только при сохранении непрерывности фронта.</w:t>
            </w:r>
          </w:p>
        </w:tc>
        <w:tc>
          <w:tcPr>
            <w:tcW w:w="2028"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Первые этажи (уличный фронт коммерции) располагаются по красной линии, в соответствии с линией сложившейся застройки.</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отступ от красных линий: 0–3 м</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Курдонеры — только при сохранении непрерывности фронта.</w:t>
            </w:r>
          </w:p>
        </w:tc>
      </w:tr>
      <w:tr w:rsidR="00C03A3F" w:rsidRPr="005B19BF" w:rsidTr="00C03A3F">
        <w:trPr>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1.3</w:t>
            </w:r>
          </w:p>
        </w:tc>
        <w:tc>
          <w:tcPr>
            <w:tcW w:w="680" w:type="pct"/>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Размещение объектов вспомогательного использования</w:t>
            </w:r>
          </w:p>
        </w:tc>
        <w:tc>
          <w:tcPr>
            <w:tcW w:w="4096" w:type="pct"/>
            <w:gridSpan w:val="4"/>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hAnsi="Times New Roman" w:cs="Times New Roman"/>
                <w:sz w:val="20"/>
                <w:szCs w:val="20"/>
              </w:rPr>
              <w:t>Запрещено размещение объектов вспомогательного использования вдоль фронта улично-дорожной сети.</w:t>
            </w:r>
          </w:p>
        </w:tc>
      </w:tr>
      <w:tr w:rsidR="00C03A3F" w:rsidRPr="005B19BF" w:rsidTr="00C03A3F">
        <w:trPr>
          <w:jc w:val="center"/>
        </w:trPr>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1.4</w:t>
            </w:r>
          </w:p>
        </w:tc>
        <w:tc>
          <w:tcPr>
            <w:tcW w:w="680" w:type="pct"/>
            <w:vAlign w:val="center"/>
          </w:tcPr>
          <w:p w:rsidR="00C03A3F" w:rsidRPr="005B19BF" w:rsidRDefault="00C03A3F" w:rsidP="00C03A3F">
            <w:pPr>
              <w:jc w:val="center"/>
              <w:rPr>
                <w:rFonts w:ascii="Times New Roman" w:hAnsi="Times New Roman" w:cs="Times New Roman"/>
                <w:b/>
                <w:bCs/>
                <w:sz w:val="20"/>
                <w:szCs w:val="20"/>
              </w:rPr>
            </w:pPr>
          </w:p>
          <w:p w:rsidR="00C03A3F" w:rsidRPr="005B19BF" w:rsidRDefault="00C03A3F" w:rsidP="00C03A3F">
            <w:pPr>
              <w:jc w:val="center"/>
              <w:rPr>
                <w:rFonts w:ascii="Times New Roman" w:hAnsi="Times New Roman" w:cs="Times New Roman"/>
                <w:b/>
                <w:bCs/>
                <w:sz w:val="20"/>
                <w:szCs w:val="20"/>
              </w:rPr>
            </w:pPr>
            <w:r w:rsidRPr="005B19BF">
              <w:rPr>
                <w:rFonts w:ascii="Times New Roman" w:hAnsi="Times New Roman" w:cs="Times New Roman"/>
                <w:b/>
                <w:bCs/>
                <w:sz w:val="20"/>
                <w:szCs w:val="20"/>
              </w:rPr>
              <w:t>Высотные характеристики и этажность</w:t>
            </w:r>
          </w:p>
          <w:p w:rsidR="00C03A3F" w:rsidRPr="005B19BF" w:rsidRDefault="00C03A3F" w:rsidP="00C03A3F">
            <w:pPr>
              <w:jc w:val="center"/>
              <w:rPr>
                <w:rFonts w:ascii="Times New Roman" w:hAnsi="Times New Roman" w:cs="Times New Roman"/>
              </w:rPr>
            </w:pPr>
          </w:p>
        </w:tc>
        <w:tc>
          <w:tcPr>
            <w:tcW w:w="1032" w:type="pct"/>
          </w:tcPr>
          <w:p w:rsidR="00C03A3F" w:rsidRPr="005B19BF" w:rsidRDefault="00C03A3F" w:rsidP="00C03A3F">
            <w:pPr>
              <w:ind w:right="-147"/>
              <w:rPr>
                <w:rFonts w:ascii="Times New Roman" w:hAnsi="Times New Roman" w:cs="Times New Roman"/>
                <w:sz w:val="20"/>
                <w:szCs w:val="20"/>
              </w:rPr>
            </w:pPr>
          </w:p>
          <w:p w:rsidR="00C03A3F" w:rsidRPr="005B19BF" w:rsidRDefault="00C03A3F" w:rsidP="00C03A3F">
            <w:pPr>
              <w:ind w:right="-147"/>
              <w:rPr>
                <w:rFonts w:ascii="Times New Roman" w:hAnsi="Times New Roman" w:cs="Times New Roman"/>
                <w:sz w:val="20"/>
                <w:szCs w:val="20"/>
              </w:rPr>
            </w:pPr>
            <w:r w:rsidRPr="005B19BF">
              <w:rPr>
                <w:rFonts w:ascii="Times New Roman" w:hAnsi="Times New Roman" w:cs="Times New Roman"/>
                <w:sz w:val="20"/>
                <w:szCs w:val="20"/>
              </w:rPr>
              <w:t>Предельная этажность: 8 этажей.</w:t>
            </w:r>
          </w:p>
          <w:p w:rsidR="00C03A3F" w:rsidRPr="005B19BF" w:rsidRDefault="00C03A3F" w:rsidP="00C03A3F">
            <w:pPr>
              <w:ind w:right="-147"/>
              <w:rPr>
                <w:rFonts w:ascii="Times New Roman" w:hAnsi="Times New Roman" w:cs="Times New Roman"/>
                <w:sz w:val="20"/>
                <w:szCs w:val="20"/>
              </w:rPr>
            </w:pPr>
          </w:p>
          <w:p w:rsidR="00C03A3F" w:rsidRPr="005B19BF" w:rsidRDefault="00C03A3F" w:rsidP="00C03A3F">
            <w:pPr>
              <w:ind w:right="-147"/>
              <w:rPr>
                <w:rFonts w:ascii="Times New Roman" w:hAnsi="Times New Roman" w:cs="Times New Roman"/>
                <w:sz w:val="20"/>
                <w:szCs w:val="20"/>
              </w:rPr>
            </w:pPr>
            <w:r w:rsidRPr="005B19BF">
              <w:rPr>
                <w:rFonts w:ascii="Times New Roman" w:hAnsi="Times New Roman" w:cs="Times New Roman"/>
                <w:sz w:val="20"/>
                <w:szCs w:val="20"/>
              </w:rPr>
              <w:t>Предельная высота здания: 30 м.</w:t>
            </w:r>
          </w:p>
        </w:tc>
        <w:tc>
          <w:tcPr>
            <w:tcW w:w="1036" w:type="pct"/>
          </w:tcPr>
          <w:p w:rsidR="00C03A3F" w:rsidRPr="005B19BF" w:rsidRDefault="00C03A3F" w:rsidP="00C03A3F">
            <w:pPr>
              <w:rPr>
                <w:rFonts w:ascii="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Предельная этажность: 7 этажей.</w:t>
            </w:r>
          </w:p>
          <w:p w:rsidR="00C03A3F" w:rsidRPr="005B19BF" w:rsidRDefault="00C03A3F" w:rsidP="00C03A3F">
            <w:pPr>
              <w:ind w:right="-37"/>
              <w:rPr>
                <w:rFonts w:ascii="Times New Roman" w:hAnsi="Times New Roman" w:cs="Times New Roman"/>
                <w:sz w:val="20"/>
                <w:szCs w:val="20"/>
              </w:rPr>
            </w:pPr>
            <w:r w:rsidRPr="005B19BF">
              <w:rPr>
                <w:rFonts w:ascii="Times New Roman" w:hAnsi="Times New Roman" w:cs="Times New Roman"/>
                <w:sz w:val="20"/>
                <w:szCs w:val="20"/>
              </w:rPr>
              <w:t>Предельная высота здания: 25 м.</w:t>
            </w:r>
          </w:p>
        </w:tc>
        <w:tc>
          <w:tcPr>
            <w:tcW w:w="989" w:type="pct"/>
          </w:tcPr>
          <w:p w:rsidR="00C03A3F" w:rsidRPr="005B19BF" w:rsidRDefault="00C03A3F" w:rsidP="00C03A3F">
            <w:pPr>
              <w:ind w:right="-219"/>
              <w:rPr>
                <w:rFonts w:ascii="Times New Roman" w:hAnsi="Times New Roman" w:cs="Times New Roman"/>
                <w:sz w:val="20"/>
                <w:szCs w:val="20"/>
              </w:rPr>
            </w:pPr>
          </w:p>
          <w:p w:rsidR="00C03A3F" w:rsidRPr="005B19BF" w:rsidRDefault="00C03A3F" w:rsidP="00C03A3F">
            <w:pPr>
              <w:ind w:right="-219"/>
              <w:rPr>
                <w:rFonts w:ascii="Times New Roman" w:hAnsi="Times New Roman" w:cs="Times New Roman"/>
                <w:sz w:val="20"/>
                <w:szCs w:val="20"/>
              </w:rPr>
            </w:pPr>
            <w:r w:rsidRPr="005B19BF">
              <w:rPr>
                <w:rFonts w:ascii="Times New Roman" w:hAnsi="Times New Roman" w:cs="Times New Roman"/>
                <w:sz w:val="20"/>
                <w:szCs w:val="20"/>
              </w:rPr>
              <w:t>Предельная этажность: 11 этажей.</w:t>
            </w:r>
          </w:p>
          <w:p w:rsidR="00C03A3F" w:rsidRPr="005B19BF" w:rsidRDefault="00C03A3F" w:rsidP="00C03A3F">
            <w:pPr>
              <w:ind w:right="-219"/>
              <w:rPr>
                <w:rFonts w:ascii="Times New Roman" w:hAnsi="Times New Roman" w:cs="Times New Roman"/>
                <w:sz w:val="20"/>
                <w:szCs w:val="20"/>
              </w:rPr>
            </w:pPr>
            <w:r w:rsidRPr="005B19BF">
              <w:rPr>
                <w:rFonts w:ascii="Times New Roman" w:hAnsi="Times New Roman" w:cs="Times New Roman"/>
                <w:sz w:val="20"/>
                <w:szCs w:val="20"/>
              </w:rPr>
              <w:t>Предельная высота здания: 35 м.</w:t>
            </w:r>
          </w:p>
        </w:tc>
        <w:tc>
          <w:tcPr>
            <w:tcW w:w="1039" w:type="pct"/>
          </w:tcPr>
          <w:p w:rsidR="00C03A3F" w:rsidRPr="005B19BF" w:rsidRDefault="00C03A3F" w:rsidP="00C03A3F">
            <w:pPr>
              <w:rPr>
                <w:rFonts w:ascii="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Предельная этажность: 18 этажей.</w:t>
            </w:r>
          </w:p>
          <w:p w:rsidR="00C03A3F" w:rsidRPr="005B19BF" w:rsidRDefault="00C03A3F" w:rsidP="00C03A3F">
            <w:pPr>
              <w:ind w:right="-110"/>
              <w:rPr>
                <w:rFonts w:ascii="Times New Roman" w:hAnsi="Times New Roman" w:cs="Times New Roman"/>
                <w:sz w:val="20"/>
                <w:szCs w:val="20"/>
              </w:rPr>
            </w:pPr>
            <w:r w:rsidRPr="005B19BF">
              <w:rPr>
                <w:rFonts w:ascii="Times New Roman" w:hAnsi="Times New Roman" w:cs="Times New Roman"/>
                <w:sz w:val="20"/>
                <w:szCs w:val="20"/>
              </w:rPr>
              <w:t>Предельная высота здания: 72 м</w:t>
            </w:r>
          </w:p>
        </w:tc>
      </w:tr>
    </w:tbl>
    <w:p w:rsidR="00C03A3F" w:rsidRPr="005B19BF" w:rsidRDefault="00C03A3F" w:rsidP="00C03A3F">
      <w:pPr>
        <w:rPr>
          <w:rFonts w:ascii="Times New Roman" w:hAnsi="Times New Roman" w:cs="Times New Roman"/>
        </w:rPr>
      </w:pPr>
    </w:p>
    <w:p w:rsidR="00C03A3F" w:rsidRPr="005B19BF" w:rsidRDefault="00C03A3F" w:rsidP="00C03A3F">
      <w:pPr>
        <w:rPr>
          <w:rFonts w:ascii="Times New Roman" w:hAnsi="Times New Roman" w:cs="Times New Roman"/>
        </w:rPr>
      </w:pPr>
    </w:p>
    <w:tbl>
      <w:tblPr>
        <w:tblStyle w:val="af8"/>
        <w:tblW w:w="5161" w:type="pct"/>
        <w:jc w:val="center"/>
        <w:tblLayout w:type="fixed"/>
        <w:tblLook w:val="04A0" w:firstRow="1" w:lastRow="0" w:firstColumn="1" w:lastColumn="0" w:noHBand="0" w:noVBand="1"/>
      </w:tblPr>
      <w:tblGrid>
        <w:gridCol w:w="100"/>
        <w:gridCol w:w="380"/>
        <w:gridCol w:w="71"/>
        <w:gridCol w:w="1269"/>
        <w:gridCol w:w="100"/>
        <w:gridCol w:w="2079"/>
        <w:gridCol w:w="2044"/>
        <w:gridCol w:w="43"/>
        <w:gridCol w:w="1991"/>
        <w:gridCol w:w="2093"/>
      </w:tblGrid>
      <w:tr w:rsidR="00C03A3F" w:rsidRPr="005B19BF" w:rsidTr="00C03A3F">
        <w:trPr>
          <w:gridBefore w:val="1"/>
          <w:wBefore w:w="49" w:type="pct"/>
          <w:jc w:val="center"/>
        </w:trPr>
        <w:tc>
          <w:tcPr>
            <w:tcW w:w="222"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1.5</w:t>
            </w:r>
          </w:p>
        </w:tc>
        <w:tc>
          <w:tcPr>
            <w:tcW w:w="673"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Превышение этажности окружающей застройки</w:t>
            </w:r>
          </w:p>
        </w:tc>
        <w:tc>
          <w:tcPr>
            <w:tcW w:w="3027" w:type="pct"/>
            <w:gridSpan w:val="4"/>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hAnsi="Times New Roman" w:cs="Times New Roman"/>
                <w:sz w:val="20"/>
                <w:szCs w:val="20"/>
              </w:rPr>
              <w:t>Запрещено превышение этажности окружающей застройки более чем на 2 этажа</w:t>
            </w:r>
          </w:p>
        </w:tc>
        <w:tc>
          <w:tcPr>
            <w:tcW w:w="1029" w:type="pct"/>
          </w:tcPr>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xml:space="preserve">Допускается превышение этажности окружающей застройки при соблюдении следующих условий: </w:t>
            </w: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xml:space="preserve">Для рядовой застройки: применение террасного решения с отступом от фасада на 3–8 м и формирование ступенчатой композиции здания при превышении этажности окружающей застройки более чем на 2 этажа. </w:t>
            </w: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xml:space="preserve">Для рядовой и внутриквартальной застройки: </w:t>
            </w: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создание акцентных объемов при превышении окружающей застройки более чем на 5 этажей;</w:t>
            </w: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акцентные объемы должны формировать выразительный силуэт и не создавать сплошную стену застройки.</w:t>
            </w:r>
          </w:p>
          <w:p w:rsidR="00C03A3F" w:rsidRPr="005B19BF" w:rsidRDefault="00C03A3F" w:rsidP="00C03A3F">
            <w:pPr>
              <w:rPr>
                <w:rFonts w:ascii="Times New Roman" w:hAnsi="Times New Roman" w:cs="Times New Roman"/>
                <w:sz w:val="20"/>
                <w:szCs w:val="20"/>
              </w:rPr>
            </w:pPr>
            <w:r w:rsidRPr="005B19BF">
              <w:rPr>
                <w:rFonts w:ascii="Times New Roman" w:hAnsi="Times New Roman" w:cs="Times New Roman"/>
                <w:sz w:val="20"/>
                <w:szCs w:val="20"/>
              </w:rPr>
              <w:t>- высота акцентных объемов не должна составлять более 30% от общей высоты здания.</w:t>
            </w:r>
          </w:p>
          <w:p w:rsidR="00C03A3F" w:rsidRPr="005B19BF" w:rsidRDefault="00C03A3F" w:rsidP="00C03A3F">
            <w:pPr>
              <w:rPr>
                <w:rFonts w:ascii="Times New Roman" w:hAnsi="Times New Roman" w:cs="Times New Roman"/>
                <w:sz w:val="20"/>
                <w:szCs w:val="20"/>
              </w:rPr>
            </w:pPr>
          </w:p>
        </w:tc>
      </w:tr>
      <w:tr w:rsidR="00C03A3F" w:rsidRPr="005B19BF" w:rsidTr="00C03A3F">
        <w:trPr>
          <w:gridBefore w:val="1"/>
          <w:wBefore w:w="49" w:type="pct"/>
          <w:jc w:val="center"/>
        </w:trPr>
        <w:tc>
          <w:tcPr>
            <w:tcW w:w="222"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1.6</w:t>
            </w:r>
          </w:p>
        </w:tc>
        <w:tc>
          <w:tcPr>
            <w:tcW w:w="673" w:type="pct"/>
            <w:gridSpan w:val="2"/>
            <w:vAlign w:val="center"/>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b/>
                <w:bCs/>
                <w:sz w:val="20"/>
                <w:szCs w:val="20"/>
              </w:rPr>
              <w:t>Непрерывность застройки по красной линии</w:t>
            </w:r>
          </w:p>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(для рядовой застройки)</w:t>
            </w:r>
          </w:p>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sz w:val="20"/>
                <w:szCs w:val="20"/>
              </w:rPr>
              <w:t>* при новом строительстве</w:t>
            </w:r>
          </w:p>
        </w:tc>
        <w:tc>
          <w:tcPr>
            <w:tcW w:w="1022" w:type="pct"/>
          </w:tcPr>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Минимальная доля застроенного фронта участка: 80%</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Разрывы допускаются только для:</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проездов;</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пешеходных проходов;</w:t>
            </w:r>
          </w:p>
          <w:p w:rsidR="00C03A3F" w:rsidRPr="005B19BF" w:rsidRDefault="00C03A3F" w:rsidP="00C03A3F">
            <w:pPr>
              <w:tabs>
                <w:tab w:val="left" w:pos="263"/>
              </w:tabs>
              <w:jc w:val="both"/>
              <w:rPr>
                <w:rFonts w:ascii="Times New Roman" w:hAnsi="Times New Roman" w:cs="Times New Roman"/>
                <w:sz w:val="20"/>
                <w:szCs w:val="20"/>
              </w:rPr>
            </w:pPr>
            <w:r w:rsidRPr="005B19BF">
              <w:rPr>
                <w:rFonts w:ascii="Times New Roman" w:eastAsia="Times New Roman" w:hAnsi="Times New Roman" w:cs="Times New Roman"/>
                <w:sz w:val="20"/>
                <w:szCs w:val="20"/>
              </w:rPr>
              <w:t>- общественных пространств.</w:t>
            </w:r>
          </w:p>
        </w:tc>
        <w:tc>
          <w:tcPr>
            <w:tcW w:w="1026" w:type="pct"/>
            <w:gridSpan w:val="2"/>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Минимальная доля застроенного фронта участка: 70%</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Разрывы допускаются только для:</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проездов;</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пешеходных проходов;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общественных пространств.</w:t>
            </w:r>
          </w:p>
        </w:tc>
        <w:tc>
          <w:tcPr>
            <w:tcW w:w="979" w:type="pct"/>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Минимальная доля застроенного фронта участка: 60%</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Разрывы допускаются только для:</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проездов;</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пешеходных проходов;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общественных пространств.</w:t>
            </w:r>
          </w:p>
        </w:tc>
        <w:tc>
          <w:tcPr>
            <w:tcW w:w="1029" w:type="pct"/>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Минимальная доля застроенного фронта участка: 50%</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Разрывы допускаются только для:</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проездов;</w:t>
            </w:r>
          </w:p>
          <w:p w:rsidR="00C03A3F" w:rsidRPr="005B19BF" w:rsidRDefault="00C03A3F" w:rsidP="00C03A3F">
            <w:pPr>
              <w:tabs>
                <w:tab w:val="left" w:pos="263"/>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пешеходных проходов;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общественных пространств.</w:t>
            </w:r>
          </w:p>
        </w:tc>
      </w:tr>
      <w:tr w:rsidR="00C03A3F" w:rsidRPr="005B19BF" w:rsidTr="00C03A3F">
        <w:trPr>
          <w:gridBefore w:val="1"/>
          <w:wBefore w:w="49" w:type="pct"/>
          <w:jc w:val="center"/>
        </w:trPr>
        <w:tc>
          <w:tcPr>
            <w:tcW w:w="222"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1.7</w:t>
            </w:r>
          </w:p>
        </w:tc>
        <w:tc>
          <w:tcPr>
            <w:tcW w:w="673"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Длина фасада</w:t>
            </w:r>
          </w:p>
        </w:tc>
        <w:tc>
          <w:tcPr>
            <w:tcW w:w="1022" w:type="pct"/>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12–100 м</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При длине более 30 м требуется архитектурное членение</w:t>
            </w:r>
          </w:p>
        </w:tc>
        <w:tc>
          <w:tcPr>
            <w:tcW w:w="1026" w:type="pct"/>
            <w:gridSpan w:val="2"/>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12–70 м</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При длине более 50 м требуется архитектурное членение</w:t>
            </w:r>
          </w:p>
        </w:tc>
        <w:tc>
          <w:tcPr>
            <w:tcW w:w="2008" w:type="pct"/>
            <w:gridSpan w:val="2"/>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12–100 м</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При длине более 50 м требуется архитектурное членение.</w:t>
            </w:r>
          </w:p>
        </w:tc>
      </w:tr>
      <w:tr w:rsidR="00C03A3F" w:rsidRPr="005B19BF" w:rsidTr="00C03A3F">
        <w:trPr>
          <w:gridBefore w:val="1"/>
          <w:wBefore w:w="49" w:type="pct"/>
          <w:jc w:val="center"/>
        </w:trPr>
        <w:tc>
          <w:tcPr>
            <w:tcW w:w="222"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1.8</w:t>
            </w:r>
          </w:p>
        </w:tc>
        <w:tc>
          <w:tcPr>
            <w:tcW w:w="673" w:type="pct"/>
            <w:gridSpan w:val="2"/>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 xml:space="preserve">Глубина застройки </w:t>
            </w:r>
            <w:r w:rsidRPr="005B19BF">
              <w:rPr>
                <w:rFonts w:ascii="Times New Roman" w:eastAsia="Times New Roman" w:hAnsi="Times New Roman" w:cs="Times New Roman"/>
                <w:sz w:val="20"/>
                <w:szCs w:val="20"/>
              </w:rPr>
              <w:t>(относительно фасада)</w:t>
            </w:r>
          </w:p>
        </w:tc>
        <w:tc>
          <w:tcPr>
            <w:tcW w:w="2048" w:type="pct"/>
            <w:gridSpan w:val="3"/>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12–18 м</w:t>
            </w:r>
          </w:p>
        </w:tc>
        <w:tc>
          <w:tcPr>
            <w:tcW w:w="979" w:type="pct"/>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12–22 м</w:t>
            </w:r>
          </w:p>
        </w:tc>
        <w:tc>
          <w:tcPr>
            <w:tcW w:w="1029" w:type="pct"/>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12–40 м</w:t>
            </w:r>
          </w:p>
        </w:tc>
      </w:tr>
      <w:tr w:rsidR="00C03A3F" w:rsidRPr="005B19BF" w:rsidTr="00C03A3F">
        <w:tblPrEx>
          <w:jc w:val="left"/>
        </w:tblPrEx>
        <w:trPr>
          <w:trHeight w:val="424"/>
        </w:trPr>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rPr>
              <w:t>2.</w:t>
            </w:r>
          </w:p>
        </w:tc>
        <w:tc>
          <w:tcPr>
            <w:tcW w:w="4764" w:type="pct"/>
            <w:gridSpan w:val="8"/>
          </w:tcPr>
          <w:p w:rsidR="00C03A3F" w:rsidRPr="005B19BF" w:rsidRDefault="00C03A3F" w:rsidP="00C03A3F">
            <w:pPr>
              <w:jc w:val="center"/>
              <w:rPr>
                <w:rFonts w:ascii="Times New Roman" w:eastAsia="Times New Roman" w:hAnsi="Times New Roman" w:cs="Times New Roman"/>
                <w:b/>
                <w:bCs/>
              </w:rPr>
            </w:pPr>
            <w:r w:rsidRPr="005B19BF">
              <w:rPr>
                <w:rFonts w:ascii="Times New Roman" w:eastAsia="Times New Roman" w:hAnsi="Times New Roman" w:cs="Times New Roman"/>
                <w:b/>
                <w:bCs/>
              </w:rPr>
              <w:t>Требования к архитектурно-стилистическим характеристикам объектов капительного строительства</w:t>
            </w:r>
          </w:p>
        </w:tc>
      </w:tr>
      <w:tr w:rsidR="00C03A3F" w:rsidRPr="005B19BF" w:rsidTr="00C03A3F">
        <w:tblPrEx>
          <w:jc w:val="left"/>
        </w:tblPrEx>
        <w:tc>
          <w:tcPr>
            <w:tcW w:w="236" w:type="pct"/>
            <w:gridSpan w:val="2"/>
            <w:shd w:val="clear" w:color="auto" w:fill="auto"/>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2.1</w:t>
            </w:r>
          </w:p>
        </w:tc>
        <w:tc>
          <w:tcPr>
            <w:tcW w:w="659" w:type="pct"/>
            <w:gridSpan w:val="2"/>
            <w:shd w:val="clear" w:color="auto" w:fill="auto"/>
          </w:tcPr>
          <w:p w:rsidR="00C03A3F" w:rsidRPr="005B19BF" w:rsidRDefault="00C03A3F" w:rsidP="00C03A3F">
            <w:pPr>
              <w:ind w:left="-113"/>
              <w:jc w:val="center"/>
              <w:rPr>
                <w:rFonts w:ascii="Times New Roman" w:hAnsi="Times New Roman" w:cs="Times New Roman"/>
              </w:rPr>
            </w:pPr>
            <w:r w:rsidRPr="005B19BF">
              <w:rPr>
                <w:rFonts w:ascii="Times New Roman" w:eastAsia="Times New Roman" w:hAnsi="Times New Roman" w:cs="Times New Roman"/>
                <w:b/>
                <w:bCs/>
                <w:sz w:val="20"/>
                <w:szCs w:val="20"/>
              </w:rPr>
              <w:t>Формообразование</w:t>
            </w:r>
          </w:p>
        </w:tc>
        <w:tc>
          <w:tcPr>
            <w:tcW w:w="2076" w:type="pct"/>
            <w:gridSpan w:val="3"/>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Общий силуэт – прямоугольный, с равномерной высотностью.</w:t>
            </w:r>
          </w:p>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Запрещены башенные завершения, волнообразные выступы, ломаные линии фасада. Допускаются локальные радиусные акценты при условии их композиционной сдержанности.</w:t>
            </w:r>
          </w:p>
        </w:tc>
        <w:tc>
          <w:tcPr>
            <w:tcW w:w="2029" w:type="pct"/>
            <w:gridSpan w:val="3"/>
          </w:tcPr>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xml:space="preserve">Общий силуэт – прямоугольный. Допускаются акцентные объемы, неравномерная высотность, локальные радиусные акценты при условии их композиционной сдержанности. </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2.2</w:t>
            </w:r>
          </w:p>
        </w:tc>
        <w:tc>
          <w:tcPr>
            <w:tcW w:w="659" w:type="pct"/>
            <w:gridSpan w:val="2"/>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 xml:space="preserve">Высота типового этажа </w:t>
            </w:r>
          </w:p>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sz w:val="20"/>
                <w:szCs w:val="20"/>
              </w:rPr>
              <w:t>* при новом строительстве</w:t>
            </w:r>
          </w:p>
        </w:tc>
        <w:tc>
          <w:tcPr>
            <w:tcW w:w="1071" w:type="pct"/>
            <w:gridSpan w:val="2"/>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3.0–3.3 м</w:t>
            </w:r>
          </w:p>
        </w:tc>
        <w:tc>
          <w:tcPr>
            <w:tcW w:w="2005" w:type="pct"/>
            <w:gridSpan w:val="3"/>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2.8–3.0 м</w:t>
            </w:r>
          </w:p>
        </w:tc>
        <w:tc>
          <w:tcPr>
            <w:tcW w:w="1029" w:type="pct"/>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3.0–3.3 м</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2.3</w:t>
            </w:r>
          </w:p>
        </w:tc>
        <w:tc>
          <w:tcPr>
            <w:tcW w:w="659" w:type="pct"/>
            <w:gridSpan w:val="2"/>
          </w:tcPr>
          <w:p w:rsidR="00C03A3F" w:rsidRPr="005B19BF" w:rsidRDefault="00C03A3F" w:rsidP="00C03A3F">
            <w:pPr>
              <w:jc w:val="center"/>
              <w:rPr>
                <w:rFonts w:ascii="Times New Roman" w:hAnsi="Times New Roman" w:cs="Times New Roman"/>
                <w:sz w:val="20"/>
                <w:szCs w:val="20"/>
              </w:rPr>
            </w:pPr>
            <w:r w:rsidRPr="005B19BF">
              <w:rPr>
                <w:rFonts w:ascii="Times New Roman" w:hAnsi="Times New Roman" w:cs="Times New Roman"/>
                <w:b/>
                <w:bCs/>
                <w:sz w:val="20"/>
                <w:szCs w:val="20"/>
              </w:rPr>
              <w:t>Высота первых этажей</w:t>
            </w:r>
            <w:r w:rsidRPr="005B19BF">
              <w:rPr>
                <w:rFonts w:ascii="Times New Roman" w:hAnsi="Times New Roman" w:cs="Times New Roman"/>
                <w:sz w:val="20"/>
                <w:szCs w:val="20"/>
              </w:rPr>
              <w:t xml:space="preserve"> </w:t>
            </w:r>
          </w:p>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sz w:val="20"/>
                <w:szCs w:val="20"/>
              </w:rPr>
              <w:t>* при новом строительстве</w:t>
            </w:r>
          </w:p>
        </w:tc>
        <w:tc>
          <w:tcPr>
            <w:tcW w:w="1071" w:type="pct"/>
            <w:gridSpan w:val="2"/>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3.6–4.2 м</w:t>
            </w:r>
          </w:p>
        </w:tc>
        <w:tc>
          <w:tcPr>
            <w:tcW w:w="2005" w:type="pct"/>
            <w:gridSpan w:val="3"/>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3.6–4.5 м</w:t>
            </w:r>
          </w:p>
        </w:tc>
        <w:tc>
          <w:tcPr>
            <w:tcW w:w="1029" w:type="pct"/>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4.2–6.0 м</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w:t>
            </w:r>
            <w:r w:rsidRPr="005B19BF">
              <w:rPr>
                <w:rFonts w:ascii="Times New Roman" w:eastAsia="Times New Roman" w:hAnsi="Times New Roman" w:cs="Times New Roman"/>
                <w:b/>
                <w:bCs/>
                <w:sz w:val="20"/>
                <w:szCs w:val="20"/>
                <w:lang w:val="en-US"/>
              </w:rPr>
              <w:t>4</w:t>
            </w:r>
          </w:p>
        </w:tc>
        <w:tc>
          <w:tcPr>
            <w:tcW w:w="659" w:type="pct"/>
            <w:gridSpan w:val="2"/>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Шаг входов в жилые и коммерческие помещения вдоль уличного фронта</w:t>
            </w:r>
          </w:p>
          <w:p w:rsidR="00C03A3F" w:rsidRPr="005B19BF" w:rsidRDefault="00C03A3F" w:rsidP="00C03A3F">
            <w:pPr>
              <w:ind w:left="-113"/>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(без учета аварийных выходов)</w:t>
            </w:r>
          </w:p>
          <w:p w:rsidR="00C03A3F" w:rsidRPr="005B19BF" w:rsidRDefault="00C03A3F" w:rsidP="00C03A3F">
            <w:pPr>
              <w:ind w:left="-113"/>
              <w:jc w:val="center"/>
              <w:rPr>
                <w:rFonts w:ascii="Times New Roman" w:hAnsi="Times New Roman" w:cs="Times New Roman"/>
              </w:rPr>
            </w:pPr>
            <w:r w:rsidRPr="005B19BF">
              <w:rPr>
                <w:rFonts w:ascii="Times New Roman" w:eastAsia="Times New Roman" w:hAnsi="Times New Roman" w:cs="Times New Roman"/>
                <w:sz w:val="20"/>
                <w:szCs w:val="20"/>
              </w:rPr>
              <w:t>* при новом строительстве</w:t>
            </w:r>
          </w:p>
        </w:tc>
        <w:tc>
          <w:tcPr>
            <w:tcW w:w="1071" w:type="pct"/>
            <w:gridSpan w:val="2"/>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5–30 м</w:t>
            </w:r>
          </w:p>
        </w:tc>
        <w:tc>
          <w:tcPr>
            <w:tcW w:w="3034" w:type="pct"/>
            <w:gridSpan w:val="4"/>
          </w:tcPr>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10–40 м</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w:t>
            </w:r>
            <w:r w:rsidRPr="005B19BF">
              <w:rPr>
                <w:rFonts w:ascii="Times New Roman" w:eastAsia="Times New Roman" w:hAnsi="Times New Roman" w:cs="Times New Roman"/>
                <w:b/>
                <w:bCs/>
                <w:sz w:val="20"/>
                <w:szCs w:val="20"/>
                <w:lang w:val="en-US"/>
              </w:rPr>
              <w:t>5</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Ритм фасада</w:t>
            </w:r>
          </w:p>
        </w:tc>
        <w:tc>
          <w:tcPr>
            <w:tcW w:w="1071"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Ритм фасада регулярный, формируется чередованием вертикальных осей оконных проемов. </w:t>
            </w:r>
          </w:p>
        </w:tc>
        <w:tc>
          <w:tcPr>
            <w:tcW w:w="1005" w:type="pct"/>
          </w:tcPr>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xml:space="preserve">Ритм фасада регулярный, формируется чередованием вертикальных осей оконных проемов. </w:t>
            </w:r>
          </w:p>
        </w:tc>
        <w:tc>
          <w:tcPr>
            <w:tcW w:w="2029" w:type="pct"/>
            <w:gridSpan w:val="3"/>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Ритм фасада формируется чередованием вертикальных или горизонтальных осей оконных проемов.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нерегулярное или ассиметричное расположение оконных проемов.</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w:t>
            </w:r>
            <w:r w:rsidRPr="005B19BF">
              <w:rPr>
                <w:rFonts w:ascii="Times New Roman" w:eastAsia="Times New Roman" w:hAnsi="Times New Roman" w:cs="Times New Roman"/>
                <w:b/>
                <w:bCs/>
                <w:sz w:val="20"/>
                <w:szCs w:val="20"/>
                <w:lang w:val="en-US"/>
              </w:rPr>
              <w:t>6</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Вертикальное членение фасада</w:t>
            </w:r>
          </w:p>
        </w:tc>
        <w:tc>
          <w:tcPr>
            <w:tcW w:w="1071" w:type="pct"/>
            <w:gridSpan w:val="2"/>
          </w:tcPr>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Вертикальное членение регулярное, симметричное, выраженное архитектурными элементами: ризалитами, эркерами, балконами, пилястрами.</w:t>
            </w:r>
          </w:p>
        </w:tc>
        <w:tc>
          <w:tcPr>
            <w:tcW w:w="1005" w:type="pct"/>
          </w:tcPr>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Вертикальное членение симметричное, выраженное выступами / углублениями балконных блоков / лоджиями, эркерами, цветовыми решениями или фактурой отделочных материалов.</w:t>
            </w:r>
          </w:p>
        </w:tc>
        <w:tc>
          <w:tcPr>
            <w:tcW w:w="2029" w:type="pct"/>
            <w:gridSpan w:val="3"/>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Вертикальное членение, выраженное выступами / углублениями балконных блоков / лоджиями, эркерами, цветовыми решениями или фактурой отделочных материалов.</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нерегулярное, ассиметричное членение фасада.</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hAnsi="Times New Roman" w:cs="Times New Roman"/>
                <w:b/>
                <w:bCs/>
                <w:sz w:val="20"/>
                <w:szCs w:val="20"/>
              </w:rPr>
              <w:t>2.7</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Горизонтальное членение фасада</w:t>
            </w:r>
          </w:p>
        </w:tc>
        <w:tc>
          <w:tcPr>
            <w:tcW w:w="1071"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Горизонтальное членение: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выраженный цоколь не менее 0,6 м (допускается устройство цокольных этажей);</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допускается отделение первых или первых двух этажей от основного объема здания посредством межэтажных поясов на уровне перекрытий и/или цветовыми решениями.</w:t>
            </w:r>
          </w:p>
        </w:tc>
        <w:tc>
          <w:tcPr>
            <w:tcW w:w="1005"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Горизонтальное членение: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цоколь не выделен или минимально обозначен;</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венчающая часть – карниз, либо парапет.</w:t>
            </w:r>
          </w:p>
        </w:tc>
        <w:tc>
          <w:tcPr>
            <w:tcW w:w="2029" w:type="pct"/>
            <w:gridSpan w:val="3"/>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Горизонтальное членение: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выделение цокольного этажа и/или этажей уличного фронта цветовыми решениями или фактурой отделочных материалов;</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завершение фасада плоским парапетом или техническим этажом.</w:t>
            </w:r>
          </w:p>
          <w:p w:rsidR="00C03A3F" w:rsidRPr="005B19BF" w:rsidRDefault="00C03A3F" w:rsidP="00C03A3F">
            <w:pPr>
              <w:rPr>
                <w:rFonts w:ascii="Times New Roman" w:hAnsi="Times New Roman" w:cs="Times New Roman"/>
                <w:sz w:val="20"/>
                <w:szCs w:val="20"/>
              </w:rPr>
            </w:pP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w:t>
            </w:r>
            <w:r w:rsidRPr="005B19BF">
              <w:rPr>
                <w:rFonts w:ascii="Times New Roman" w:eastAsia="Times New Roman" w:hAnsi="Times New Roman" w:cs="Times New Roman"/>
                <w:b/>
                <w:bCs/>
                <w:sz w:val="20"/>
                <w:szCs w:val="20"/>
                <w:lang w:val="en-US"/>
              </w:rPr>
              <w:t>8</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Глубина выступающих элементов</w:t>
            </w:r>
          </w:p>
        </w:tc>
        <w:tc>
          <w:tcPr>
            <w:tcW w:w="1071" w:type="pct"/>
            <w:gridSpan w:val="2"/>
          </w:tcPr>
          <w:p w:rsidR="00C03A3F" w:rsidRPr="005B19BF" w:rsidRDefault="00973295" w:rsidP="00C03A3F">
            <w:pPr>
              <w:ind w:left="-160" w:right="-104" w:firstLine="49"/>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3"/>
                <w:id w:val="-1786035283"/>
              </w:sdtPr>
              <w:sdtEndPr/>
              <w:sdtContent>
                <w:r w:rsidR="00C03A3F" w:rsidRPr="005B19BF">
                  <w:rPr>
                    <w:rFonts w:ascii="Times New Roman" w:eastAsia="Gungsuh" w:hAnsi="Times New Roman" w:cs="Times New Roman"/>
                    <w:sz w:val="20"/>
                    <w:szCs w:val="20"/>
                  </w:rPr>
                  <w:t>Вынос карниза: ≤1 м;</w:t>
                </w:r>
              </w:sdtContent>
            </w:sdt>
          </w:p>
          <w:p w:rsidR="00C03A3F" w:rsidRPr="005B19BF" w:rsidRDefault="00973295" w:rsidP="00C03A3F">
            <w:pPr>
              <w:ind w:right="-104" w:firstLine="49"/>
              <w:jc w:val="center"/>
              <w:rPr>
                <w:rFonts w:ascii="Times New Roman" w:hAnsi="Times New Roman" w:cs="Times New Roman"/>
                <w:sz w:val="20"/>
                <w:szCs w:val="20"/>
              </w:rPr>
            </w:pPr>
            <w:sdt>
              <w:sdtPr>
                <w:rPr>
                  <w:rFonts w:ascii="Times New Roman" w:hAnsi="Times New Roman" w:cs="Times New Roman"/>
                  <w:sz w:val="20"/>
                  <w:szCs w:val="20"/>
                </w:rPr>
                <w:tag w:val="goog_rdk_4"/>
                <w:id w:val="-1773075408"/>
              </w:sdtPr>
              <w:sdtEndPr/>
              <w:sdtContent>
                <w:r w:rsidR="00C03A3F" w:rsidRPr="005B19BF">
                  <w:rPr>
                    <w:rFonts w:ascii="Times New Roman" w:eastAsia="Gungsuh" w:hAnsi="Times New Roman" w:cs="Times New Roman"/>
                    <w:sz w:val="20"/>
                    <w:szCs w:val="20"/>
                  </w:rPr>
                  <w:t>Выступ балконов/ эркеров: ≤1,2 м.</w:t>
                </w:r>
              </w:sdtContent>
            </w:sdt>
          </w:p>
        </w:tc>
        <w:tc>
          <w:tcPr>
            <w:tcW w:w="1005" w:type="pct"/>
          </w:tcPr>
          <w:p w:rsidR="00C03A3F" w:rsidRPr="005B19BF" w:rsidRDefault="00973295" w:rsidP="00C03A3F">
            <w:pPr>
              <w:ind w:left="-57" w:right="-182"/>
              <w:jc w:val="center"/>
              <w:rPr>
                <w:rFonts w:ascii="Times New Roman" w:eastAsia="Times New Roman" w:hAnsi="Times New Roman" w:cs="Times New Roman"/>
                <w:sz w:val="20"/>
                <w:szCs w:val="20"/>
              </w:rPr>
            </w:pPr>
            <w:sdt>
              <w:sdtPr>
                <w:rPr>
                  <w:rFonts w:ascii="Times New Roman" w:hAnsi="Times New Roman" w:cs="Times New Roman"/>
                  <w:sz w:val="20"/>
                  <w:szCs w:val="20"/>
                </w:rPr>
                <w:tag w:val="goog_rdk_5"/>
                <w:id w:val="-265233827"/>
              </w:sdtPr>
              <w:sdtEndPr/>
              <w:sdtContent>
                <w:r w:rsidR="00C03A3F" w:rsidRPr="005B19BF">
                  <w:rPr>
                    <w:rFonts w:ascii="Times New Roman" w:eastAsia="Gungsuh" w:hAnsi="Times New Roman" w:cs="Times New Roman"/>
                    <w:sz w:val="20"/>
                    <w:szCs w:val="20"/>
                  </w:rPr>
                  <w:t>Вынос карниза: ≤0,5 м;</w:t>
                </w:r>
              </w:sdtContent>
            </w:sdt>
          </w:p>
          <w:p w:rsidR="00C03A3F" w:rsidRPr="005B19BF" w:rsidRDefault="00973295" w:rsidP="00C03A3F">
            <w:pPr>
              <w:ind w:left="-57" w:right="-182"/>
              <w:jc w:val="center"/>
              <w:rPr>
                <w:rFonts w:ascii="Times New Roman" w:hAnsi="Times New Roman" w:cs="Times New Roman"/>
                <w:sz w:val="20"/>
                <w:szCs w:val="20"/>
              </w:rPr>
            </w:pPr>
            <w:sdt>
              <w:sdtPr>
                <w:rPr>
                  <w:rFonts w:ascii="Times New Roman" w:hAnsi="Times New Roman" w:cs="Times New Roman"/>
                  <w:sz w:val="20"/>
                  <w:szCs w:val="20"/>
                </w:rPr>
                <w:tag w:val="goog_rdk_6"/>
                <w:id w:val="-1785717636"/>
              </w:sdtPr>
              <w:sdtEndPr/>
              <w:sdtContent>
                <w:r w:rsidR="00C03A3F" w:rsidRPr="005B19BF">
                  <w:rPr>
                    <w:rFonts w:ascii="Times New Roman" w:eastAsia="Gungsuh" w:hAnsi="Times New Roman" w:cs="Times New Roman"/>
                    <w:sz w:val="20"/>
                    <w:szCs w:val="20"/>
                  </w:rPr>
                  <w:t xml:space="preserve">Выступ балконов/эркеров: ≤1,5 м. </w:t>
                </w:r>
              </w:sdtContent>
            </w:sdt>
          </w:p>
        </w:tc>
        <w:tc>
          <w:tcPr>
            <w:tcW w:w="2029" w:type="pct"/>
            <w:gridSpan w:val="3"/>
          </w:tcPr>
          <w:p w:rsidR="00C03A3F" w:rsidRPr="005B19BF" w:rsidRDefault="00973295" w:rsidP="00C03A3F">
            <w:pPr>
              <w:jc w:val="center"/>
              <w:rPr>
                <w:rFonts w:ascii="Times New Roman" w:hAnsi="Times New Roman" w:cs="Times New Roman"/>
                <w:sz w:val="20"/>
                <w:szCs w:val="20"/>
              </w:rPr>
            </w:pPr>
            <w:sdt>
              <w:sdtPr>
                <w:rPr>
                  <w:rFonts w:ascii="Times New Roman" w:hAnsi="Times New Roman" w:cs="Times New Roman"/>
                  <w:sz w:val="20"/>
                  <w:szCs w:val="20"/>
                </w:rPr>
                <w:tag w:val="goog_rdk_7"/>
                <w:id w:val="352541349"/>
              </w:sdtPr>
              <w:sdtEndPr/>
              <w:sdtContent>
                <w:r w:rsidR="00C03A3F" w:rsidRPr="005B19BF">
                  <w:rPr>
                    <w:rFonts w:ascii="Times New Roman" w:eastAsia="Gungsuh" w:hAnsi="Times New Roman" w:cs="Times New Roman"/>
                    <w:sz w:val="20"/>
                    <w:szCs w:val="20"/>
                  </w:rPr>
                  <w:t>Выступ балконов/эркеров:</w:t>
                </w:r>
                <w:r w:rsidR="00C03A3F" w:rsidRPr="005B19BF">
                  <w:rPr>
                    <w:rFonts w:ascii="Times New Roman" w:eastAsia="Gungsuh" w:hAnsi="Times New Roman" w:cs="Times New Roman"/>
                    <w:sz w:val="20"/>
                    <w:szCs w:val="20"/>
                  </w:rPr>
                  <w:br/>
                  <w:t xml:space="preserve"> ≤ 2 м.</w:t>
                </w:r>
              </w:sdtContent>
            </w:sdt>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2.9</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Деталировка элементов фасада</w:t>
            </w:r>
          </w:p>
        </w:tc>
        <w:tc>
          <w:tcPr>
            <w:tcW w:w="1071"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Насыщенность декора: до 30% площади фасада.</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Рекомендуется: </w:t>
            </w:r>
            <w:r w:rsidRPr="005B19BF">
              <w:rPr>
                <w:rFonts w:ascii="Times New Roman" w:eastAsia="Times New Roman" w:hAnsi="Times New Roman" w:cs="Times New Roman"/>
                <w:sz w:val="20"/>
                <w:szCs w:val="20"/>
              </w:rPr>
              <w:br/>
              <w:t>- использование карнизов и наличников (соразмерных оконным проемам);</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формирование выразительных цоколей посредством материалов и/или пластики, окружающей застройке.</w:t>
            </w:r>
          </w:p>
        </w:tc>
        <w:tc>
          <w:tcPr>
            <w:tcW w:w="1005"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Насыщенность декора: до 15% площади фасада.</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Рекомендуется: </w:t>
            </w:r>
            <w:r w:rsidRPr="005B19BF">
              <w:rPr>
                <w:rFonts w:ascii="Times New Roman" w:eastAsia="Times New Roman" w:hAnsi="Times New Roman" w:cs="Times New Roman"/>
                <w:sz w:val="20"/>
                <w:szCs w:val="20"/>
              </w:rPr>
              <w:br/>
              <w:t>Карнизы, декоративные скульптурные панели, декоративное оформление балконов, муралы на торцевых фасадах.</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Рекомендуется: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карнизов, декоративных скульптурных панелей, декоративного оформления балконов;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создание муралов на торцевых фасадах.</w:t>
            </w:r>
          </w:p>
        </w:tc>
        <w:tc>
          <w:tcPr>
            <w:tcW w:w="1000"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Насыщенность декора: до 15% площади фасада.</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Рекомендуется: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декоративных скульптурных панелей, декоративного оформления балконов;</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-создание муралов на торцевых фасадах.</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p>
        </w:tc>
        <w:tc>
          <w:tcPr>
            <w:tcW w:w="1029"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Минимальная, современная; Насыщенность декора: до 10% площади фасада.</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Рекомендуется:</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цветовых акцентов, декоративных скульптурных панелей;</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создание пластика за счет фактуры материала.</w:t>
            </w:r>
          </w:p>
          <w:p w:rsidR="00C03A3F" w:rsidRPr="005B19BF" w:rsidRDefault="00C03A3F" w:rsidP="00C03A3F">
            <w:pPr>
              <w:rPr>
                <w:rFonts w:ascii="Times New Roman" w:hAnsi="Times New Roman" w:cs="Times New Roman"/>
                <w:sz w:val="20"/>
                <w:szCs w:val="20"/>
              </w:rPr>
            </w:pP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2.10</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Площадь остекления фасада</w:t>
            </w:r>
          </w:p>
        </w:tc>
        <w:tc>
          <w:tcPr>
            <w:tcW w:w="1071" w:type="pct"/>
            <w:gridSpan w:val="2"/>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25–50%</w:t>
            </w:r>
          </w:p>
        </w:tc>
        <w:tc>
          <w:tcPr>
            <w:tcW w:w="2005" w:type="pct"/>
            <w:gridSpan w:val="3"/>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30–60%</w:t>
            </w:r>
          </w:p>
        </w:tc>
        <w:tc>
          <w:tcPr>
            <w:tcW w:w="1029"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 xml:space="preserve">50–70% </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2.11</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Площадь остекления фасада первого этажа</w:t>
            </w:r>
            <w:r w:rsidRPr="005B19BF">
              <w:rPr>
                <w:rFonts w:ascii="Times New Roman" w:eastAsia="Times New Roman" w:hAnsi="Times New Roman" w:cs="Times New Roman"/>
                <w:sz w:val="20"/>
                <w:szCs w:val="20"/>
              </w:rPr>
              <w:t xml:space="preserve"> (нежилые помещения)</w:t>
            </w:r>
          </w:p>
        </w:tc>
        <w:tc>
          <w:tcPr>
            <w:tcW w:w="1071" w:type="pct"/>
            <w:gridSpan w:val="2"/>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30-60%</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Увеличение размеров оконных проемов, относительно типовых этажей, </w:t>
            </w:r>
            <w:r w:rsidRPr="005B19BF">
              <w:rPr>
                <w:rFonts w:ascii="Times New Roman" w:eastAsia="Times New Roman" w:hAnsi="Times New Roman" w:cs="Times New Roman"/>
                <w:sz w:val="20"/>
                <w:szCs w:val="20"/>
                <w:lang w:val="en-US"/>
              </w:rPr>
              <w:t>c</w:t>
            </w:r>
            <w:r w:rsidRPr="005B19BF">
              <w:rPr>
                <w:rFonts w:ascii="Times New Roman" w:eastAsia="Times New Roman" w:hAnsi="Times New Roman" w:cs="Times New Roman"/>
                <w:sz w:val="20"/>
                <w:szCs w:val="20"/>
              </w:rPr>
              <w:t xml:space="preserve"> сохранением пропорций.</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Запрещено панорамное остекление.</w:t>
            </w:r>
          </w:p>
        </w:tc>
        <w:tc>
          <w:tcPr>
            <w:tcW w:w="2005" w:type="pct"/>
            <w:gridSpan w:val="3"/>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35–60%</w:t>
            </w: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Запрещено панорамное остекление на всю длину фасада.</w:t>
            </w:r>
          </w:p>
        </w:tc>
        <w:tc>
          <w:tcPr>
            <w:tcW w:w="1029" w:type="pct"/>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50–90%</w:t>
            </w:r>
          </w:p>
          <w:p w:rsidR="00C03A3F" w:rsidRPr="005B19BF" w:rsidRDefault="00C03A3F" w:rsidP="00C03A3F">
            <w:pPr>
              <w:jc w:val="center"/>
              <w:rPr>
                <w:rFonts w:ascii="Times New Roman" w:eastAsia="Times New Roman" w:hAnsi="Times New Roman" w:cs="Times New Roman"/>
                <w:sz w:val="20"/>
                <w:szCs w:val="20"/>
              </w:rPr>
            </w:pP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Допускается панорамное остекление.</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2.1</w:t>
            </w:r>
            <w:r w:rsidRPr="005B19BF">
              <w:rPr>
                <w:rFonts w:ascii="Times New Roman" w:eastAsia="Times New Roman" w:hAnsi="Times New Roman" w:cs="Times New Roman"/>
                <w:b/>
                <w:bCs/>
                <w:sz w:val="20"/>
                <w:szCs w:val="20"/>
                <w:lang w:val="en-US"/>
              </w:rPr>
              <w:t>2</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Допустимый уклон кровли</w:t>
            </w:r>
          </w:p>
        </w:tc>
        <w:tc>
          <w:tcPr>
            <w:tcW w:w="1071" w:type="pct"/>
            <w:gridSpan w:val="2"/>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0–30°</w:t>
            </w:r>
          </w:p>
        </w:tc>
        <w:tc>
          <w:tcPr>
            <w:tcW w:w="1005"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0–30°</w:t>
            </w:r>
          </w:p>
        </w:tc>
        <w:tc>
          <w:tcPr>
            <w:tcW w:w="1000" w:type="pct"/>
            <w:gridSpan w:val="2"/>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0–30°</w:t>
            </w:r>
          </w:p>
        </w:tc>
        <w:tc>
          <w:tcPr>
            <w:tcW w:w="1029" w:type="pct"/>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0–45°</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2.1</w:t>
            </w:r>
            <w:r w:rsidRPr="005B19BF">
              <w:rPr>
                <w:rFonts w:ascii="Times New Roman" w:eastAsia="Times New Roman" w:hAnsi="Times New Roman" w:cs="Times New Roman"/>
                <w:b/>
                <w:bCs/>
                <w:sz w:val="20"/>
                <w:szCs w:val="20"/>
                <w:lang w:val="en-US"/>
              </w:rPr>
              <w:t>3</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Допустимый тип крыши</w:t>
            </w:r>
          </w:p>
        </w:tc>
        <w:tc>
          <w:tcPr>
            <w:tcW w:w="1071"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Рекомендуемый тип: четырехскатная.</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Плоская кровля допускается при скрытом парапете и отсутствии визуального восприятия кровли.</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Запрещенные типы: полувальмовая, сводчатая, конусная.</w:t>
            </w:r>
          </w:p>
        </w:tc>
        <w:tc>
          <w:tcPr>
            <w:tcW w:w="3034" w:type="pct"/>
            <w:gridSpan w:val="4"/>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Рекомендуемый тип: плоская крыша.</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Запрещенные типы: полувальмовая, сводчатая, конусная.</w:t>
            </w:r>
          </w:p>
        </w:tc>
      </w:tr>
      <w:tr w:rsidR="00C03A3F" w:rsidRPr="005B19BF" w:rsidTr="00C03A3F">
        <w:tblPrEx>
          <w:jc w:val="left"/>
        </w:tblPrEx>
        <w:tc>
          <w:tcPr>
            <w:tcW w:w="236"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2.1</w:t>
            </w:r>
            <w:r w:rsidRPr="005B19BF">
              <w:rPr>
                <w:rFonts w:ascii="Times New Roman" w:eastAsia="Times New Roman" w:hAnsi="Times New Roman" w:cs="Times New Roman"/>
                <w:b/>
                <w:bCs/>
                <w:sz w:val="20"/>
                <w:szCs w:val="20"/>
                <w:lang w:val="en-US"/>
              </w:rPr>
              <w:t>4</w:t>
            </w:r>
          </w:p>
        </w:tc>
        <w:tc>
          <w:tcPr>
            <w:tcW w:w="659" w:type="pct"/>
            <w:gridSpan w:val="2"/>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sz w:val="20"/>
                <w:szCs w:val="20"/>
              </w:rPr>
              <w:t>Входные группы</w:t>
            </w:r>
          </w:p>
        </w:tc>
        <w:tc>
          <w:tcPr>
            <w:tcW w:w="1071" w:type="pct"/>
            <w:gridSpan w:val="2"/>
          </w:tcPr>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Умеренное архитектурное выделение входной группы, подчинение её пластики и пропорций окружающей застройке.</w:t>
            </w:r>
          </w:p>
          <w:p w:rsidR="00C03A3F" w:rsidRPr="005B19BF" w:rsidRDefault="00C03A3F" w:rsidP="00C03A3F">
            <w:pPr>
              <w:widowControl w:val="0"/>
              <w:tabs>
                <w:tab w:val="left" w:pos="407"/>
              </w:tabs>
              <w:rPr>
                <w:rFonts w:ascii="Times New Roman" w:eastAsia="Times New Roman" w:hAnsi="Times New Roman" w:cs="Times New Roman"/>
                <w:sz w:val="20"/>
                <w:szCs w:val="20"/>
              </w:rPr>
            </w:pPr>
          </w:p>
          <w:p w:rsidR="00C03A3F" w:rsidRPr="005B19BF" w:rsidRDefault="00C03A3F" w:rsidP="00C03A3F">
            <w:pPr>
              <w:widowControl w:val="0"/>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Обязательно:</w:t>
            </w:r>
          </w:p>
          <w:p w:rsidR="00C03A3F" w:rsidRPr="005B19BF" w:rsidRDefault="00C03A3F" w:rsidP="00C03A3F">
            <w:pPr>
              <w:widowControl w:val="0"/>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устройство козырьков или навесов для входных групп;</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устройство тамбуров с придверными грязезащитными системами.</w:t>
            </w:r>
          </w:p>
        </w:tc>
        <w:tc>
          <w:tcPr>
            <w:tcW w:w="3034" w:type="pct"/>
            <w:gridSpan w:val="4"/>
          </w:tcPr>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Рекомендуется архитектурное акцентирование входной группы.</w:t>
            </w:r>
          </w:p>
          <w:p w:rsidR="00C03A3F" w:rsidRPr="005B19BF" w:rsidRDefault="00C03A3F" w:rsidP="00C03A3F">
            <w:pPr>
              <w:widowControl w:val="0"/>
              <w:tabs>
                <w:tab w:val="left" w:pos="458"/>
              </w:tabs>
              <w:rPr>
                <w:rFonts w:ascii="Times New Roman" w:eastAsia="Times New Roman" w:hAnsi="Times New Roman" w:cs="Times New Roman"/>
                <w:sz w:val="20"/>
                <w:szCs w:val="20"/>
              </w:rPr>
            </w:pPr>
          </w:p>
          <w:p w:rsidR="00C03A3F" w:rsidRPr="005B19BF" w:rsidRDefault="00C03A3F" w:rsidP="00C03A3F">
            <w:pPr>
              <w:widowControl w:val="0"/>
              <w:tabs>
                <w:tab w:val="left" w:pos="458"/>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Обязательно:</w:t>
            </w:r>
          </w:p>
          <w:p w:rsidR="00C03A3F" w:rsidRPr="005B19BF" w:rsidRDefault="00C03A3F" w:rsidP="00C03A3F">
            <w:pPr>
              <w:widowControl w:val="0"/>
              <w:tabs>
                <w:tab w:val="left" w:pos="458"/>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устройство входных групп с козырьками и ветрозащитными стенками;</w:t>
            </w:r>
          </w:p>
          <w:p w:rsidR="00C03A3F" w:rsidRPr="005B19BF" w:rsidRDefault="00C03A3F" w:rsidP="00C03A3F">
            <w:pPr>
              <w:widowControl w:val="0"/>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устройство тамбуров с придверными грязезащитными системами.</w:t>
            </w:r>
          </w:p>
          <w:p w:rsidR="00C03A3F" w:rsidRPr="005B19BF" w:rsidRDefault="00C03A3F" w:rsidP="00C03A3F">
            <w:pPr>
              <w:widowControl w:val="0"/>
              <w:rPr>
                <w:rFonts w:ascii="Times New Roman" w:eastAsia="Times New Roman" w:hAnsi="Times New Roman" w:cs="Times New Roman"/>
                <w:sz w:val="20"/>
                <w:szCs w:val="20"/>
              </w:rPr>
            </w:pPr>
          </w:p>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 допускается: устройство радиальных козырьков и навесов.</w:t>
            </w:r>
          </w:p>
          <w:p w:rsidR="00C03A3F" w:rsidRPr="005B19BF" w:rsidRDefault="00C03A3F" w:rsidP="00C03A3F">
            <w:pPr>
              <w:rPr>
                <w:rFonts w:ascii="Times New Roman" w:hAnsi="Times New Roman" w:cs="Times New Roman"/>
                <w:sz w:val="20"/>
                <w:szCs w:val="20"/>
              </w:rPr>
            </w:pPr>
          </w:p>
        </w:tc>
      </w:tr>
    </w:tbl>
    <w:p w:rsidR="00C03A3F" w:rsidRPr="005B19BF" w:rsidRDefault="00C03A3F" w:rsidP="00C03A3F">
      <w:pPr>
        <w:rPr>
          <w:rFonts w:ascii="Times New Roman" w:hAnsi="Times New Roman" w:cs="Times New Roman"/>
        </w:rPr>
      </w:pPr>
    </w:p>
    <w:tbl>
      <w:tblPr>
        <w:tblStyle w:val="af8"/>
        <w:tblW w:w="5111" w:type="pct"/>
        <w:tblLayout w:type="fixed"/>
        <w:tblLook w:val="04A0" w:firstRow="1" w:lastRow="0" w:firstColumn="1" w:lastColumn="0" w:noHBand="0" w:noVBand="1"/>
      </w:tblPr>
      <w:tblGrid>
        <w:gridCol w:w="451"/>
        <w:gridCol w:w="1271"/>
        <w:gridCol w:w="2178"/>
        <w:gridCol w:w="2087"/>
        <w:gridCol w:w="4085"/>
      </w:tblGrid>
      <w:tr w:rsidR="00C03A3F" w:rsidRPr="005B19BF" w:rsidTr="00C03A3F">
        <w:tc>
          <w:tcPr>
            <w:tcW w:w="224" w:type="pct"/>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rPr>
              <w:t>3.</w:t>
            </w:r>
          </w:p>
        </w:tc>
        <w:tc>
          <w:tcPr>
            <w:tcW w:w="4776" w:type="pct"/>
            <w:gridSpan w:val="4"/>
            <w:vAlign w:val="center"/>
          </w:tcPr>
          <w:p w:rsidR="00C03A3F" w:rsidRPr="005B19BF" w:rsidRDefault="00C03A3F" w:rsidP="00C03A3F">
            <w:pPr>
              <w:jc w:val="center"/>
              <w:rPr>
                <w:rFonts w:ascii="Times New Roman" w:hAnsi="Times New Roman" w:cs="Times New Roman"/>
              </w:rPr>
            </w:pPr>
            <w:r w:rsidRPr="005B19BF">
              <w:rPr>
                <w:rFonts w:ascii="Times New Roman" w:eastAsia="Times New Roman" w:hAnsi="Times New Roman" w:cs="Times New Roman"/>
                <w:b/>
                <w:bCs/>
              </w:rPr>
              <w:t xml:space="preserve">Требования к отделочным и(или) строительным материалам, определяющим архитектурный облик </w:t>
            </w:r>
            <w:r w:rsidRPr="005B19BF">
              <w:rPr>
                <w:rFonts w:ascii="Times New Roman" w:eastAsia="Times New Roman" w:hAnsi="Times New Roman" w:cs="Times New Roman"/>
                <w:b/>
                <w:bCs/>
              </w:rPr>
              <w:br/>
              <w:t>объектов капитального строительства</w:t>
            </w: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3.1</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Материалы стен</w:t>
            </w:r>
          </w:p>
        </w:tc>
        <w:tc>
          <w:tcPr>
            <w:tcW w:w="1081" w:type="pct"/>
          </w:tcPr>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Штукатурка</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 Фибробетон</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Натуральный камень (матовая поверхность)</w:t>
            </w:r>
          </w:p>
          <w:p w:rsidR="00C03A3F" w:rsidRPr="005B19BF" w:rsidRDefault="00C03A3F" w:rsidP="00C03A3F">
            <w:pPr>
              <w:tabs>
                <w:tab w:val="left" w:pos="265"/>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Допустимо: </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Кирпич;</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Матовый крупноформатный керамогранит.</w:t>
            </w:r>
          </w:p>
        </w:tc>
        <w:tc>
          <w:tcPr>
            <w:tcW w:w="3064"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 Фибробетон;</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Штукатурка</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Кирпич;</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Дерево (обработанное)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Допустимо:</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Дерево (обработанное);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 Матовый керамогранит,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Фиброцементные панели под штукатурку;</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 Композитные панели;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Натуральный камень;</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Металл (сталь, алюминий, кортен) - в качестве дополнительного материала.</w:t>
            </w: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3.2</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Запрещенные типы материалов</w:t>
            </w:r>
          </w:p>
        </w:tc>
        <w:tc>
          <w:tcPr>
            <w:tcW w:w="1081" w:type="pct"/>
          </w:tcPr>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Пленка</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Профилированный лист</w:t>
            </w:r>
          </w:p>
          <w:p w:rsidR="00C03A3F" w:rsidRPr="005B19BF" w:rsidRDefault="00C03A3F" w:rsidP="00C03A3F">
            <w:pPr>
              <w:tabs>
                <w:tab w:val="left" w:pos="265"/>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Асбестоцементный лист</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Сайдинг</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Профилированный поликарбонат</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ПВХ-панели</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Глянцевые керамогранитные плиты</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Ондулин</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Шифер</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Вагонка</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Имитация колотого камня</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Штукатурка “короед” крупной фракции</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Полированный камень (глянцевый)</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Алюминиевые/стальные кассеты</w:t>
            </w:r>
          </w:p>
          <w:p w:rsidR="00C03A3F" w:rsidRPr="005B19BF" w:rsidRDefault="00C03A3F" w:rsidP="00C03A3F">
            <w:pPr>
              <w:rPr>
                <w:rFonts w:ascii="Times New Roman" w:hAnsi="Times New Roman" w:cs="Times New Roman"/>
                <w:sz w:val="20"/>
                <w:szCs w:val="20"/>
              </w:rPr>
            </w:pPr>
          </w:p>
        </w:tc>
        <w:tc>
          <w:tcPr>
            <w:tcW w:w="3064" w:type="pct"/>
            <w:gridSpan w:val="2"/>
          </w:tcPr>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Пленка</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Профилированный лист</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Асбестоцементный лист</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Сайдинг</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Профилированный поликарбонат</w:t>
            </w:r>
          </w:p>
          <w:p w:rsidR="00C03A3F" w:rsidRPr="005B19BF" w:rsidRDefault="00C03A3F" w:rsidP="00C03A3F">
            <w:pPr>
              <w:tabs>
                <w:tab w:val="left" w:pos="459"/>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ПВХ-панели</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Глянцевые керамогранитные плиты</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Ондулин</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Шифер</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Вагонка</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Имитация колотого камня</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Штукатурка “короед” крупной фракции</w:t>
            </w:r>
          </w:p>
          <w:p w:rsidR="00C03A3F" w:rsidRPr="005B19BF" w:rsidRDefault="00C03A3F" w:rsidP="00C03A3F">
            <w:pPr>
              <w:pStyle w:val="af7"/>
              <w:tabs>
                <w:tab w:val="left" w:pos="45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Полированный камень (глянцевый)</w:t>
            </w:r>
          </w:p>
          <w:p w:rsidR="00C03A3F" w:rsidRPr="005B19BF" w:rsidRDefault="00C03A3F" w:rsidP="00C03A3F">
            <w:pPr>
              <w:jc w:val="center"/>
              <w:rPr>
                <w:rFonts w:ascii="Times New Roman" w:hAnsi="Times New Roman" w:cs="Times New Roman"/>
                <w:sz w:val="20"/>
                <w:szCs w:val="20"/>
              </w:rPr>
            </w:pP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3.3</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Системы навесных фасадов</w:t>
            </w:r>
          </w:p>
        </w:tc>
        <w:tc>
          <w:tcPr>
            <w:tcW w:w="4145" w:type="pct"/>
            <w:gridSpan w:val="3"/>
            <w:vAlign w:val="center"/>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Обязательно: Размер панелей должен быть кратен габаритам оконных и дверных проемов. </w:t>
            </w:r>
            <w:r w:rsidRPr="005B19BF">
              <w:rPr>
                <w:rFonts w:ascii="Times New Roman" w:eastAsia="Times New Roman" w:hAnsi="Times New Roman" w:cs="Times New Roman"/>
                <w:sz w:val="20"/>
                <w:szCs w:val="20"/>
              </w:rPr>
              <w:br/>
              <w:t>Соотношение вертикальных панелей 1:2+</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Рекомендуется: горизонтальные панели 1:2+ использовать вразбежку. </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 допускается: применение материала с креплением на видимых кляммерах (открытые системы крепления).</w:t>
            </w:r>
          </w:p>
          <w:p w:rsidR="00C03A3F" w:rsidRPr="005B19BF" w:rsidRDefault="00C03A3F" w:rsidP="00C03A3F">
            <w:pPr>
              <w:rPr>
                <w:rFonts w:ascii="Times New Roman" w:hAnsi="Times New Roman" w:cs="Times New Roman"/>
                <w:sz w:val="20"/>
                <w:szCs w:val="20"/>
              </w:rPr>
            </w:pP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3.4</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Материал кровли</w:t>
            </w:r>
          </w:p>
        </w:tc>
        <w:tc>
          <w:tcPr>
            <w:tcW w:w="1081" w:type="pct"/>
          </w:tcPr>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Металлочерепица</w:t>
            </w:r>
          </w:p>
          <w:p w:rsidR="00C03A3F" w:rsidRPr="005B19BF" w:rsidRDefault="00C03A3F" w:rsidP="00C03A3F">
            <w:pPr>
              <w:pStyle w:val="af7"/>
              <w:tabs>
                <w:tab w:val="left" w:pos="265"/>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Профлист</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Фальцевая кровля</w:t>
            </w:r>
          </w:p>
        </w:tc>
        <w:tc>
          <w:tcPr>
            <w:tcW w:w="1036" w:type="pct"/>
          </w:tcPr>
          <w:p w:rsidR="00C03A3F" w:rsidRPr="005B19BF" w:rsidRDefault="00C03A3F" w:rsidP="00C03A3F">
            <w:pPr>
              <w:pStyle w:val="af7"/>
              <w:tabs>
                <w:tab w:val="left" w:pos="459"/>
              </w:tabs>
              <w:ind w:left="34"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Металлочерепица</w:t>
            </w:r>
          </w:p>
          <w:p w:rsidR="00C03A3F" w:rsidRPr="005B19BF" w:rsidRDefault="00C03A3F" w:rsidP="00C03A3F">
            <w:pPr>
              <w:pStyle w:val="af7"/>
              <w:tabs>
                <w:tab w:val="left" w:pos="459"/>
              </w:tabs>
              <w:ind w:left="34"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Профлист</w:t>
            </w:r>
          </w:p>
          <w:p w:rsidR="00C03A3F" w:rsidRPr="005B19BF" w:rsidRDefault="00C03A3F" w:rsidP="00C03A3F">
            <w:pPr>
              <w:pStyle w:val="af7"/>
              <w:tabs>
                <w:tab w:val="left" w:pos="459"/>
              </w:tabs>
              <w:ind w:left="34"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Фальцевая кровля</w:t>
            </w:r>
          </w:p>
          <w:p w:rsidR="00C03A3F" w:rsidRPr="005B19BF" w:rsidRDefault="00C03A3F" w:rsidP="00C03A3F">
            <w:pPr>
              <w:pStyle w:val="af7"/>
              <w:tabs>
                <w:tab w:val="left" w:pos="459"/>
              </w:tabs>
              <w:ind w:left="34"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Полимерные мембраны (ПВХ, ТПО, ЭПДМ)</w:t>
            </w:r>
          </w:p>
          <w:p w:rsidR="00C03A3F" w:rsidRPr="005B19BF" w:rsidRDefault="00C03A3F" w:rsidP="00C03A3F">
            <w:pPr>
              <w:pStyle w:val="af7"/>
              <w:tabs>
                <w:tab w:val="left" w:pos="459"/>
              </w:tabs>
              <w:ind w:left="34"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Наплавляемые битумно-полимерные материалы (еврорубероид)</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Жидкие мастики</w:t>
            </w:r>
          </w:p>
          <w:p w:rsidR="00C03A3F" w:rsidRPr="005B19BF" w:rsidRDefault="00C03A3F" w:rsidP="00C03A3F">
            <w:pPr>
              <w:rPr>
                <w:rFonts w:ascii="Times New Roman" w:hAnsi="Times New Roman" w:cs="Times New Roman"/>
                <w:sz w:val="20"/>
                <w:szCs w:val="20"/>
              </w:rPr>
            </w:pPr>
          </w:p>
        </w:tc>
        <w:tc>
          <w:tcPr>
            <w:tcW w:w="2028" w:type="pct"/>
          </w:tcPr>
          <w:p w:rsidR="00C03A3F" w:rsidRPr="005B19BF" w:rsidRDefault="00C03A3F" w:rsidP="00C03A3F">
            <w:pPr>
              <w:tabs>
                <w:tab w:val="left" w:pos="369"/>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Фальцевая кровля</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Полимерные мембраны (ПВХ, ТПО, ЭПДМ)</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Наплавляемые битумно-полимерные материалы (еврорубероид)</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Жидкие мастики</w:t>
            </w:r>
          </w:p>
          <w:p w:rsidR="00C03A3F" w:rsidRPr="005B19BF" w:rsidRDefault="00C03A3F" w:rsidP="00C03A3F">
            <w:pPr>
              <w:tabs>
                <w:tab w:val="left" w:pos="369"/>
              </w:tabs>
              <w:rPr>
                <w:rFonts w:ascii="Times New Roman" w:eastAsia="Times New Roman" w:hAnsi="Times New Roman" w:cs="Times New Roman"/>
                <w:sz w:val="20"/>
                <w:szCs w:val="20"/>
              </w:rPr>
            </w:pPr>
          </w:p>
          <w:p w:rsidR="00C03A3F" w:rsidRPr="005B19BF" w:rsidRDefault="00C03A3F" w:rsidP="00C03A3F">
            <w:pPr>
              <w:tabs>
                <w:tab w:val="left" w:pos="369"/>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Рекомендуется: крытые террасы.</w:t>
            </w:r>
          </w:p>
          <w:p w:rsidR="00C03A3F" w:rsidRPr="005B19BF" w:rsidRDefault="00C03A3F" w:rsidP="00C03A3F">
            <w:pPr>
              <w:rPr>
                <w:rFonts w:ascii="Times New Roman" w:hAnsi="Times New Roman" w:cs="Times New Roman"/>
                <w:sz w:val="20"/>
                <w:szCs w:val="20"/>
              </w:rPr>
            </w:pP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3.5</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Цоколь</w:t>
            </w:r>
          </w:p>
        </w:tc>
        <w:tc>
          <w:tcPr>
            <w:tcW w:w="4145" w:type="pct"/>
            <w:gridSpan w:val="3"/>
            <w:vAlign w:val="center"/>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Обязательно: выделение цоколя с гидроизоляцией и обработкой морозостойкими составами. Высота цоколя: &gt;0.6 м</w:t>
            </w:r>
          </w:p>
          <w:p w:rsidR="00C03A3F" w:rsidRPr="005B19BF" w:rsidRDefault="00C03A3F" w:rsidP="00C03A3F">
            <w:pPr>
              <w:jc w:val="center"/>
              <w:rPr>
                <w:rFonts w:ascii="Times New Roman" w:hAnsi="Times New Roman" w:cs="Times New Roman"/>
                <w:sz w:val="20"/>
                <w:szCs w:val="20"/>
              </w:rPr>
            </w:pPr>
          </w:p>
        </w:tc>
      </w:tr>
      <w:tr w:rsidR="00C03A3F" w:rsidRPr="005B19BF" w:rsidTr="00C03A3F">
        <w:tc>
          <w:tcPr>
            <w:tcW w:w="224"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3.6</w:t>
            </w:r>
          </w:p>
        </w:tc>
        <w:tc>
          <w:tcPr>
            <w:tcW w:w="631" w:type="pct"/>
            <w:vAlign w:val="center"/>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Материалы цоколя</w:t>
            </w:r>
          </w:p>
        </w:tc>
        <w:tc>
          <w:tcPr>
            <w:tcW w:w="1081" w:type="pct"/>
            <w:vAlign w:val="center"/>
          </w:tcPr>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Натуральный камень (матовая поверхность)</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Матовый керамогранит</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 Фибробетон</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Штукатурка</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p>
        </w:tc>
        <w:tc>
          <w:tcPr>
            <w:tcW w:w="3064" w:type="pct"/>
            <w:gridSpan w:val="2"/>
            <w:vAlign w:val="center"/>
          </w:tcPr>
          <w:p w:rsidR="00C03A3F" w:rsidRPr="005B19BF" w:rsidRDefault="00C03A3F" w:rsidP="00C03A3F">
            <w:pPr>
              <w:tabs>
                <w:tab w:val="left" w:pos="31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Натуральный камень (матовая поверхность)</w:t>
            </w:r>
          </w:p>
          <w:p w:rsidR="00C03A3F" w:rsidRPr="005B19BF" w:rsidRDefault="00C03A3F" w:rsidP="00C03A3F">
            <w:pPr>
              <w:tabs>
                <w:tab w:val="left" w:pos="31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Керамогранит</w:t>
            </w:r>
          </w:p>
          <w:p w:rsidR="00C03A3F" w:rsidRPr="005B19BF" w:rsidRDefault="00C03A3F" w:rsidP="00C03A3F">
            <w:pPr>
              <w:tabs>
                <w:tab w:val="left" w:pos="31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 Фибробетон</w:t>
            </w:r>
          </w:p>
          <w:p w:rsidR="00C03A3F" w:rsidRPr="005B19BF" w:rsidRDefault="00C03A3F" w:rsidP="00C03A3F">
            <w:pPr>
              <w:tabs>
                <w:tab w:val="left" w:pos="31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Кирпич</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Композитные панели</w:t>
            </w:r>
          </w:p>
        </w:tc>
      </w:tr>
    </w:tbl>
    <w:p w:rsidR="00C03A3F" w:rsidRPr="005B19BF" w:rsidRDefault="00C03A3F" w:rsidP="00C03A3F">
      <w:pPr>
        <w:rPr>
          <w:rFonts w:ascii="Times New Roman" w:hAnsi="Times New Roman" w:cs="Times New Roman"/>
        </w:rPr>
      </w:pPr>
    </w:p>
    <w:tbl>
      <w:tblPr>
        <w:tblStyle w:val="af8"/>
        <w:tblW w:w="5111" w:type="pct"/>
        <w:tblLayout w:type="fixed"/>
        <w:tblLook w:val="04A0" w:firstRow="1" w:lastRow="0" w:firstColumn="1" w:lastColumn="0" w:noHBand="0" w:noVBand="1"/>
      </w:tblPr>
      <w:tblGrid>
        <w:gridCol w:w="451"/>
        <w:gridCol w:w="1271"/>
        <w:gridCol w:w="2178"/>
        <w:gridCol w:w="2087"/>
        <w:gridCol w:w="1990"/>
        <w:gridCol w:w="2095"/>
      </w:tblGrid>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rPr>
              <w:t>4.</w:t>
            </w:r>
          </w:p>
        </w:tc>
        <w:tc>
          <w:tcPr>
            <w:tcW w:w="4776" w:type="pct"/>
            <w:gridSpan w:val="5"/>
          </w:tcPr>
          <w:p w:rsidR="00C03A3F" w:rsidRPr="005B19BF" w:rsidRDefault="00C03A3F" w:rsidP="00C03A3F">
            <w:pPr>
              <w:jc w:val="center"/>
              <w:rPr>
                <w:rFonts w:ascii="Times New Roman" w:eastAsia="Times New Roman" w:hAnsi="Times New Roman" w:cs="Times New Roman"/>
                <w:b/>
                <w:bCs/>
              </w:rPr>
            </w:pPr>
            <w:r w:rsidRPr="005B19BF">
              <w:rPr>
                <w:rFonts w:ascii="Times New Roman" w:eastAsia="Times New Roman" w:hAnsi="Times New Roman" w:cs="Times New Roman"/>
                <w:b/>
                <w:bCs/>
              </w:rPr>
              <w:t>Требования к цветовым решениям объектов капитального строительства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4.1</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Принципы колористических решения</w:t>
            </w:r>
          </w:p>
        </w:tc>
        <w:tc>
          <w:tcPr>
            <w:tcW w:w="1081" w:type="pct"/>
          </w:tcPr>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Цветовая гамма:</w:t>
            </w:r>
          </w:p>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нейтральная северная палитра и интеграция оттенков исторической застройки</w:t>
            </w:r>
          </w:p>
          <w:p w:rsidR="00C03A3F" w:rsidRPr="005B19BF" w:rsidRDefault="00C03A3F" w:rsidP="00C03A3F">
            <w:pPr>
              <w:widowControl w:val="0"/>
              <w:rPr>
                <w:rFonts w:ascii="Times New Roman" w:eastAsia="Times New Roman" w:hAnsi="Times New Roman" w:cs="Times New Roman"/>
                <w:sz w:val="20"/>
                <w:szCs w:val="20"/>
              </w:rPr>
            </w:pPr>
          </w:p>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Цокольный этаж(и) выделяется тон темнее/насыщеннее, чем основной цвет фасада</w:t>
            </w:r>
          </w:p>
          <w:p w:rsidR="00C03A3F" w:rsidRPr="005B19BF" w:rsidRDefault="00C03A3F" w:rsidP="00C03A3F">
            <w:pPr>
              <w:widowControl w:val="0"/>
              <w:rPr>
                <w:rFonts w:ascii="Times New Roman" w:eastAsia="Times New Roman" w:hAnsi="Times New Roman" w:cs="Times New Roman"/>
                <w:sz w:val="20"/>
                <w:szCs w:val="20"/>
              </w:rPr>
            </w:pPr>
          </w:p>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Насыщенность по NCS: не более 40</w:t>
            </w:r>
          </w:p>
          <w:p w:rsidR="00C03A3F" w:rsidRPr="005B19BF" w:rsidRDefault="00C03A3F" w:rsidP="00C03A3F">
            <w:pPr>
              <w:widowControl w:val="0"/>
              <w:rPr>
                <w:rFonts w:ascii="Times New Roman" w:eastAsia="Times New Roman" w:hAnsi="Times New Roman" w:cs="Times New Roman"/>
                <w:sz w:val="20"/>
                <w:szCs w:val="20"/>
              </w:rPr>
            </w:pPr>
          </w:p>
          <w:p w:rsidR="00C03A3F" w:rsidRPr="005B19BF" w:rsidRDefault="00C03A3F" w:rsidP="00C03A3F">
            <w:pPr>
              <w:widowControl w:val="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Запрещено:</w:t>
            </w:r>
          </w:p>
          <w:p w:rsidR="00C03A3F" w:rsidRPr="005B19BF" w:rsidRDefault="00C03A3F" w:rsidP="00C03A3F">
            <w:pPr>
              <w:pStyle w:val="af7"/>
              <w:widowControl w:val="0"/>
              <w:tabs>
                <w:tab w:val="left" w:pos="256"/>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цветовые блоки;</w:t>
            </w:r>
          </w:p>
          <w:p w:rsidR="00C03A3F" w:rsidRPr="005B19BF" w:rsidRDefault="00C03A3F" w:rsidP="00C03A3F">
            <w:pPr>
              <w:pStyle w:val="af7"/>
              <w:widowControl w:val="0"/>
              <w:tabs>
                <w:tab w:val="left" w:pos="256"/>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более 3-х основных цветов.</w:t>
            </w:r>
          </w:p>
          <w:p w:rsidR="00C03A3F" w:rsidRPr="005B19BF" w:rsidRDefault="00C03A3F" w:rsidP="00C03A3F">
            <w:pPr>
              <w:rPr>
                <w:rFonts w:ascii="Times New Roman" w:hAnsi="Times New Roman" w:cs="Times New Roman"/>
                <w:sz w:val="20"/>
                <w:szCs w:val="20"/>
              </w:rPr>
            </w:pPr>
          </w:p>
        </w:tc>
        <w:tc>
          <w:tcPr>
            <w:tcW w:w="3064" w:type="pct"/>
            <w:gridSpan w:val="3"/>
          </w:tcPr>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Цветовая гамма:</w:t>
            </w: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нейтральная северная палитра: основной тон (60 70% фасада) в диапазоне светлых серых, белых, светло охристых, стальных, бронзовых, с дополнительным тоном до 20-30% и акцентом до 10% фасада (входные группы, функциональные узлы).</w:t>
            </w:r>
          </w:p>
          <w:p w:rsidR="00C03A3F" w:rsidRPr="005B19BF" w:rsidRDefault="00C03A3F" w:rsidP="00C03A3F">
            <w:pPr>
              <w:widowControl w:val="0"/>
              <w:tabs>
                <w:tab w:val="left" w:pos="302"/>
              </w:tabs>
              <w:rPr>
                <w:rFonts w:ascii="Times New Roman" w:eastAsia="Times New Roman" w:hAnsi="Times New Roman" w:cs="Times New Roman"/>
                <w:sz w:val="20"/>
                <w:szCs w:val="20"/>
              </w:rPr>
            </w:pP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Насыщенность по NCS:</w:t>
            </w: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Основной цвет: не более 30</w:t>
            </w: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Акцентные цвета: не более 60</w:t>
            </w:r>
          </w:p>
          <w:p w:rsidR="00C03A3F" w:rsidRPr="005B19BF" w:rsidRDefault="00C03A3F" w:rsidP="00C03A3F">
            <w:pPr>
              <w:widowControl w:val="0"/>
              <w:tabs>
                <w:tab w:val="left" w:pos="302"/>
              </w:tabs>
              <w:rPr>
                <w:rFonts w:ascii="Times New Roman" w:eastAsia="Times New Roman" w:hAnsi="Times New Roman" w:cs="Times New Roman"/>
                <w:sz w:val="20"/>
                <w:szCs w:val="20"/>
              </w:rPr>
            </w:pP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Допустимо:</w:t>
            </w:r>
          </w:p>
          <w:p w:rsidR="00C03A3F" w:rsidRPr="005B19BF" w:rsidRDefault="00C03A3F" w:rsidP="00C03A3F">
            <w:pPr>
              <w:pStyle w:val="af7"/>
              <w:widowControl w:val="0"/>
              <w:tabs>
                <w:tab w:val="left" w:pos="302"/>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цветовые блоки (подчеркивающие архитектуру здания);</w:t>
            </w:r>
          </w:p>
          <w:p w:rsidR="00C03A3F" w:rsidRPr="005B19BF" w:rsidRDefault="00C03A3F" w:rsidP="00C03A3F">
            <w:pPr>
              <w:pStyle w:val="af7"/>
              <w:widowControl w:val="0"/>
              <w:tabs>
                <w:tab w:val="left" w:pos="302"/>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цветные оконные откосы (для общественных зданий).</w:t>
            </w:r>
          </w:p>
          <w:p w:rsidR="00C03A3F" w:rsidRPr="005B19BF" w:rsidRDefault="00C03A3F" w:rsidP="00C03A3F">
            <w:pPr>
              <w:widowControl w:val="0"/>
              <w:tabs>
                <w:tab w:val="left" w:pos="302"/>
              </w:tabs>
              <w:rPr>
                <w:rFonts w:ascii="Times New Roman" w:eastAsia="Times New Roman" w:hAnsi="Times New Roman" w:cs="Times New Roman"/>
                <w:sz w:val="20"/>
                <w:szCs w:val="20"/>
              </w:rPr>
            </w:pPr>
          </w:p>
          <w:p w:rsidR="00C03A3F" w:rsidRPr="005B19BF" w:rsidRDefault="00C03A3F" w:rsidP="00C03A3F">
            <w:pPr>
              <w:widowControl w:val="0"/>
              <w:tabs>
                <w:tab w:val="left" w:pos="302"/>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Запрещено:</w:t>
            </w:r>
          </w:p>
          <w:p w:rsidR="00C03A3F" w:rsidRPr="005B19BF" w:rsidRDefault="00C03A3F" w:rsidP="00C03A3F">
            <w:pPr>
              <w:pStyle w:val="af7"/>
              <w:widowControl w:val="0"/>
              <w:tabs>
                <w:tab w:val="left" w:pos="302"/>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более 3-х основных цветов;</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использование более 3-х акцентных цветов.</w:t>
            </w:r>
          </w:p>
          <w:p w:rsidR="00C03A3F" w:rsidRPr="005B19BF" w:rsidRDefault="00C03A3F" w:rsidP="00C03A3F">
            <w:pPr>
              <w:rPr>
                <w:rFonts w:ascii="Times New Roman" w:hAnsi="Times New Roman" w:cs="Times New Roman"/>
                <w:sz w:val="20"/>
                <w:szCs w:val="20"/>
              </w:rPr>
            </w:pP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4.2</w:t>
            </w:r>
          </w:p>
        </w:tc>
        <w:tc>
          <w:tcPr>
            <w:tcW w:w="631" w:type="pct"/>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Цветовые решения для фасадов</w:t>
            </w:r>
          </w:p>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 может иметь незначительные отличия в зависимости от материала отделки)</w:t>
            </w:r>
          </w:p>
          <w:p w:rsidR="00C03A3F" w:rsidRPr="005B19BF" w:rsidRDefault="00C03A3F" w:rsidP="00C03A3F">
            <w:pPr>
              <w:jc w:val="center"/>
              <w:rPr>
                <w:rFonts w:ascii="Times New Roman" w:hAnsi="Times New Roman" w:cs="Times New Roman"/>
                <w:sz w:val="20"/>
                <w:szCs w:val="20"/>
              </w:rPr>
            </w:pPr>
          </w:p>
        </w:tc>
        <w:tc>
          <w:tcPr>
            <w:tcW w:w="1081" w:type="pct"/>
          </w:tcPr>
          <w:p w:rsidR="00C03A3F" w:rsidRPr="005B19BF" w:rsidRDefault="00C03A3F" w:rsidP="00C03A3F">
            <w:pPr>
              <w:jc w:val="center"/>
              <w:rPr>
                <w:rFonts w:ascii="Times New Roman" w:hAnsi="Times New Roman" w:cs="Times New Roman"/>
                <w:sz w:val="20"/>
                <w:szCs w:val="20"/>
                <w:lang w:val="en-US"/>
              </w:rPr>
            </w:pPr>
            <w:r w:rsidRPr="005B19BF">
              <w:rPr>
                <w:rFonts w:ascii="Times New Roman" w:eastAsia="Times New Roman" w:hAnsi="Times New Roman" w:cs="Times New Roman"/>
                <w:sz w:val="20"/>
                <w:szCs w:val="20"/>
                <w:lang w:val="en-US"/>
              </w:rPr>
              <w:t>S 0500-N, S0505-Y40R, S 1000-N, S 1002-Y20R, S 1002-Y50R, S 1005-Y50R, S 1006-Y40R, S 1010-Y40R, S 1010-YOY, S 1015-B, S 1020-Y10R, S 1020-Y20R, S 1020-Y40R, S 1020-Y50R, S 1030-Y10R, S 1030-Y20R, S 1030-Y40R, S 1040-Y10R, S 1040-Y20R, S 1040-Y40R, S 1050-Y10R, S 1050-Y20R, S 1500-N, S 1502-Y50R, S 1510-Y40R, S 1615-Y40R, S 2000-N, S 2002-Y, S 2005-Y20R, S 2005-Y80R, S 2010-Y20R, S 2010-Y50R, S 2010-Y80R, S 2015-B, S 2020-Y10R, S 2020-Y20R, S 2020-Y50R, S 2020-Y80R, S 2025-B, S 2030-Y20R, S 2030-Y50R, S 2030-Y80R, S 2040-Y20R, S 2040-Y50R, S 2040-Y80R, S 2050-Y20R, S 2050-Y80R, S 2500-N, S 3000-N, S 3010-Y20R, S 3010-Y40R, S 3010-Y80R, S 3015-B, S 3020-Y20R, S 3020-Y40R, S 3020-Y50R, S 3020-YOY, S 3025-B, S 3030-B, S 3030-Y20R, S 3030-Y40R, S 3030-Y50R, S 3030-Y80R, S 3030-YOY, S 3040-B, S 3040-Y20R, S 3040-Y40R, S 3040-Y50R, S 3040-Y80R, S 3050-B, S 3060-B, S 3500-N, S 3502-R, S 4000-N, S 4010-B, S 4010-Y50R, S 4020-B, S 4020-Y20R, S 4020-Y40R, S 4020-Y50R, S 4020-Y80R, S 4030-B, S 4030-Y20R, S 4030-Y40R, S 4030-Y50R, S 4030-Y80R, S 4040-B, S 4040-Y20R, S 4040-Y50R, S 4040-Y80R, S 4050-B, S 4050-Y20R, S 4050-Y50R, S 4050-Y80R, S 4500-N, S 4502-R, S 5010-B, S 5020-B, S 5020-Y20R, S 5020-Y80R, S 5030-B, S 5030-Y20R, S 5030-Y80R, S 5040-B, S 5040-Y20R, S 5040-Y80R, S 5050-B, S 5050-Y20R, S 5050-Y80R, S 5502-R, S 6000-N, S 6010-B, S 6020-B, S 6020-Y20R, S 6020-Y80R, S 6030-B, S 6030-Y80R, S 6040-B, S 6040-Y80R, S 6050-B, S 6050-Y80R, S 6500-N, S 6502-R, S 7000-N, S 7010-B, S 7020-B, S 7020-Y80R, S 7030-B, S 7030-Y80R, S 7040-B, S 7040-Y80R, S 7050-B, S 7500-N</w:t>
            </w:r>
          </w:p>
        </w:tc>
        <w:tc>
          <w:tcPr>
            <w:tcW w:w="3064" w:type="pct"/>
            <w:gridSpan w:val="3"/>
          </w:tcPr>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0500-N, S 1000-N, S 1500-N, S 2000-N, S 2002-Y, S 2500-N, S 3000-N, S 3500-N, S 3502-R, S 4000-N, S 4500-N, S 4502-R, S 5502-R, S 6000-N, S 6500-N, S 6502-R, S 7000-N, S 7500-N.</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0505-Y40R, S 1006-Y40R, S 1010-Y40R, S 1020-Y40R, S 1510-Y40R, S 1615-Y40R,</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1020-Y20R, S 1030-Y20R, S 1040-Y20R, S 1050-Y20R, S 2020-Y20R, S 2030-Y20R, S 2040-Y20R, S 2050-Y20R, S 3010-Y40R, S 3020-Y40R, S 3030-Y40R, S 3040-Y40R, S 4020-Y40R, S 4030-Y40R.</w:t>
            </w:r>
          </w:p>
          <w:p w:rsidR="00C03A3F" w:rsidRPr="005B19BF" w:rsidRDefault="00C03A3F" w:rsidP="00C03A3F">
            <w:pPr>
              <w:jc w:val="center"/>
              <w:rPr>
                <w:rFonts w:ascii="Times New Roman" w:eastAsia="Times New Roman" w:hAnsi="Times New Roman" w:cs="Times New Roman"/>
                <w:sz w:val="20"/>
                <w:szCs w:val="20"/>
                <w:lang w:val="en-US"/>
              </w:rPr>
            </w:pP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2005-Y20R, S 2010-Y20R, S 2020-Y20R, S 2030-Y20R, S 2040-Y20R, S 2050-Y20R,</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3010-Y20R, S 3020-Y20R, S 3030-Y20R, S 3040-Y20R, S 4020-Y20R, S 4030-Y20R, S 4040-Y20R, S 4050-Y20R, S 5020-Y20R, S 5030-Y20R, S 5040-Y20R, S 5050-Y20R, S 6020-Y20R,</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2005-Y80R, S 2010-Y80R, S 2020-Y80R, S 2030-Y80R, S 2040-Y80R, S 2050-Y80R,</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3010-Y80R, S 3020-Y80R, S 3030-Y80R, S 3040-Y80R, S 4020-Y80R, S 4030-Y80R, S 4040-Y80R, S 4050-Y80R, S 5020-Y80R, S 5030-Y80R, S 5040-Y80R, S 5050-Y80R, S 6020-Y80R, S 6030-Y80R, S 6040-Y80R, S 6050-Y80R, S 7020-Y80R, S 7030-Y80R, S 7040-Y80R.</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br/>
              <w:t>S 1010-B, S 1015-B, S 2015-B, S 3015-B, S 3025-B, S 3030-B, S 3040-B, S 3050-B, S 3060-B,</w:t>
            </w:r>
          </w:p>
          <w:p w:rsidR="00C03A3F" w:rsidRPr="005B19BF" w:rsidRDefault="00C03A3F" w:rsidP="00C03A3F">
            <w:pPr>
              <w:jc w:val="cente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S 4010-B, S 4020-B, S 4030-B, S 4040-B, S 4050-B, S 5010-B, S 5020-B, S 5030-B, S 5040-B, S 5050-B, S 6010-B, S 6020-B, S 6030-B, S 6040-B, S 6050-B, S 7010-B, S 7020-B, S 7030-B,</w:t>
            </w:r>
          </w:p>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S 7040-B, S 7050-B.</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br/>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4.3</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Цветовые решения материалов неоднородной текстуры</w:t>
            </w:r>
          </w:p>
        </w:tc>
        <w:tc>
          <w:tcPr>
            <w:tcW w:w="4145" w:type="pct"/>
            <w:gridSpan w:val="4"/>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При подборе материалов неоднородной текстуры (натуральных - кирпич, гранит и т. д. и имитирующих натуральные) допускается отклонение от перечня разрешенных цветов. </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В составе натуральных материалов должны отсутствовать дополнительные цветные пигменты.</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4.4</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Цветовые решения кровель</w:t>
            </w:r>
          </w:p>
        </w:tc>
        <w:tc>
          <w:tcPr>
            <w:tcW w:w="108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RAL 3011, RAL 3005</w:t>
            </w:r>
          </w:p>
        </w:tc>
        <w:tc>
          <w:tcPr>
            <w:tcW w:w="1036"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RAL 3011, RAL 3005, RAL 7004, RAL 7024</w:t>
            </w:r>
          </w:p>
        </w:tc>
        <w:tc>
          <w:tcPr>
            <w:tcW w:w="2028" w:type="pct"/>
            <w:gridSpan w:val="2"/>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RAL 7004, RAL 7024</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4.5</w:t>
            </w:r>
          </w:p>
        </w:tc>
        <w:tc>
          <w:tcPr>
            <w:tcW w:w="631" w:type="pct"/>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Цветовые решения цоколя</w:t>
            </w:r>
          </w:p>
          <w:p w:rsidR="00C03A3F" w:rsidRPr="005B19BF" w:rsidRDefault="00C03A3F" w:rsidP="00C03A3F">
            <w:pPr>
              <w:jc w:val="center"/>
              <w:rPr>
                <w:rFonts w:ascii="Times New Roman" w:hAnsi="Times New Roman" w:cs="Times New Roman"/>
                <w:sz w:val="20"/>
                <w:szCs w:val="20"/>
              </w:rPr>
            </w:pPr>
          </w:p>
        </w:tc>
        <w:tc>
          <w:tcPr>
            <w:tcW w:w="4145" w:type="pct"/>
            <w:gridSpan w:val="4"/>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 цоколя должен быть однородным и единым для всего здания.</w:t>
            </w:r>
          </w:p>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Оттенок: на 2-3 тона темнее, чем основной цвет фасада, или нейтральный темно-серый.</w:t>
            </w:r>
          </w:p>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Запрещено: использование светлых оттенков.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Рекомендации: RAL 7036, RAL 7012, RAL 7037, RAL 7015, RAL 7004, RAL 7043, RAL 7005, RAL 7016, RAL 7039, RAL 8002, RAL 8025.</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4.6</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Остекление</w:t>
            </w:r>
          </w:p>
        </w:tc>
        <w:tc>
          <w:tcPr>
            <w:tcW w:w="4145" w:type="pct"/>
            <w:gridSpan w:val="4"/>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Запрещено использование цветного (тонированного в массе), не просматриваемого зеркального остекления. </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Цветовое решение должно осуществляться в нейтральных (с максимальной прозрачностью, без искажений цвета) и серых оттенках.</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4.7</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Цветовые решения оконных и дверных рам</w:t>
            </w:r>
          </w:p>
        </w:tc>
        <w:tc>
          <w:tcPr>
            <w:tcW w:w="1081"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Оконные рамы и импосты должны выполняться в едином цветовом решении для всего здания.</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Нейтральные оттенки (серый, черный, металлик, темно-коричневый) или естественный цвет природных материалов (дерево). </w:t>
            </w:r>
            <w:r w:rsidRPr="005B19BF">
              <w:rPr>
                <w:rFonts w:ascii="Times New Roman" w:eastAsia="Times New Roman" w:hAnsi="Times New Roman" w:cs="Times New Roman"/>
                <w:sz w:val="20"/>
                <w:szCs w:val="20"/>
              </w:rPr>
              <w:br/>
              <w:t>RAL 9010 (кроме дверей); RAL 7024; RAL 8002; RAL 8017; RAL 8025; RAL 8014</w:t>
            </w:r>
          </w:p>
          <w:p w:rsidR="00C03A3F" w:rsidRPr="005B19BF" w:rsidRDefault="00C03A3F" w:rsidP="00C03A3F">
            <w:pPr>
              <w:rPr>
                <w:rFonts w:ascii="Times New Roman" w:hAnsi="Times New Roman" w:cs="Times New Roman"/>
                <w:sz w:val="20"/>
                <w:szCs w:val="20"/>
              </w:rPr>
            </w:pPr>
          </w:p>
        </w:tc>
        <w:tc>
          <w:tcPr>
            <w:tcW w:w="2024"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Оконные рамы и импосты должны выполняться в едином цветовом решении для всего здания.</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Нейтральные оттенки (серый, черный, металлик, темно-коричневый) или естественный цвет природных материалов (дерево).</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RAL 9010 (</w:t>
            </w:r>
            <w:r w:rsidRPr="005B19BF">
              <w:rPr>
                <w:rFonts w:ascii="Times New Roman" w:eastAsia="Times New Roman" w:hAnsi="Times New Roman" w:cs="Times New Roman"/>
                <w:sz w:val="20"/>
                <w:szCs w:val="20"/>
              </w:rPr>
              <w:t>кроме</w:t>
            </w:r>
            <w:r w:rsidRPr="005B19BF">
              <w:rPr>
                <w:rFonts w:ascii="Times New Roman" w:eastAsia="Times New Roman" w:hAnsi="Times New Roman" w:cs="Times New Roman"/>
                <w:sz w:val="20"/>
                <w:szCs w:val="20"/>
                <w:lang w:val="en-US"/>
              </w:rPr>
              <w:t xml:space="preserve"> </w:t>
            </w:r>
            <w:r w:rsidRPr="005B19BF">
              <w:rPr>
                <w:rFonts w:ascii="Times New Roman" w:eastAsia="Times New Roman" w:hAnsi="Times New Roman" w:cs="Times New Roman"/>
                <w:sz w:val="20"/>
                <w:szCs w:val="20"/>
              </w:rPr>
              <w:t>дверей</w:t>
            </w:r>
            <w:r w:rsidRPr="005B19BF">
              <w:rPr>
                <w:rFonts w:ascii="Times New Roman" w:eastAsia="Times New Roman" w:hAnsi="Times New Roman" w:cs="Times New Roman"/>
                <w:sz w:val="20"/>
                <w:szCs w:val="20"/>
                <w:lang w:val="en-US"/>
              </w:rPr>
              <w:t>); RAL 7024; RAL 7012; RAL 7015; RAL 7016; RAL 7017</w:t>
            </w:r>
          </w:p>
          <w:p w:rsidR="00C03A3F" w:rsidRPr="005B19BF" w:rsidRDefault="00C03A3F" w:rsidP="00C03A3F">
            <w:pPr>
              <w:rPr>
                <w:rFonts w:ascii="Times New Roman" w:hAnsi="Times New Roman" w:cs="Times New Roman"/>
                <w:sz w:val="20"/>
                <w:szCs w:val="20"/>
                <w:lang w:val="en-US"/>
              </w:rPr>
            </w:pPr>
          </w:p>
        </w:tc>
        <w:tc>
          <w:tcPr>
            <w:tcW w:w="1040"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Оконные рамы и импосты должны выполняться в едином цветовом решении для всего здания.</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Нейтральные оттенки (серый, черный, металлик, темно-коричневый) или естественный цвет природных материалов (дерево).</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lang w:val="en-US"/>
              </w:rPr>
            </w:pPr>
            <w:r w:rsidRPr="005B19BF">
              <w:rPr>
                <w:rFonts w:ascii="Times New Roman" w:eastAsia="Times New Roman" w:hAnsi="Times New Roman" w:cs="Times New Roman"/>
                <w:sz w:val="20"/>
                <w:szCs w:val="20"/>
                <w:lang w:val="en-US"/>
              </w:rPr>
              <w:t>RAL 9010 (</w:t>
            </w:r>
            <w:r w:rsidRPr="005B19BF">
              <w:rPr>
                <w:rFonts w:ascii="Times New Roman" w:eastAsia="Times New Roman" w:hAnsi="Times New Roman" w:cs="Times New Roman"/>
                <w:sz w:val="20"/>
                <w:szCs w:val="20"/>
              </w:rPr>
              <w:t>кроме</w:t>
            </w:r>
            <w:r w:rsidRPr="005B19BF">
              <w:rPr>
                <w:rFonts w:ascii="Times New Roman" w:eastAsia="Times New Roman" w:hAnsi="Times New Roman" w:cs="Times New Roman"/>
                <w:sz w:val="20"/>
                <w:szCs w:val="20"/>
                <w:lang w:val="en-US"/>
              </w:rPr>
              <w:t xml:space="preserve"> </w:t>
            </w:r>
            <w:r w:rsidRPr="005B19BF">
              <w:rPr>
                <w:rFonts w:ascii="Times New Roman" w:eastAsia="Times New Roman" w:hAnsi="Times New Roman" w:cs="Times New Roman"/>
                <w:sz w:val="20"/>
                <w:szCs w:val="20"/>
              </w:rPr>
              <w:t>дверей</w:t>
            </w:r>
            <w:r w:rsidRPr="005B19BF">
              <w:rPr>
                <w:rFonts w:ascii="Times New Roman" w:eastAsia="Times New Roman" w:hAnsi="Times New Roman" w:cs="Times New Roman"/>
                <w:sz w:val="20"/>
                <w:szCs w:val="20"/>
                <w:lang w:val="en-US"/>
              </w:rPr>
              <w:t>); RAL 7024; RAL 7012; RAL 7015; RAL 7016; RAL 7017</w:t>
            </w:r>
          </w:p>
          <w:p w:rsidR="00C03A3F" w:rsidRPr="005B19BF" w:rsidRDefault="00C03A3F" w:rsidP="00C03A3F">
            <w:pPr>
              <w:rPr>
                <w:rFonts w:ascii="Times New Roman" w:eastAsia="Times New Roman" w:hAnsi="Times New Roman" w:cs="Times New Roman"/>
                <w:sz w:val="20"/>
                <w:szCs w:val="20"/>
                <w:lang w:val="en-US"/>
              </w:rPr>
            </w:pP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Допустимо: исполнение оконных рам, импостов в цвет фасада.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4.8</w:t>
            </w:r>
          </w:p>
        </w:tc>
        <w:tc>
          <w:tcPr>
            <w:tcW w:w="631" w:type="pct"/>
          </w:tcPr>
          <w:p w:rsidR="00C03A3F" w:rsidRPr="005B19BF" w:rsidRDefault="00C03A3F" w:rsidP="00C03A3F">
            <w:pPr>
              <w:jc w:val="center"/>
              <w:rPr>
                <w:rFonts w:ascii="Times New Roman" w:eastAsia="Times New Roman" w:hAnsi="Times New Roman" w:cs="Times New Roman"/>
                <w:b/>
                <w:bCs/>
                <w:sz w:val="20"/>
                <w:szCs w:val="20"/>
              </w:rPr>
            </w:pPr>
            <w:r w:rsidRPr="005B19BF">
              <w:rPr>
                <w:rFonts w:ascii="Times New Roman" w:eastAsia="Times New Roman" w:hAnsi="Times New Roman" w:cs="Times New Roman"/>
                <w:b/>
                <w:bCs/>
                <w:sz w:val="20"/>
                <w:szCs w:val="20"/>
              </w:rPr>
              <w:t>Цветовое решение оконных откосов</w:t>
            </w:r>
          </w:p>
          <w:p w:rsidR="00C03A3F" w:rsidRPr="005B19BF" w:rsidRDefault="00C03A3F" w:rsidP="00C03A3F">
            <w:pPr>
              <w:jc w:val="center"/>
              <w:rPr>
                <w:rFonts w:ascii="Times New Roman" w:hAnsi="Times New Roman" w:cs="Times New Roman"/>
                <w:sz w:val="20"/>
                <w:szCs w:val="20"/>
              </w:rPr>
            </w:pPr>
          </w:p>
        </w:tc>
        <w:tc>
          <w:tcPr>
            <w:tcW w:w="108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Окраска в белый цвет / цвет фасада.</w:t>
            </w:r>
          </w:p>
        </w:tc>
        <w:tc>
          <w:tcPr>
            <w:tcW w:w="3064" w:type="pct"/>
            <w:gridSpan w:val="3"/>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Окраска в цвет фасада / акцентный цвет по палитре цветов фасада (допустимо для общественных зданий).</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4.9</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Цветовые решения декоративных элементов</w:t>
            </w:r>
          </w:p>
        </w:tc>
        <w:tc>
          <w:tcPr>
            <w:tcW w:w="1081" w:type="pct"/>
          </w:tcPr>
          <w:p w:rsidR="00C03A3F" w:rsidRPr="005B19BF" w:rsidRDefault="00C03A3F" w:rsidP="00C03A3F">
            <w:pPr>
              <w:jc w:val="center"/>
              <w:rPr>
                <w:rFonts w:ascii="Times New Roman" w:hAnsi="Times New Roman" w:cs="Times New Roman"/>
                <w:sz w:val="20"/>
                <w:szCs w:val="20"/>
                <w:lang w:val="en-US"/>
              </w:rPr>
            </w:pPr>
            <w:r w:rsidRPr="005B19BF">
              <w:rPr>
                <w:rFonts w:ascii="Times New Roman" w:eastAsia="Times New Roman" w:hAnsi="Times New Roman" w:cs="Times New Roman"/>
                <w:sz w:val="20"/>
                <w:szCs w:val="20"/>
                <w:lang w:val="en-US"/>
              </w:rPr>
              <w:t xml:space="preserve">RAL 9010, RAL 9001, RAL 1013/ </w:t>
            </w:r>
            <w:r w:rsidRPr="005B19BF">
              <w:rPr>
                <w:rFonts w:ascii="Times New Roman" w:eastAsia="Times New Roman" w:hAnsi="Times New Roman" w:cs="Times New Roman"/>
                <w:sz w:val="20"/>
                <w:szCs w:val="20"/>
              </w:rPr>
              <w:t>цвет</w:t>
            </w:r>
            <w:r w:rsidRPr="005B19BF">
              <w:rPr>
                <w:rFonts w:ascii="Times New Roman" w:eastAsia="Times New Roman" w:hAnsi="Times New Roman" w:cs="Times New Roman"/>
                <w:sz w:val="20"/>
                <w:szCs w:val="20"/>
                <w:lang w:val="en-US"/>
              </w:rPr>
              <w:t xml:space="preserve"> </w:t>
            </w:r>
            <w:r w:rsidRPr="005B19BF">
              <w:rPr>
                <w:rFonts w:ascii="Times New Roman" w:eastAsia="Times New Roman" w:hAnsi="Times New Roman" w:cs="Times New Roman"/>
                <w:sz w:val="20"/>
                <w:szCs w:val="20"/>
              </w:rPr>
              <w:t>фасада</w:t>
            </w:r>
            <w:r w:rsidRPr="005B19BF">
              <w:rPr>
                <w:rFonts w:ascii="Times New Roman" w:eastAsia="Times New Roman" w:hAnsi="Times New Roman" w:cs="Times New Roman"/>
                <w:sz w:val="20"/>
                <w:szCs w:val="20"/>
                <w:lang w:val="en-US"/>
              </w:rPr>
              <w:t>.</w:t>
            </w:r>
          </w:p>
        </w:tc>
        <w:tc>
          <w:tcPr>
            <w:tcW w:w="3064" w:type="pct"/>
            <w:gridSpan w:val="3"/>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Допустимо применение цветов из палитры фасадов.</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4.10</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Цветовое решение балконных и маскирующих ограждений</w:t>
            </w:r>
          </w:p>
        </w:tc>
        <w:tc>
          <w:tcPr>
            <w:tcW w:w="4145" w:type="pct"/>
            <w:gridSpan w:val="4"/>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В ограждении балконов, лоджий, парапетов и прочих металлических элементов предусмотреть цветовое решение, соответствующее одному из колеров элементов здания (стен, декоративных элементов, элементов окон, цоколя), белые или оттенки серого: RAL 7024; RAL 7009; RAL 7015; RAL 7016;</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4.11</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Цветовые решения технических конструкций</w:t>
            </w:r>
          </w:p>
        </w:tc>
        <w:tc>
          <w:tcPr>
            <w:tcW w:w="1081" w:type="pct"/>
          </w:tcPr>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Водосточные трубы: цвет фасада, белые или оцинкованные</w:t>
            </w:r>
            <w:r w:rsidRPr="005B19BF">
              <w:rPr>
                <w:rFonts w:ascii="Times New Roman" w:eastAsia="Times New Roman" w:hAnsi="Times New Roman" w:cs="Times New Roman"/>
                <w:sz w:val="20"/>
                <w:szCs w:val="20"/>
              </w:rPr>
              <w:br/>
              <w:t>Рекомендации: RAL 9010</w:t>
            </w:r>
            <w:r w:rsidRPr="005B19BF">
              <w:rPr>
                <w:rFonts w:ascii="Times New Roman" w:eastAsia="Times New Roman" w:hAnsi="Times New Roman" w:cs="Times New Roman"/>
                <w:sz w:val="20"/>
                <w:szCs w:val="20"/>
              </w:rPr>
              <w:br/>
              <w:t>Металлические элементы (лестницы, ограждения, козырьки): в цвет фасада, цоколя или оттенки серого.</w:t>
            </w:r>
            <w:r w:rsidRPr="005B19BF">
              <w:rPr>
                <w:rFonts w:ascii="Times New Roman" w:eastAsia="Times New Roman" w:hAnsi="Times New Roman" w:cs="Times New Roman"/>
                <w:sz w:val="20"/>
                <w:szCs w:val="20"/>
              </w:rPr>
              <w:br/>
              <w:t>Рекомендации: RAL 7016, RAL 7015, RAL 7024.</w:t>
            </w:r>
          </w:p>
        </w:tc>
        <w:tc>
          <w:tcPr>
            <w:tcW w:w="3064" w:type="pct"/>
            <w:gridSpan w:val="3"/>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В цвет фасада, цоколя или оттенки серого.</w:t>
            </w:r>
            <w:r w:rsidRPr="005B19BF">
              <w:rPr>
                <w:rFonts w:ascii="Times New Roman" w:eastAsia="Times New Roman" w:hAnsi="Times New Roman" w:cs="Times New Roman"/>
                <w:sz w:val="20"/>
                <w:szCs w:val="20"/>
              </w:rPr>
              <w:br/>
              <w:t>Рекомендации: RAL 7016, RAL 7015, RAL 7024.</w:t>
            </w:r>
          </w:p>
        </w:tc>
      </w:tr>
    </w:tbl>
    <w:p w:rsidR="00C03A3F" w:rsidRPr="005B19BF" w:rsidRDefault="00C03A3F" w:rsidP="00C03A3F">
      <w:pPr>
        <w:rPr>
          <w:rFonts w:ascii="Times New Roman" w:hAnsi="Times New Roman" w:cs="Times New Roman"/>
        </w:rPr>
      </w:pPr>
    </w:p>
    <w:tbl>
      <w:tblPr>
        <w:tblStyle w:val="af8"/>
        <w:tblW w:w="5111" w:type="pct"/>
        <w:tblLayout w:type="fixed"/>
        <w:tblLook w:val="04A0" w:firstRow="1" w:lastRow="0" w:firstColumn="1" w:lastColumn="0" w:noHBand="0" w:noVBand="1"/>
      </w:tblPr>
      <w:tblGrid>
        <w:gridCol w:w="452"/>
        <w:gridCol w:w="1271"/>
        <w:gridCol w:w="4264"/>
        <w:gridCol w:w="1990"/>
        <w:gridCol w:w="2095"/>
      </w:tblGrid>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rPr>
              <w:t>5.</w:t>
            </w:r>
          </w:p>
        </w:tc>
        <w:tc>
          <w:tcPr>
            <w:tcW w:w="4776" w:type="pct"/>
            <w:gridSpan w:val="4"/>
          </w:tcPr>
          <w:p w:rsidR="00C03A3F" w:rsidRPr="005B19BF" w:rsidRDefault="00C03A3F" w:rsidP="00C03A3F">
            <w:pPr>
              <w:jc w:val="center"/>
              <w:rPr>
                <w:rFonts w:ascii="Times New Roman" w:eastAsia="Times New Roman" w:hAnsi="Times New Roman" w:cs="Times New Roman"/>
                <w:b/>
                <w:bCs/>
              </w:rPr>
            </w:pPr>
            <w:r w:rsidRPr="005B19BF">
              <w:rPr>
                <w:rFonts w:ascii="Times New Roman" w:eastAsia="Times New Roman" w:hAnsi="Times New Roman" w:cs="Times New Roman"/>
                <w:b/>
                <w:bCs/>
              </w:rPr>
              <w:t>Требования к подсветке фасадов объектов капитального строительства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5.1</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Архитектурно-художественная подсветка фасадов</w:t>
            </w:r>
          </w:p>
        </w:tc>
        <w:tc>
          <w:tcPr>
            <w:tcW w:w="2117" w:type="pct"/>
          </w:tcPr>
          <w:p w:rsidR="00C03A3F" w:rsidRPr="005B19BF" w:rsidRDefault="00C03A3F" w:rsidP="00C03A3F">
            <w:pPr>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Статичная акцентная подсветка:</w:t>
            </w:r>
          </w:p>
          <w:p w:rsidR="00C03A3F" w:rsidRPr="005B19BF" w:rsidRDefault="00C03A3F" w:rsidP="00C03A3F">
            <w:pPr>
              <w:pStyle w:val="af7"/>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карнизов;</w:t>
            </w:r>
          </w:p>
          <w:p w:rsidR="00C03A3F" w:rsidRPr="005B19BF" w:rsidRDefault="00C03A3F" w:rsidP="00C03A3F">
            <w:pPr>
              <w:pStyle w:val="af7"/>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ризалитов;</w:t>
            </w:r>
          </w:p>
          <w:p w:rsidR="00C03A3F" w:rsidRPr="005B19BF" w:rsidRDefault="00C03A3F" w:rsidP="00C03A3F">
            <w:pPr>
              <w:pStyle w:val="af7"/>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балконов;</w:t>
            </w:r>
          </w:p>
          <w:p w:rsidR="00C03A3F" w:rsidRPr="005B19BF" w:rsidRDefault="00C03A3F" w:rsidP="00C03A3F">
            <w:pPr>
              <w:pStyle w:val="af7"/>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колонн, арок;</w:t>
            </w:r>
          </w:p>
          <w:p w:rsidR="00C03A3F" w:rsidRPr="005B19BF" w:rsidRDefault="00C03A3F" w:rsidP="00C03A3F">
            <w:pPr>
              <w:pStyle w:val="af7"/>
              <w:tabs>
                <w:tab w:val="left" w:pos="265"/>
              </w:tabs>
              <w:ind w:left="-19"/>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декоративных элементов;</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входных групп.</w:t>
            </w:r>
          </w:p>
        </w:tc>
        <w:tc>
          <w:tcPr>
            <w:tcW w:w="2028" w:type="pct"/>
            <w:gridSpan w:val="2"/>
          </w:tcPr>
          <w:p w:rsidR="00C03A3F" w:rsidRPr="005B19BF" w:rsidRDefault="00C03A3F" w:rsidP="00C03A3F">
            <w:pPr>
              <w:tabs>
                <w:tab w:val="left" w:pos="22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Статичная или динамическая архитектурная подсветка:</w:t>
            </w:r>
          </w:p>
          <w:p w:rsidR="00C03A3F" w:rsidRPr="005B19BF" w:rsidRDefault="00C03A3F" w:rsidP="00C03A3F">
            <w:pPr>
              <w:pStyle w:val="af7"/>
              <w:tabs>
                <w:tab w:val="left" w:pos="22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парапетов (карнизов);</w:t>
            </w:r>
          </w:p>
          <w:p w:rsidR="00C03A3F" w:rsidRPr="005B19BF" w:rsidRDefault="00C03A3F" w:rsidP="00C03A3F">
            <w:pPr>
              <w:pStyle w:val="af7"/>
              <w:tabs>
                <w:tab w:val="left" w:pos="22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первых этажей;</w:t>
            </w:r>
          </w:p>
          <w:p w:rsidR="00C03A3F" w:rsidRPr="005B19BF" w:rsidRDefault="00C03A3F" w:rsidP="00C03A3F">
            <w:pPr>
              <w:pStyle w:val="af7"/>
              <w:tabs>
                <w:tab w:val="left" w:pos="22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объемных архитектурных элементов;</w:t>
            </w:r>
          </w:p>
          <w:p w:rsidR="00C03A3F" w:rsidRPr="005B19BF" w:rsidRDefault="00C03A3F" w:rsidP="00C03A3F">
            <w:pPr>
              <w:pStyle w:val="af7"/>
              <w:tabs>
                <w:tab w:val="left" w:pos="22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скульптурных панелей;</w:t>
            </w:r>
          </w:p>
          <w:p w:rsidR="00C03A3F" w:rsidRPr="005B19BF" w:rsidRDefault="00C03A3F" w:rsidP="00C03A3F">
            <w:pPr>
              <w:pStyle w:val="af7"/>
              <w:tabs>
                <w:tab w:val="left" w:pos="22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входных групп.</w:t>
            </w:r>
          </w:p>
          <w:p w:rsidR="00C03A3F" w:rsidRPr="005B19BF" w:rsidRDefault="00C03A3F" w:rsidP="00C03A3F">
            <w:pPr>
              <w:tabs>
                <w:tab w:val="left" w:pos="227"/>
              </w:tabs>
              <w:rPr>
                <w:rFonts w:ascii="Times New Roman" w:hAnsi="Times New Roman" w:cs="Times New Roman"/>
                <w:sz w:val="20"/>
                <w:szCs w:val="20"/>
              </w:rPr>
            </w:pPr>
            <w:r w:rsidRPr="005B19BF">
              <w:rPr>
                <w:rFonts w:ascii="Times New Roman" w:eastAsia="Times New Roman" w:hAnsi="Times New Roman" w:cs="Times New Roman"/>
                <w:sz w:val="20"/>
                <w:szCs w:val="20"/>
              </w:rPr>
              <w:t>Допускается: подсветка откосов.</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5.2</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Типы светильников</w:t>
            </w:r>
          </w:p>
        </w:tc>
        <w:tc>
          <w:tcPr>
            <w:tcW w:w="2117" w:type="pct"/>
          </w:tcPr>
          <w:p w:rsidR="00C03A3F" w:rsidRPr="005B19BF" w:rsidRDefault="00C03A3F" w:rsidP="00C03A3F">
            <w:pPr>
              <w:pStyle w:val="af7"/>
              <w:tabs>
                <w:tab w:val="left" w:pos="265"/>
              </w:tabs>
              <w:ind w:left="-19"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Прожекторы. Для заливающей иллюминации и акцентов;</w:t>
            </w:r>
          </w:p>
          <w:p w:rsidR="00C03A3F" w:rsidRPr="005B19BF" w:rsidRDefault="00C03A3F" w:rsidP="00C03A3F">
            <w:pPr>
              <w:pStyle w:val="af7"/>
              <w:tabs>
                <w:tab w:val="left" w:pos="265"/>
              </w:tabs>
              <w:ind w:left="-19"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Линейные светильники. Для карнизной, грейзинговой и акцентной подсветки;</w:t>
            </w:r>
          </w:p>
          <w:p w:rsidR="00C03A3F" w:rsidRPr="005B19BF" w:rsidRDefault="00C03A3F" w:rsidP="00C03A3F">
            <w:pPr>
              <w:pStyle w:val="af7"/>
              <w:tabs>
                <w:tab w:val="left" w:pos="265"/>
              </w:tabs>
              <w:ind w:left="-19"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Накладные фасадные бра. Свет вверх, вниз, двусторонний или рассеивающий;</w:t>
            </w:r>
          </w:p>
          <w:p w:rsidR="00C03A3F" w:rsidRPr="005B19BF" w:rsidRDefault="00C03A3F" w:rsidP="00C03A3F">
            <w:pPr>
              <w:pStyle w:val="af7"/>
              <w:tabs>
                <w:tab w:val="left" w:pos="265"/>
              </w:tabs>
              <w:ind w:left="-19" w:right="-2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Архитектурные точечные светильники (споты). Для локальных акцентов и маркерной подсветки.</w:t>
            </w:r>
          </w:p>
          <w:p w:rsidR="00C03A3F" w:rsidRPr="005B19BF" w:rsidRDefault="00C03A3F" w:rsidP="00C03A3F">
            <w:pPr>
              <w:pStyle w:val="af7"/>
              <w:tabs>
                <w:tab w:val="left" w:pos="265"/>
              </w:tabs>
              <w:ind w:left="-19" w:right="-20"/>
              <w:rPr>
                <w:rFonts w:ascii="Times New Roman" w:eastAsia="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Запрещено: подсветка контурными LED-системами (светодиодные трубки, гибкие неоновые ленты, светодиодные дюралайты, LED-канаты), медиа-экраны, динамическая и мигающая подсветка.</w:t>
            </w:r>
          </w:p>
        </w:tc>
        <w:tc>
          <w:tcPr>
            <w:tcW w:w="2028" w:type="pct"/>
            <w:gridSpan w:val="2"/>
          </w:tcPr>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Прожекторы. Для заливающей иллюминации и акцентов;</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Линейные светильники. Для карнизной, грейзинговой и акцентной подсветки;</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Накладные фасадные бра. Свет вверх, вниз или двусторонний;</w:t>
            </w:r>
          </w:p>
          <w:p w:rsidR="00C03A3F" w:rsidRPr="005B19BF" w:rsidRDefault="00C03A3F" w:rsidP="00C03A3F">
            <w:pPr>
              <w:pStyle w:val="af7"/>
              <w:tabs>
                <w:tab w:val="left" w:pos="369"/>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Архитектурные точечные светильники (споты). Для локальных акцентов и маркерной подсветки.</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локальное применение трубчатых светильников при условии пониженной мощности или использования защитных шторок.</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Запрещено: подсветка контурными LED-системами (гибкие неоновые ленты, светодиодные дюралайты, LED-канаты), медиа-экраны, мигающая подсветка.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5.3</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Цветовая температура</w:t>
            </w:r>
          </w:p>
        </w:tc>
        <w:tc>
          <w:tcPr>
            <w:tcW w:w="4145" w:type="pct"/>
            <w:gridSpan w:val="3"/>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Цветовая температура:</w:t>
            </w:r>
            <w:r w:rsidRPr="005B19BF">
              <w:rPr>
                <w:rFonts w:ascii="Times New Roman" w:eastAsia="Times New Roman" w:hAnsi="Times New Roman" w:cs="Times New Roman"/>
                <w:sz w:val="20"/>
                <w:szCs w:val="20"/>
              </w:rPr>
              <w:br/>
              <w:t>1. жилые здания: 3000К</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2. административные/ коммерческие: 4000К (допустимо 3000К).</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5.4</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Функциональная подсветка</w:t>
            </w:r>
          </w:p>
        </w:tc>
        <w:tc>
          <w:tcPr>
            <w:tcW w:w="4145" w:type="pct"/>
            <w:gridSpan w:val="3"/>
          </w:tcPr>
          <w:p w:rsidR="00C03A3F" w:rsidRPr="005B19BF" w:rsidRDefault="00C03A3F" w:rsidP="00C03A3F">
            <w:pPr>
              <w:jc w:val="cente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Обязательным к обеспечению является функциональное освещение. </w:t>
            </w:r>
          </w:p>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Оно включает в себя освещение входных групп, эвакуационных выходов, вывесок, указателей.</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5.5</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Функциональная подсветка входных групп</w:t>
            </w:r>
          </w:p>
        </w:tc>
        <w:tc>
          <w:tcPr>
            <w:tcW w:w="4145" w:type="pct"/>
            <w:gridSpan w:val="3"/>
          </w:tcPr>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Функциональная подсветка входных групп обеспечивается светильниками, установленными над входом или на козырьке.</w:t>
            </w:r>
          </w:p>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Тип светильников:</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Накладные точечные светильники;</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Встроенные точечные светильники;</w:t>
            </w:r>
          </w:p>
          <w:p w:rsidR="00C03A3F" w:rsidRPr="005B19BF" w:rsidRDefault="00973295" w:rsidP="00C03A3F">
            <w:pPr>
              <w:pStyle w:val="af7"/>
              <w:tabs>
                <w:tab w:val="left" w:pos="407"/>
              </w:tabs>
              <w:ind w:left="0"/>
              <w:rPr>
                <w:rFonts w:ascii="Times New Roman" w:eastAsia="Times New Roman" w:hAnsi="Times New Roman" w:cs="Times New Roman"/>
                <w:sz w:val="20"/>
                <w:szCs w:val="20"/>
              </w:rPr>
            </w:pPr>
            <w:sdt>
              <w:sdtPr>
                <w:rPr>
                  <w:rFonts w:ascii="Times New Roman" w:hAnsi="Times New Roman" w:cs="Times New Roman"/>
                  <w:sz w:val="20"/>
                  <w:szCs w:val="20"/>
                </w:rPr>
                <w:tag w:val="goog_rdk_8"/>
                <w:id w:val="-932040421"/>
              </w:sdtPr>
              <w:sdtEndPr/>
              <w:sdtContent>
                <w:r w:rsidR="00C03A3F" w:rsidRPr="005B19BF">
                  <w:rPr>
                    <w:rFonts w:ascii="Times New Roman" w:eastAsia="Times New Roman" w:hAnsi="Times New Roman" w:cs="Times New Roman"/>
                    <w:sz w:val="20"/>
                    <w:szCs w:val="20"/>
                  </w:rPr>
                  <w:t xml:space="preserve">- </w:t>
                </w:r>
                <w:r w:rsidR="00C03A3F" w:rsidRPr="005B19BF">
                  <w:rPr>
                    <w:rFonts w:ascii="Times New Roman" w:eastAsia="Gungsuh" w:hAnsi="Times New Roman" w:cs="Times New Roman"/>
                    <w:sz w:val="20"/>
                    <w:szCs w:val="20"/>
                  </w:rPr>
                  <w:t>Встроенные линейные светильники. Уместна установка в козырьки широких входных групп (≥ 2 м);</w:t>
                </w:r>
              </w:sdtContent>
            </w:sdt>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Фасадные светильники.</w:t>
            </w:r>
          </w:p>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Тип светильника: LED. </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Цветовая температура: 3000–4500 К;</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Влагозащита: IP 65 или выше;</w:t>
            </w:r>
          </w:p>
          <w:p w:rsidR="00C03A3F" w:rsidRPr="005B19BF" w:rsidRDefault="00973295" w:rsidP="00C03A3F">
            <w:pPr>
              <w:rPr>
                <w:rFonts w:ascii="Times New Roman" w:hAnsi="Times New Roman" w:cs="Times New Roman"/>
                <w:sz w:val="20"/>
                <w:szCs w:val="20"/>
              </w:rPr>
            </w:pPr>
            <w:sdt>
              <w:sdtPr>
                <w:rPr>
                  <w:rFonts w:ascii="Times New Roman" w:hAnsi="Times New Roman" w:cs="Times New Roman"/>
                  <w:sz w:val="20"/>
                  <w:szCs w:val="20"/>
                </w:rPr>
                <w:tag w:val="goog_rdk_9"/>
                <w:id w:val="536465623"/>
              </w:sdtPr>
              <w:sdtEndPr/>
              <w:sdtContent>
                <w:r w:rsidR="00C03A3F" w:rsidRPr="005B19BF">
                  <w:rPr>
                    <w:rFonts w:ascii="Times New Roman" w:eastAsia="Gungsuh" w:hAnsi="Times New Roman" w:cs="Times New Roman"/>
                    <w:sz w:val="20"/>
                    <w:szCs w:val="20"/>
                  </w:rPr>
                  <w:t>Индекс цветопередачи: ≥ 80</w:t>
                </w:r>
              </w:sdtContent>
            </w:sdt>
            <w:r w:rsidR="00C03A3F" w:rsidRPr="005B19BF">
              <w:rPr>
                <w:rFonts w:ascii="Times New Roman" w:hAnsi="Times New Roman" w:cs="Times New Roman"/>
                <w:sz w:val="20"/>
                <w:szCs w:val="20"/>
              </w:rPr>
              <w:t>.</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5.6</w:t>
            </w:r>
          </w:p>
        </w:tc>
        <w:tc>
          <w:tcPr>
            <w:tcW w:w="631"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Подсветка вывесок</w:t>
            </w:r>
          </w:p>
        </w:tc>
        <w:tc>
          <w:tcPr>
            <w:tcW w:w="2117"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Вывеска должна быть оборудована встроенной подсветкой. Запрещается использовать внешнюю подсветку информационных конструкций.</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Подсветка статическая, равномерная, без эффекта мигания; Яркость – умеренная, без создания слепящего эффекта.</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 белый</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Цветовая температура: совпадает с температурой архитектурной подсветки (3000-4000 К).</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Запрещено: открытый неон, мигающие и бегущие огни.</w:t>
            </w:r>
          </w:p>
        </w:tc>
        <w:tc>
          <w:tcPr>
            <w:tcW w:w="988" w:type="pct"/>
          </w:tcPr>
          <w:p w:rsidR="00C03A3F" w:rsidRPr="005B19BF" w:rsidRDefault="00C03A3F" w:rsidP="00C03A3F">
            <w:pPr>
              <w:ind w:left="-56" w:right="-101"/>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Запрещается использовать внешнюю подсветку информационных конструкций.</w:t>
            </w:r>
          </w:p>
          <w:p w:rsidR="00C03A3F" w:rsidRPr="005B19BF" w:rsidRDefault="00C03A3F" w:rsidP="00C03A3F">
            <w:pPr>
              <w:ind w:left="-56" w:right="-101"/>
              <w:rPr>
                <w:rFonts w:ascii="Times New Roman" w:eastAsia="Times New Roman" w:hAnsi="Times New Roman" w:cs="Times New Roman"/>
                <w:sz w:val="20"/>
                <w:szCs w:val="20"/>
              </w:rPr>
            </w:pPr>
          </w:p>
          <w:p w:rsidR="00C03A3F" w:rsidRPr="005B19BF" w:rsidRDefault="00C03A3F" w:rsidP="00C03A3F">
            <w:pPr>
              <w:ind w:left="-56" w:right="-101"/>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Яркость – умеренная, без создания слепящего эффекта.</w:t>
            </w:r>
          </w:p>
          <w:p w:rsidR="00C03A3F" w:rsidRPr="005B19BF" w:rsidRDefault="00C03A3F" w:rsidP="00C03A3F">
            <w:pPr>
              <w:ind w:left="-56" w:right="-101"/>
              <w:rPr>
                <w:rFonts w:ascii="Times New Roman" w:eastAsia="Times New Roman" w:hAnsi="Times New Roman" w:cs="Times New Roman"/>
                <w:sz w:val="20"/>
                <w:szCs w:val="20"/>
              </w:rPr>
            </w:pPr>
          </w:p>
          <w:p w:rsidR="00C03A3F" w:rsidRPr="005B19BF" w:rsidRDefault="00C03A3F" w:rsidP="00C03A3F">
            <w:pPr>
              <w:ind w:left="-56" w:right="-101"/>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Запрещены: открытый неон, мигающие и бегущие огни.</w:t>
            </w:r>
          </w:p>
          <w:p w:rsidR="00C03A3F" w:rsidRPr="005B19BF" w:rsidRDefault="00C03A3F" w:rsidP="00C03A3F">
            <w:pPr>
              <w:rPr>
                <w:rFonts w:ascii="Times New Roman" w:hAnsi="Times New Roman" w:cs="Times New Roman"/>
                <w:sz w:val="20"/>
                <w:szCs w:val="20"/>
              </w:rPr>
            </w:pPr>
          </w:p>
        </w:tc>
        <w:tc>
          <w:tcPr>
            <w:tcW w:w="1040" w:type="pct"/>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Запрещается использовать внешнюю подсветку информационных конструкций.</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Яркость – умеренная, без создания слепящего эффекта.</w:t>
            </w:r>
          </w:p>
          <w:p w:rsidR="00C03A3F" w:rsidRPr="005B19BF" w:rsidRDefault="00C03A3F" w:rsidP="00C03A3F">
            <w:pPr>
              <w:rPr>
                <w:rFonts w:ascii="Times New Roman" w:eastAsia="Times New Roman" w:hAnsi="Times New Roman" w:cs="Times New Roman"/>
                <w:sz w:val="20"/>
                <w:szCs w:val="20"/>
              </w:rPr>
            </w:pP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Запрещены: мигающие и бегущие огни.</w:t>
            </w:r>
          </w:p>
          <w:p w:rsidR="00C03A3F" w:rsidRPr="005B19BF" w:rsidRDefault="00C03A3F" w:rsidP="00C03A3F">
            <w:pPr>
              <w:rPr>
                <w:rFonts w:ascii="Times New Roman" w:hAnsi="Times New Roman" w:cs="Times New Roman"/>
                <w:sz w:val="20"/>
                <w:szCs w:val="20"/>
              </w:rPr>
            </w:pPr>
          </w:p>
        </w:tc>
      </w:tr>
    </w:tbl>
    <w:p w:rsidR="00C03A3F" w:rsidRPr="005B19BF" w:rsidRDefault="00C03A3F" w:rsidP="00C03A3F">
      <w:pPr>
        <w:rPr>
          <w:rFonts w:ascii="Times New Roman" w:hAnsi="Times New Roman" w:cs="Times New Roman"/>
        </w:rPr>
      </w:pPr>
    </w:p>
    <w:tbl>
      <w:tblPr>
        <w:tblStyle w:val="af8"/>
        <w:tblW w:w="5111" w:type="pct"/>
        <w:tblLayout w:type="fixed"/>
        <w:tblLook w:val="04A0" w:firstRow="1" w:lastRow="0" w:firstColumn="1" w:lastColumn="0" w:noHBand="0" w:noVBand="1"/>
      </w:tblPr>
      <w:tblGrid>
        <w:gridCol w:w="452"/>
        <w:gridCol w:w="1464"/>
        <w:gridCol w:w="1984"/>
        <w:gridCol w:w="6172"/>
      </w:tblGrid>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rPr>
              <w:t>6.</w:t>
            </w:r>
          </w:p>
        </w:tc>
        <w:tc>
          <w:tcPr>
            <w:tcW w:w="4776" w:type="pct"/>
            <w:gridSpan w:val="3"/>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rPr>
              <w:t xml:space="preserve">Требования к размещению технического и инженерного оборудования на фасадах и кровлях </w:t>
            </w:r>
            <w:r w:rsidRPr="005B19BF">
              <w:rPr>
                <w:rFonts w:ascii="Times New Roman" w:eastAsia="Times New Roman" w:hAnsi="Times New Roman" w:cs="Times New Roman"/>
                <w:b/>
                <w:bCs/>
              </w:rPr>
              <w:br/>
              <w:t>объектов капительного строительства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6.1</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Инженерные надстройки</w:t>
            </w:r>
          </w:p>
        </w:tc>
        <w:tc>
          <w:tcPr>
            <w:tcW w:w="4049" w:type="pct"/>
            <w:gridSpan w:val="2"/>
          </w:tcPr>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Все технические конструкции не должны разрушать силуэт застройки, а также:</w:t>
            </w:r>
          </w:p>
          <w:p w:rsidR="00C03A3F" w:rsidRPr="005B19BF" w:rsidRDefault="00C03A3F" w:rsidP="00C03A3F">
            <w:pPr>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занимать не более 15% площади крыши;</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-иметь высоту не более 1/5 высоты здания;</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Обязательна маскировка.</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6.2</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Размещение кабель-каналов</w:t>
            </w:r>
          </w:p>
        </w:tc>
        <w:tc>
          <w:tcPr>
            <w:tcW w:w="4049" w:type="pct"/>
            <w:gridSpan w:val="2"/>
          </w:tcPr>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 При размещении дополнительного оборудования на фасаде монтаж проводов необходимо проводить </w:t>
            </w:r>
            <w:r w:rsidRPr="005B19BF">
              <w:rPr>
                <w:rFonts w:ascii="Times New Roman" w:eastAsia="Times New Roman" w:hAnsi="Times New Roman" w:cs="Times New Roman"/>
                <w:sz w:val="20"/>
                <w:szCs w:val="20"/>
              </w:rPr>
              <w:br/>
              <w:t>скрытым методом.</w:t>
            </w:r>
          </w:p>
          <w:p w:rsidR="00C03A3F" w:rsidRPr="005B19BF" w:rsidRDefault="00C03A3F" w:rsidP="00C03A3F">
            <w:pPr>
              <w:pStyle w:val="af7"/>
              <w:tabs>
                <w:tab w:val="left" w:pos="407"/>
              </w:tabs>
              <w:ind w:left="-19"/>
              <w:rPr>
                <w:rFonts w:ascii="Times New Roman" w:hAnsi="Times New Roman" w:cs="Times New Roman"/>
                <w:sz w:val="20"/>
                <w:szCs w:val="20"/>
              </w:rPr>
            </w:pPr>
            <w:r w:rsidRPr="005B19BF">
              <w:rPr>
                <w:rFonts w:ascii="Times New Roman" w:eastAsia="Times New Roman" w:hAnsi="Times New Roman" w:cs="Times New Roman"/>
                <w:sz w:val="20"/>
                <w:szCs w:val="20"/>
              </w:rPr>
              <w:t>- Единичные провода, проходящие по фасаду, допускается закреплять фиксирующими элементами и окрашивать в цвет фасада. Провода необходимо размещать без изломов и по одной линии - горизонтальной или вертикальной.</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6.3</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Размещение элементов инженерных систем</w:t>
            </w:r>
          </w:p>
        </w:tc>
        <w:tc>
          <w:tcPr>
            <w:tcW w:w="4049" w:type="pct"/>
            <w:gridSpan w:val="2"/>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Размещение наружных блоков систем кондиционирования и антенн ("тарелок") на зданиях, расположенных вдоль магистральных улиц общегородского и районного значения города Мурманска, разрешается:</w:t>
            </w:r>
          </w:p>
          <w:p w:rsidR="00C03A3F" w:rsidRPr="005B19BF" w:rsidRDefault="00C03A3F" w:rsidP="00C03A3F">
            <w:pPr>
              <w:pStyle w:val="af7"/>
              <w:tabs>
                <w:tab w:val="left" w:pos="407"/>
              </w:tabs>
              <w:ind w:left="-19"/>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 кровлях зданий и (или) сооружений (крышные кондиционеры с внутренними воздуховодными каналами);</w:t>
            </w:r>
          </w:p>
          <w:p w:rsidR="00C03A3F" w:rsidRPr="005B19BF" w:rsidRDefault="00C03A3F" w:rsidP="00C03A3F">
            <w:pPr>
              <w:pStyle w:val="af7"/>
              <w:tabs>
                <w:tab w:val="left" w:pos="407"/>
              </w:tabs>
              <w:ind w:left="-19"/>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 верхней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C03A3F" w:rsidRPr="005B19BF" w:rsidRDefault="00C03A3F" w:rsidP="00C03A3F">
            <w:pPr>
              <w:pStyle w:val="af7"/>
              <w:tabs>
                <w:tab w:val="left" w:pos="407"/>
              </w:tabs>
              <w:ind w:left="-19"/>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 дворовых фасадах, брандмауэрах - упорядоченно, с привязкой к единой системе осей на фасаде;</w:t>
            </w:r>
          </w:p>
          <w:p w:rsidR="00C03A3F" w:rsidRPr="005B19BF" w:rsidRDefault="00C03A3F" w:rsidP="00C03A3F">
            <w:pPr>
              <w:pStyle w:val="af7"/>
              <w:tabs>
                <w:tab w:val="left" w:pos="407"/>
              </w:tabs>
              <w:ind w:left="-19"/>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 лоджиях, в нишах - в наиболее незаметных местах;</w:t>
            </w:r>
          </w:p>
          <w:p w:rsidR="00C03A3F" w:rsidRPr="005B19BF" w:rsidRDefault="00C03A3F" w:rsidP="00C03A3F">
            <w:pPr>
              <w:pStyle w:val="af7"/>
              <w:tabs>
                <w:tab w:val="left" w:pos="407"/>
              </w:tabs>
              <w:ind w:left="-19"/>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в арочном проеме на высоте не менее 3,0 м от поверхности земли.</w:t>
            </w:r>
          </w:p>
          <w:p w:rsidR="00C03A3F" w:rsidRPr="005B19BF" w:rsidRDefault="00C03A3F" w:rsidP="00C03A3F">
            <w:pPr>
              <w:jc w:val="both"/>
              <w:rPr>
                <w:rFonts w:ascii="Times New Roman" w:eastAsia="Times New Roman" w:hAnsi="Times New Roman" w:cs="Times New Roman"/>
                <w:sz w:val="20"/>
                <w:szCs w:val="20"/>
              </w:rPr>
            </w:pPr>
          </w:p>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Допускается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w:t>
            </w:r>
          </w:p>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Размещение наружных блоков систем кондиционирования и вентиляции не допускается:</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 поверхности фасадов, ориентированных на улицы общегородского и районного значения;</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 фасадах объектов культурного наследия без наличия соответствующего разрешения;</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над пешеходными тротуарами;</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в оконных и дверных проемах с выступанием за плоскость фасада и (или) без использования маскирующих ограждений.</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6.4</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Декоративные короба для блоков систем кондиционирования</w:t>
            </w:r>
          </w:p>
        </w:tc>
        <w:tc>
          <w:tcPr>
            <w:tcW w:w="985"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Не допускается использование декоративных коробов</w:t>
            </w:r>
          </w:p>
        </w:tc>
        <w:tc>
          <w:tcPr>
            <w:tcW w:w="3064" w:type="pct"/>
          </w:tcPr>
          <w:p w:rsidR="00C03A3F" w:rsidRPr="005B19BF" w:rsidRDefault="00C03A3F" w:rsidP="00C03A3F">
            <w:pPr>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Допускается предусматривать декоративные короба для скрытия блоков кондиционеров. </w:t>
            </w:r>
          </w:p>
          <w:p w:rsidR="00C03A3F" w:rsidRPr="005B19BF" w:rsidRDefault="00C03A3F" w:rsidP="00C03A3F">
            <w:pPr>
              <w:jc w:val="both"/>
              <w:rPr>
                <w:rFonts w:ascii="Times New Roman" w:hAnsi="Times New Roman" w:cs="Times New Roman"/>
                <w:sz w:val="20"/>
                <w:szCs w:val="20"/>
              </w:rPr>
            </w:pPr>
            <w:r w:rsidRPr="005B19BF">
              <w:rPr>
                <w:rFonts w:ascii="Times New Roman" w:eastAsia="Times New Roman" w:hAnsi="Times New Roman" w:cs="Times New Roman"/>
                <w:sz w:val="20"/>
                <w:szCs w:val="20"/>
              </w:rPr>
              <w:t>Для наружных блоков кондиционирования необходимо применять ограждающие конструкции и решетки, сочетающиеся с фасадами. Допускается скрывать кондиционеры за декоративными решетками балконных ограждений.</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6.5</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Материал балконных, маскирующих ограждений</w:t>
            </w:r>
          </w:p>
        </w:tc>
        <w:tc>
          <w:tcPr>
            <w:tcW w:w="985" w:type="pct"/>
          </w:tcPr>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натуральный камень;</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чугун;</w:t>
            </w:r>
          </w:p>
          <w:p w:rsidR="00C03A3F" w:rsidRPr="005B19BF" w:rsidRDefault="00C03A3F" w:rsidP="00C03A3F">
            <w:pPr>
              <w:pStyle w:val="af7"/>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сталь с порошковой окраской.</w:t>
            </w:r>
          </w:p>
          <w:p w:rsidR="00C03A3F" w:rsidRPr="005B19BF" w:rsidRDefault="00C03A3F" w:rsidP="00C03A3F">
            <w:pPr>
              <w:tabs>
                <w:tab w:val="left" w:pos="407"/>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Запрещено: </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глянцевая нержавеющая сталь;</w:t>
            </w:r>
          </w:p>
          <w:p w:rsidR="00C03A3F" w:rsidRPr="005B19BF" w:rsidRDefault="00C03A3F" w:rsidP="00C03A3F">
            <w:pPr>
              <w:pStyle w:val="af7"/>
              <w:tabs>
                <w:tab w:val="left" w:pos="407"/>
              </w:tabs>
              <w:ind w:left="0"/>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профлист;</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дерево.</w:t>
            </w:r>
          </w:p>
        </w:tc>
        <w:tc>
          <w:tcPr>
            <w:tcW w:w="3064" w:type="pct"/>
          </w:tcPr>
          <w:p w:rsidR="00C03A3F" w:rsidRPr="005B19BF" w:rsidRDefault="00C03A3F" w:rsidP="00C03A3F">
            <w:pPr>
              <w:pStyle w:val="af7"/>
              <w:tabs>
                <w:tab w:val="left" w:pos="454"/>
              </w:tabs>
              <w:ind w:left="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архитектурный бетон;</w:t>
            </w:r>
          </w:p>
          <w:p w:rsidR="00C03A3F" w:rsidRPr="005B19BF" w:rsidRDefault="00C03A3F" w:rsidP="00C03A3F">
            <w:pPr>
              <w:pStyle w:val="af7"/>
              <w:tabs>
                <w:tab w:val="left" w:pos="454"/>
              </w:tabs>
              <w:ind w:left="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сталь с порошковой окраской;</w:t>
            </w:r>
          </w:p>
          <w:p w:rsidR="00C03A3F" w:rsidRPr="005B19BF" w:rsidRDefault="00C03A3F" w:rsidP="00C03A3F">
            <w:pPr>
              <w:pStyle w:val="af7"/>
              <w:tabs>
                <w:tab w:val="left" w:pos="454"/>
              </w:tabs>
              <w:ind w:left="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дерево;</w:t>
            </w:r>
          </w:p>
          <w:p w:rsidR="00C03A3F" w:rsidRPr="005B19BF" w:rsidRDefault="00C03A3F" w:rsidP="00C03A3F">
            <w:pPr>
              <w:pStyle w:val="af7"/>
              <w:tabs>
                <w:tab w:val="left" w:pos="454"/>
              </w:tabs>
              <w:ind w:left="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стекло.</w:t>
            </w:r>
          </w:p>
          <w:p w:rsidR="00C03A3F" w:rsidRPr="005B19BF" w:rsidRDefault="00C03A3F" w:rsidP="00C03A3F">
            <w:pPr>
              <w:tabs>
                <w:tab w:val="left" w:pos="454"/>
              </w:tabs>
              <w:ind w:left="28" w:hanging="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Запрещено: </w:t>
            </w:r>
          </w:p>
          <w:p w:rsidR="00C03A3F" w:rsidRPr="005B19BF" w:rsidRDefault="00C03A3F" w:rsidP="00C03A3F">
            <w:pPr>
              <w:pStyle w:val="af7"/>
              <w:tabs>
                <w:tab w:val="left" w:pos="454"/>
              </w:tabs>
              <w:ind w:left="28"/>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профлист;</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чугун.</w:t>
            </w:r>
          </w:p>
        </w:tc>
      </w:tr>
      <w:tr w:rsidR="00C03A3F" w:rsidRPr="005B19BF" w:rsidTr="00C03A3F">
        <w:trPr>
          <w:trHeight w:val="3347"/>
        </w:trPr>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6.6</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 xml:space="preserve">Системы наружного водоотведения </w:t>
            </w:r>
          </w:p>
        </w:tc>
        <w:tc>
          <w:tcPr>
            <w:tcW w:w="4049" w:type="pct"/>
            <w:gridSpan w:val="2"/>
          </w:tcPr>
          <w:p w:rsidR="00C03A3F" w:rsidRPr="005B19BF" w:rsidRDefault="00C03A3F" w:rsidP="00C03A3F">
            <w:pPr>
              <w:tabs>
                <w:tab w:val="left" w:pos="407"/>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Водосточные трубы и другие металлические элементы в пределах одного здания выполняются в едином стиле.</w:t>
            </w:r>
          </w:p>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При организации водоотвода следует:</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не нарушать пластику фасадов;</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не допускать высоты свободного падения воды из трубы более 200 мм.</w:t>
            </w:r>
          </w:p>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xml:space="preserve">Предусмотреть: </w:t>
            </w:r>
          </w:p>
          <w:p w:rsidR="00C03A3F" w:rsidRPr="005B19BF" w:rsidRDefault="00973295" w:rsidP="00C03A3F">
            <w:pPr>
              <w:pStyle w:val="af7"/>
              <w:tabs>
                <w:tab w:val="left" w:pos="407"/>
              </w:tabs>
              <w:ind w:left="0"/>
              <w:rPr>
                <w:rFonts w:ascii="Times New Roman" w:eastAsia="Times New Roman" w:hAnsi="Times New Roman" w:cs="Times New Roman"/>
                <w:sz w:val="20"/>
                <w:szCs w:val="20"/>
              </w:rPr>
            </w:pPr>
            <w:sdt>
              <w:sdtPr>
                <w:rPr>
                  <w:rFonts w:ascii="Times New Roman" w:hAnsi="Times New Roman" w:cs="Times New Roman"/>
                  <w:sz w:val="20"/>
                  <w:szCs w:val="20"/>
                </w:rPr>
                <w:tag w:val="goog_rdk_10"/>
                <w:id w:val="935632617"/>
              </w:sdtPr>
              <w:sdtEndPr/>
              <w:sdtContent>
                <w:r w:rsidR="00C03A3F" w:rsidRPr="005B19BF">
                  <w:rPr>
                    <w:rFonts w:ascii="Times New Roman" w:eastAsia="Times New Roman" w:hAnsi="Times New Roman" w:cs="Times New Roman"/>
                    <w:sz w:val="20"/>
                    <w:szCs w:val="20"/>
                  </w:rPr>
                  <w:t xml:space="preserve">- </w:t>
                </w:r>
                <w:r w:rsidR="00C03A3F" w:rsidRPr="005B19BF">
                  <w:rPr>
                    <w:rFonts w:ascii="Times New Roman" w:eastAsia="Gungsuh" w:hAnsi="Times New Roman" w:cs="Times New Roman"/>
                    <w:sz w:val="20"/>
                    <w:szCs w:val="20"/>
                  </w:rPr>
                  <w:t>увеличенный диаметр желоба (≥ 125 мм) и трубы (≥ 100 мм)</w:t>
                </w:r>
              </w:sdtContent>
            </w:sdt>
            <w:r w:rsidR="00C03A3F" w:rsidRPr="005B19BF">
              <w:rPr>
                <w:rFonts w:ascii="Times New Roman" w:hAnsi="Times New Roman" w:cs="Times New Roman"/>
                <w:sz w:val="20"/>
                <w:szCs w:val="20"/>
              </w:rPr>
              <w:t>;</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усиленные кронштейны;</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снегозадержатели на крыше;</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меры по антиобледенению;</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герметичность стыков;</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обработку антикоррозионными составами.</w:t>
            </w:r>
          </w:p>
          <w:p w:rsidR="00C03A3F" w:rsidRPr="005B19BF" w:rsidRDefault="00C03A3F" w:rsidP="00C03A3F">
            <w:pPr>
              <w:tabs>
                <w:tab w:val="left" w:pos="407"/>
              </w:tabs>
              <w:jc w:val="both"/>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Устройство водостока необходимо организовывать согласно</w:t>
            </w:r>
            <w:hyperlink r:id="rId10" w:tooltip="https://login.consultant.ru/link/?req=doc&amp;base=LAW&amp;n=421241&amp;dst=100005" w:history="1">
              <w:r w:rsidRPr="005B19BF">
                <w:rPr>
                  <w:rFonts w:ascii="Times New Roman" w:eastAsia="Times New Roman" w:hAnsi="Times New Roman" w:cs="Times New Roman"/>
                  <w:sz w:val="20"/>
                  <w:szCs w:val="20"/>
                </w:rPr>
                <w:t xml:space="preserve"> </w:t>
              </w:r>
            </w:hyperlink>
            <w:hyperlink r:id="rId11" w:tooltip="https://login.consultant.ru/link/?req=doc&amp;base=LAW&amp;n=421241&amp;dst=100005" w:history="1">
              <w:r w:rsidRPr="005B19BF">
                <w:rPr>
                  <w:rFonts w:ascii="Times New Roman" w:eastAsia="Times New Roman" w:hAnsi="Times New Roman" w:cs="Times New Roman"/>
                  <w:sz w:val="20"/>
                  <w:szCs w:val="20"/>
                </w:rPr>
                <w:t>СП 118.13330.2022</w:t>
              </w:r>
            </w:hyperlink>
            <w:r w:rsidRPr="005B19BF">
              <w:rPr>
                <w:rFonts w:ascii="Times New Roman" w:eastAsia="Times New Roman" w:hAnsi="Times New Roman" w:cs="Times New Roman"/>
                <w:sz w:val="20"/>
                <w:szCs w:val="20"/>
              </w:rPr>
              <w:t xml:space="preserve"> "СНиП 31-06-2009 Общественные здания и сооружения", а именно:</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для здания в пять этажей и ниже должен быть предусмотрен организованный водосток, в том числе наружный;</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для здания в шесть этажей и выше должен быть предусмотрен внутренний водосток.</w:t>
            </w:r>
          </w:p>
        </w:tc>
      </w:tr>
      <w:tr w:rsidR="00C03A3F" w:rsidRPr="005B19BF" w:rsidTr="00C03A3F">
        <w:tc>
          <w:tcPr>
            <w:tcW w:w="22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6.7</w:t>
            </w:r>
          </w:p>
        </w:tc>
        <w:tc>
          <w:tcPr>
            <w:tcW w:w="727"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b/>
                <w:bCs/>
                <w:sz w:val="20"/>
                <w:szCs w:val="20"/>
              </w:rPr>
              <w:t>Материал элементов системы наружного водоотведения</w:t>
            </w:r>
          </w:p>
        </w:tc>
        <w:tc>
          <w:tcPr>
            <w:tcW w:w="985" w:type="pct"/>
          </w:tcPr>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Рекомендуется: внутренние или скрытые системы водоотведения</w:t>
            </w:r>
          </w:p>
          <w:p w:rsidR="00C03A3F" w:rsidRPr="005B19BF" w:rsidRDefault="00C03A3F" w:rsidP="00C03A3F">
            <w:pPr>
              <w:tabs>
                <w:tab w:val="left" w:pos="407"/>
              </w:tabs>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Допускаются наружные системы:</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Сталь с полимерным покрытием;</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Алюминий;</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Титан-цинк.</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Конструкция:</w:t>
            </w:r>
          </w:p>
          <w:p w:rsidR="00C03A3F" w:rsidRPr="005B19BF" w:rsidRDefault="00C03A3F" w:rsidP="00C03A3F">
            <w:pPr>
              <w:pStyle w:val="af7"/>
              <w:tabs>
                <w:tab w:val="left" w:pos="407"/>
              </w:tabs>
              <w:ind w:left="0"/>
              <w:rPr>
                <w:rFonts w:ascii="Times New Roman" w:eastAsia="Times New Roman" w:hAnsi="Times New Roman" w:cs="Times New Roman"/>
                <w:sz w:val="20"/>
                <w:szCs w:val="20"/>
              </w:rPr>
            </w:pPr>
            <w:r w:rsidRPr="005B19BF">
              <w:rPr>
                <w:rFonts w:ascii="Times New Roman" w:eastAsia="Times New Roman" w:hAnsi="Times New Roman" w:cs="Times New Roman"/>
                <w:sz w:val="20"/>
                <w:szCs w:val="20"/>
              </w:rPr>
              <w:t>- желоба – скрытые или малозаметные;</w:t>
            </w:r>
          </w:p>
          <w:p w:rsidR="00C03A3F" w:rsidRPr="005B19BF" w:rsidRDefault="00C03A3F" w:rsidP="00C03A3F">
            <w:pPr>
              <w:rPr>
                <w:rFonts w:ascii="Times New Roman" w:hAnsi="Times New Roman" w:cs="Times New Roman"/>
                <w:sz w:val="20"/>
                <w:szCs w:val="20"/>
              </w:rPr>
            </w:pPr>
            <w:r w:rsidRPr="005B19BF">
              <w:rPr>
                <w:rFonts w:ascii="Times New Roman" w:eastAsia="Times New Roman" w:hAnsi="Times New Roman" w:cs="Times New Roman"/>
                <w:sz w:val="20"/>
                <w:szCs w:val="20"/>
              </w:rPr>
              <w:t>- водосточные трубы – вертикальные, круглого сечения, плотно прилегающие к стене.</w:t>
            </w:r>
          </w:p>
        </w:tc>
        <w:tc>
          <w:tcPr>
            <w:tcW w:w="3064" w:type="pct"/>
          </w:tcPr>
          <w:p w:rsidR="00C03A3F" w:rsidRPr="005B19BF" w:rsidRDefault="00C03A3F" w:rsidP="00C03A3F">
            <w:pPr>
              <w:jc w:val="center"/>
              <w:rPr>
                <w:rFonts w:ascii="Times New Roman" w:hAnsi="Times New Roman" w:cs="Times New Roman"/>
                <w:sz w:val="20"/>
                <w:szCs w:val="20"/>
              </w:rPr>
            </w:pPr>
            <w:r w:rsidRPr="005B19BF">
              <w:rPr>
                <w:rFonts w:ascii="Times New Roman" w:eastAsia="Times New Roman" w:hAnsi="Times New Roman" w:cs="Times New Roman"/>
                <w:sz w:val="20"/>
                <w:szCs w:val="20"/>
              </w:rPr>
              <w:t xml:space="preserve">Обязательны внутренние или скрытые системы водоотведения </w:t>
            </w:r>
          </w:p>
        </w:tc>
      </w:tr>
    </w:tbl>
    <w:p w:rsidR="004A3DAF" w:rsidRPr="005B19BF" w:rsidRDefault="004A3DAF">
      <w:pPr>
        <w:rPr>
          <w:rFonts w:ascii="Times New Roman" w:hAnsi="Times New Roman" w:cs="Times New Roman"/>
        </w:rPr>
      </w:pPr>
    </w:p>
    <w:sectPr w:rsidR="004A3DAF" w:rsidRPr="005B19BF">
      <w:headerReference w:type="default" r:id="rId1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A3F" w:rsidRDefault="00C03A3F">
      <w:pPr>
        <w:spacing w:after="0" w:line="240" w:lineRule="auto"/>
      </w:pPr>
      <w:r>
        <w:separator/>
      </w:r>
    </w:p>
  </w:endnote>
  <w:endnote w:type="continuationSeparator" w:id="0">
    <w:p w:rsidR="00C03A3F" w:rsidRDefault="00C0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A3F" w:rsidRDefault="00C03A3F">
      <w:pPr>
        <w:spacing w:after="0" w:line="240" w:lineRule="auto"/>
      </w:pPr>
      <w:r>
        <w:separator/>
      </w:r>
    </w:p>
  </w:footnote>
  <w:footnote w:type="continuationSeparator" w:id="0">
    <w:p w:rsidR="00C03A3F" w:rsidRDefault="00C03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3F" w:rsidRDefault="00C03A3F">
    <w:pPr>
      <w:pStyle w:val="af3"/>
      <w:jc w:val="cent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729254"/>
      <w:docPartObj>
        <w:docPartGallery w:val="Page Numbers (Top of Page)"/>
        <w:docPartUnique/>
      </w:docPartObj>
    </w:sdtPr>
    <w:sdtEndPr/>
    <w:sdtContent>
      <w:p w:rsidR="00C03A3F" w:rsidRDefault="00C03A3F">
        <w:pPr>
          <w:pStyle w:val="af3"/>
          <w:jc w:val="center"/>
        </w:pPr>
        <w:r>
          <w:fldChar w:fldCharType="begin"/>
        </w:r>
        <w:r>
          <w:instrText>PAGE   \* MERGEFORMAT</w:instrText>
        </w:r>
        <w:r>
          <w:fldChar w:fldCharType="separate"/>
        </w:r>
        <w:r w:rsidR="00973295">
          <w:rPr>
            <w:noProof/>
          </w:rPr>
          <w:t>77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435235"/>
      <w:docPartObj>
        <w:docPartGallery w:val="Page Numbers (Top of Page)"/>
        <w:docPartUnique/>
      </w:docPartObj>
    </w:sdtPr>
    <w:sdtEndPr/>
    <w:sdtContent>
      <w:p w:rsidR="00C03A3F" w:rsidRDefault="00C03A3F">
        <w:pPr>
          <w:pStyle w:val="af3"/>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FD7091">
          <w:rPr>
            <w:rFonts w:ascii="Times New Roman" w:hAnsi="Times New Roman" w:cs="Times New Roman"/>
            <w:noProof/>
            <w:sz w:val="24"/>
          </w:rPr>
          <w:t>12</w:t>
        </w:r>
        <w:r>
          <w:rPr>
            <w:rFonts w:ascii="Times New Roman" w:hAnsi="Times New Roman" w:cs="Times New Roman"/>
            <w:sz w:val="24"/>
          </w:rPr>
          <w:fldChar w:fldCharType="end"/>
        </w:r>
      </w:p>
    </w:sdtContent>
  </w:sdt>
  <w:p w:rsidR="00C03A3F" w:rsidRDefault="00C03A3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E5A"/>
    <w:multiLevelType w:val="hybridMultilevel"/>
    <w:tmpl w:val="D9261BD8"/>
    <w:lvl w:ilvl="0" w:tplc="90FCB1E8">
      <w:start w:val="1"/>
      <w:numFmt w:val="bullet"/>
      <w:lvlText w:val=""/>
      <w:lvlJc w:val="left"/>
      <w:pPr>
        <w:tabs>
          <w:tab w:val="num" w:pos="0"/>
        </w:tabs>
        <w:ind w:left="720" w:hanging="360"/>
      </w:pPr>
      <w:rPr>
        <w:rFonts w:ascii="Symbol" w:hAnsi="Symbol" w:cs="Symbol" w:hint="default"/>
      </w:rPr>
    </w:lvl>
    <w:lvl w:ilvl="1" w:tplc="854412F6">
      <w:start w:val="1"/>
      <w:numFmt w:val="bullet"/>
      <w:lvlText w:val="o"/>
      <w:lvlJc w:val="left"/>
      <w:pPr>
        <w:tabs>
          <w:tab w:val="num" w:pos="0"/>
        </w:tabs>
        <w:ind w:left="1440" w:hanging="360"/>
      </w:pPr>
      <w:rPr>
        <w:rFonts w:ascii="Courier New" w:hAnsi="Courier New" w:cs="Courier New" w:hint="default"/>
      </w:rPr>
    </w:lvl>
    <w:lvl w:ilvl="2" w:tplc="C03E9094">
      <w:start w:val="1"/>
      <w:numFmt w:val="bullet"/>
      <w:lvlText w:val=""/>
      <w:lvlJc w:val="left"/>
      <w:pPr>
        <w:tabs>
          <w:tab w:val="num" w:pos="0"/>
        </w:tabs>
        <w:ind w:left="2160" w:hanging="360"/>
      </w:pPr>
      <w:rPr>
        <w:rFonts w:ascii="Wingdings" w:hAnsi="Wingdings" w:cs="Wingdings" w:hint="default"/>
      </w:rPr>
    </w:lvl>
    <w:lvl w:ilvl="3" w:tplc="E66C6784">
      <w:start w:val="1"/>
      <w:numFmt w:val="bullet"/>
      <w:lvlText w:val=""/>
      <w:lvlJc w:val="left"/>
      <w:pPr>
        <w:tabs>
          <w:tab w:val="num" w:pos="0"/>
        </w:tabs>
        <w:ind w:left="2880" w:hanging="360"/>
      </w:pPr>
      <w:rPr>
        <w:rFonts w:ascii="Symbol" w:hAnsi="Symbol" w:cs="Symbol" w:hint="default"/>
      </w:rPr>
    </w:lvl>
    <w:lvl w:ilvl="4" w:tplc="BC2EBA96">
      <w:start w:val="1"/>
      <w:numFmt w:val="bullet"/>
      <w:lvlText w:val="o"/>
      <w:lvlJc w:val="left"/>
      <w:pPr>
        <w:tabs>
          <w:tab w:val="num" w:pos="0"/>
        </w:tabs>
        <w:ind w:left="3600" w:hanging="360"/>
      </w:pPr>
      <w:rPr>
        <w:rFonts w:ascii="Courier New" w:hAnsi="Courier New" w:cs="Courier New" w:hint="default"/>
      </w:rPr>
    </w:lvl>
    <w:lvl w:ilvl="5" w:tplc="C0422BA4">
      <w:start w:val="1"/>
      <w:numFmt w:val="bullet"/>
      <w:lvlText w:val=""/>
      <w:lvlJc w:val="left"/>
      <w:pPr>
        <w:tabs>
          <w:tab w:val="num" w:pos="0"/>
        </w:tabs>
        <w:ind w:left="4320" w:hanging="360"/>
      </w:pPr>
      <w:rPr>
        <w:rFonts w:ascii="Wingdings" w:hAnsi="Wingdings" w:cs="Wingdings" w:hint="default"/>
      </w:rPr>
    </w:lvl>
    <w:lvl w:ilvl="6" w:tplc="86DAFC12">
      <w:start w:val="1"/>
      <w:numFmt w:val="bullet"/>
      <w:lvlText w:val=""/>
      <w:lvlJc w:val="left"/>
      <w:pPr>
        <w:tabs>
          <w:tab w:val="num" w:pos="0"/>
        </w:tabs>
        <w:ind w:left="5040" w:hanging="360"/>
      </w:pPr>
      <w:rPr>
        <w:rFonts w:ascii="Symbol" w:hAnsi="Symbol" w:cs="Symbol" w:hint="default"/>
      </w:rPr>
    </w:lvl>
    <w:lvl w:ilvl="7" w:tplc="DDE2EA2A">
      <w:start w:val="1"/>
      <w:numFmt w:val="bullet"/>
      <w:lvlText w:val="o"/>
      <w:lvlJc w:val="left"/>
      <w:pPr>
        <w:tabs>
          <w:tab w:val="num" w:pos="0"/>
        </w:tabs>
        <w:ind w:left="5760" w:hanging="360"/>
      </w:pPr>
      <w:rPr>
        <w:rFonts w:ascii="Courier New" w:hAnsi="Courier New" w:cs="Courier New" w:hint="default"/>
      </w:rPr>
    </w:lvl>
    <w:lvl w:ilvl="8" w:tplc="E7CAD748">
      <w:start w:val="1"/>
      <w:numFmt w:val="bullet"/>
      <w:lvlText w:val=""/>
      <w:lvlJc w:val="left"/>
      <w:pPr>
        <w:tabs>
          <w:tab w:val="num" w:pos="0"/>
        </w:tabs>
        <w:ind w:left="6480" w:hanging="360"/>
      </w:pPr>
      <w:rPr>
        <w:rFonts w:ascii="Wingdings" w:hAnsi="Wingdings" w:cs="Wingdings" w:hint="default"/>
      </w:rPr>
    </w:lvl>
  </w:abstractNum>
  <w:abstractNum w:abstractNumId="1">
    <w:nsid w:val="044D1B8E"/>
    <w:multiLevelType w:val="hybridMultilevel"/>
    <w:tmpl w:val="B032EC2E"/>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F129A"/>
    <w:multiLevelType w:val="hybridMultilevel"/>
    <w:tmpl w:val="A5DA0EB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1681C"/>
    <w:multiLevelType w:val="hybridMultilevel"/>
    <w:tmpl w:val="A658FB58"/>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46883"/>
    <w:multiLevelType w:val="hybridMultilevel"/>
    <w:tmpl w:val="5EB01364"/>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22FE5"/>
    <w:multiLevelType w:val="hybridMultilevel"/>
    <w:tmpl w:val="89027434"/>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45248"/>
    <w:multiLevelType w:val="hybridMultilevel"/>
    <w:tmpl w:val="D3B2F472"/>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E62481"/>
    <w:multiLevelType w:val="hybridMultilevel"/>
    <w:tmpl w:val="5AD2A35A"/>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4117D2"/>
    <w:multiLevelType w:val="hybridMultilevel"/>
    <w:tmpl w:val="081C99E2"/>
    <w:lvl w:ilvl="0" w:tplc="1E1EA6E2">
      <w:start w:val="1"/>
      <w:numFmt w:val="decimal"/>
      <w:lvlText w:val="%1."/>
      <w:lvlJc w:val="left"/>
      <w:pPr>
        <w:ind w:left="720" w:hanging="360"/>
      </w:pPr>
    </w:lvl>
    <w:lvl w:ilvl="1" w:tplc="AB206C2C">
      <w:start w:val="1"/>
      <w:numFmt w:val="lowerLetter"/>
      <w:lvlText w:val="%2."/>
      <w:lvlJc w:val="left"/>
      <w:pPr>
        <w:ind w:left="1440" w:hanging="360"/>
      </w:pPr>
    </w:lvl>
    <w:lvl w:ilvl="2" w:tplc="71AC70D4">
      <w:start w:val="1"/>
      <w:numFmt w:val="lowerRoman"/>
      <w:lvlText w:val="%3."/>
      <w:lvlJc w:val="right"/>
      <w:pPr>
        <w:ind w:left="2160" w:hanging="180"/>
      </w:pPr>
    </w:lvl>
    <w:lvl w:ilvl="3" w:tplc="F37C9514">
      <w:start w:val="1"/>
      <w:numFmt w:val="decimal"/>
      <w:lvlText w:val="%4."/>
      <w:lvlJc w:val="left"/>
      <w:pPr>
        <w:ind w:left="2880" w:hanging="360"/>
      </w:pPr>
    </w:lvl>
    <w:lvl w:ilvl="4" w:tplc="AE6CF59A">
      <w:start w:val="1"/>
      <w:numFmt w:val="lowerLetter"/>
      <w:lvlText w:val="%5."/>
      <w:lvlJc w:val="left"/>
      <w:pPr>
        <w:ind w:left="3600" w:hanging="360"/>
      </w:pPr>
    </w:lvl>
    <w:lvl w:ilvl="5" w:tplc="DBF4E1FC">
      <w:start w:val="1"/>
      <w:numFmt w:val="lowerRoman"/>
      <w:lvlText w:val="%6."/>
      <w:lvlJc w:val="right"/>
      <w:pPr>
        <w:ind w:left="4320" w:hanging="180"/>
      </w:pPr>
    </w:lvl>
    <w:lvl w:ilvl="6" w:tplc="25AA6F66">
      <w:start w:val="1"/>
      <w:numFmt w:val="decimal"/>
      <w:lvlText w:val="%7."/>
      <w:lvlJc w:val="left"/>
      <w:pPr>
        <w:ind w:left="5040" w:hanging="360"/>
      </w:pPr>
    </w:lvl>
    <w:lvl w:ilvl="7" w:tplc="2E70D018">
      <w:start w:val="1"/>
      <w:numFmt w:val="lowerLetter"/>
      <w:lvlText w:val="%8."/>
      <w:lvlJc w:val="left"/>
      <w:pPr>
        <w:ind w:left="5760" w:hanging="360"/>
      </w:pPr>
    </w:lvl>
    <w:lvl w:ilvl="8" w:tplc="CB84FB80">
      <w:start w:val="1"/>
      <w:numFmt w:val="lowerRoman"/>
      <w:lvlText w:val="%9."/>
      <w:lvlJc w:val="right"/>
      <w:pPr>
        <w:ind w:left="6480" w:hanging="180"/>
      </w:pPr>
    </w:lvl>
  </w:abstractNum>
  <w:abstractNum w:abstractNumId="9">
    <w:nsid w:val="129059FA"/>
    <w:multiLevelType w:val="hybridMultilevel"/>
    <w:tmpl w:val="257C703E"/>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7B56C3"/>
    <w:multiLevelType w:val="hybridMultilevel"/>
    <w:tmpl w:val="98381D54"/>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994042"/>
    <w:multiLevelType w:val="hybridMultilevel"/>
    <w:tmpl w:val="E1B0ADE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C51306"/>
    <w:multiLevelType w:val="hybridMultilevel"/>
    <w:tmpl w:val="7960EE2E"/>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C93479"/>
    <w:multiLevelType w:val="hybridMultilevel"/>
    <w:tmpl w:val="CFA47324"/>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0D041B"/>
    <w:multiLevelType w:val="multilevel"/>
    <w:tmpl w:val="7E16784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266773C7"/>
    <w:multiLevelType w:val="hybridMultilevel"/>
    <w:tmpl w:val="5A48E40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FF2C01"/>
    <w:multiLevelType w:val="hybridMultilevel"/>
    <w:tmpl w:val="DDAC91B2"/>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ED53F2"/>
    <w:multiLevelType w:val="hybridMultilevel"/>
    <w:tmpl w:val="686685F0"/>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37339B"/>
    <w:multiLevelType w:val="hybridMultilevel"/>
    <w:tmpl w:val="E9C6F240"/>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190FEE"/>
    <w:multiLevelType w:val="hybridMultilevel"/>
    <w:tmpl w:val="B75A824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2A66ED"/>
    <w:multiLevelType w:val="hybridMultilevel"/>
    <w:tmpl w:val="D89A0418"/>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EA5B48"/>
    <w:multiLevelType w:val="hybridMultilevel"/>
    <w:tmpl w:val="A92C9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E1ABA"/>
    <w:multiLevelType w:val="hybridMultilevel"/>
    <w:tmpl w:val="F45878F0"/>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2F5CCC"/>
    <w:multiLevelType w:val="multilevel"/>
    <w:tmpl w:val="7CDA48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B42A37"/>
    <w:multiLevelType w:val="multilevel"/>
    <w:tmpl w:val="722A17C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1F55C7E"/>
    <w:multiLevelType w:val="hybridMultilevel"/>
    <w:tmpl w:val="45B0E2A0"/>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3566EE"/>
    <w:multiLevelType w:val="hybridMultilevel"/>
    <w:tmpl w:val="234EDBCC"/>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4F261D"/>
    <w:multiLevelType w:val="hybridMultilevel"/>
    <w:tmpl w:val="4C362528"/>
    <w:lvl w:ilvl="0" w:tplc="28965590">
      <w:start w:val="1"/>
      <w:numFmt w:val="bullet"/>
      <w:lvlText w:val=""/>
      <w:lvlJc w:val="left"/>
      <w:pPr>
        <w:ind w:left="720" w:hanging="360"/>
      </w:pPr>
      <w:rPr>
        <w:rFonts w:ascii="Symbol" w:hAnsi="Symbol" w:hint="default"/>
      </w:rPr>
    </w:lvl>
    <w:lvl w:ilvl="1" w:tplc="8BB41294">
      <w:start w:val="1"/>
      <w:numFmt w:val="bullet"/>
      <w:lvlText w:val="o"/>
      <w:lvlJc w:val="left"/>
      <w:pPr>
        <w:ind w:left="1440" w:hanging="360"/>
      </w:pPr>
      <w:rPr>
        <w:rFonts w:ascii="Courier New" w:hAnsi="Courier New" w:cs="Courier New" w:hint="default"/>
      </w:rPr>
    </w:lvl>
    <w:lvl w:ilvl="2" w:tplc="3B0A4D12">
      <w:start w:val="1"/>
      <w:numFmt w:val="bullet"/>
      <w:lvlText w:val=""/>
      <w:lvlJc w:val="left"/>
      <w:pPr>
        <w:ind w:left="2160" w:hanging="360"/>
      </w:pPr>
      <w:rPr>
        <w:rFonts w:ascii="Wingdings" w:hAnsi="Wingdings" w:hint="default"/>
      </w:rPr>
    </w:lvl>
    <w:lvl w:ilvl="3" w:tplc="20D4E806">
      <w:start w:val="1"/>
      <w:numFmt w:val="bullet"/>
      <w:lvlText w:val=""/>
      <w:lvlJc w:val="left"/>
      <w:pPr>
        <w:ind w:left="2880" w:hanging="360"/>
      </w:pPr>
      <w:rPr>
        <w:rFonts w:ascii="Symbol" w:hAnsi="Symbol" w:hint="default"/>
      </w:rPr>
    </w:lvl>
    <w:lvl w:ilvl="4" w:tplc="C6AC6388">
      <w:start w:val="1"/>
      <w:numFmt w:val="bullet"/>
      <w:lvlText w:val="o"/>
      <w:lvlJc w:val="left"/>
      <w:pPr>
        <w:ind w:left="3600" w:hanging="360"/>
      </w:pPr>
      <w:rPr>
        <w:rFonts w:ascii="Courier New" w:hAnsi="Courier New" w:cs="Courier New" w:hint="default"/>
      </w:rPr>
    </w:lvl>
    <w:lvl w:ilvl="5" w:tplc="C4C4503A">
      <w:start w:val="1"/>
      <w:numFmt w:val="bullet"/>
      <w:lvlText w:val=""/>
      <w:lvlJc w:val="left"/>
      <w:pPr>
        <w:ind w:left="4320" w:hanging="360"/>
      </w:pPr>
      <w:rPr>
        <w:rFonts w:ascii="Wingdings" w:hAnsi="Wingdings" w:hint="default"/>
      </w:rPr>
    </w:lvl>
    <w:lvl w:ilvl="6" w:tplc="2A347E80">
      <w:start w:val="1"/>
      <w:numFmt w:val="bullet"/>
      <w:lvlText w:val=""/>
      <w:lvlJc w:val="left"/>
      <w:pPr>
        <w:ind w:left="5040" w:hanging="360"/>
      </w:pPr>
      <w:rPr>
        <w:rFonts w:ascii="Symbol" w:hAnsi="Symbol" w:hint="default"/>
      </w:rPr>
    </w:lvl>
    <w:lvl w:ilvl="7" w:tplc="734EFF98">
      <w:start w:val="1"/>
      <w:numFmt w:val="bullet"/>
      <w:lvlText w:val="o"/>
      <w:lvlJc w:val="left"/>
      <w:pPr>
        <w:ind w:left="5760" w:hanging="360"/>
      </w:pPr>
      <w:rPr>
        <w:rFonts w:ascii="Courier New" w:hAnsi="Courier New" w:cs="Courier New" w:hint="default"/>
      </w:rPr>
    </w:lvl>
    <w:lvl w:ilvl="8" w:tplc="024ECDD6">
      <w:start w:val="1"/>
      <w:numFmt w:val="bullet"/>
      <w:lvlText w:val=""/>
      <w:lvlJc w:val="left"/>
      <w:pPr>
        <w:ind w:left="6480" w:hanging="360"/>
      </w:pPr>
      <w:rPr>
        <w:rFonts w:ascii="Wingdings" w:hAnsi="Wingdings" w:hint="default"/>
      </w:rPr>
    </w:lvl>
  </w:abstractNum>
  <w:abstractNum w:abstractNumId="28">
    <w:nsid w:val="548B22C3"/>
    <w:multiLevelType w:val="hybridMultilevel"/>
    <w:tmpl w:val="9FFAD660"/>
    <w:lvl w:ilvl="0" w:tplc="28965590">
      <w:start w:val="1"/>
      <w:numFmt w:val="bullet"/>
      <w:lvlText w:val=""/>
      <w:lvlJc w:val="left"/>
      <w:pPr>
        <w:ind w:left="720" w:hanging="360"/>
      </w:pPr>
      <w:rPr>
        <w:rFonts w:ascii="Symbol" w:hAnsi="Symbol" w:hint="default"/>
      </w:rPr>
    </w:lvl>
    <w:lvl w:ilvl="1" w:tplc="8B328F66">
      <w:start w:val="1"/>
      <w:numFmt w:val="bullet"/>
      <w:lvlText w:val="o"/>
      <w:lvlJc w:val="left"/>
      <w:pPr>
        <w:ind w:left="1440" w:hanging="360"/>
      </w:pPr>
      <w:rPr>
        <w:rFonts w:ascii="Courier New" w:hAnsi="Courier New" w:cs="Courier New" w:hint="default"/>
      </w:rPr>
    </w:lvl>
    <w:lvl w:ilvl="2" w:tplc="D2EE95D0">
      <w:start w:val="1"/>
      <w:numFmt w:val="bullet"/>
      <w:lvlText w:val=""/>
      <w:lvlJc w:val="left"/>
      <w:pPr>
        <w:ind w:left="2160" w:hanging="360"/>
      </w:pPr>
      <w:rPr>
        <w:rFonts w:ascii="Wingdings" w:hAnsi="Wingdings" w:hint="default"/>
      </w:rPr>
    </w:lvl>
    <w:lvl w:ilvl="3" w:tplc="D2EA14F8">
      <w:start w:val="1"/>
      <w:numFmt w:val="bullet"/>
      <w:lvlText w:val=""/>
      <w:lvlJc w:val="left"/>
      <w:pPr>
        <w:ind w:left="2880" w:hanging="360"/>
      </w:pPr>
      <w:rPr>
        <w:rFonts w:ascii="Symbol" w:hAnsi="Symbol" w:hint="default"/>
      </w:rPr>
    </w:lvl>
    <w:lvl w:ilvl="4" w:tplc="DBA2638A">
      <w:start w:val="1"/>
      <w:numFmt w:val="bullet"/>
      <w:lvlText w:val="o"/>
      <w:lvlJc w:val="left"/>
      <w:pPr>
        <w:ind w:left="3600" w:hanging="360"/>
      </w:pPr>
      <w:rPr>
        <w:rFonts w:ascii="Courier New" w:hAnsi="Courier New" w:cs="Courier New" w:hint="default"/>
      </w:rPr>
    </w:lvl>
    <w:lvl w:ilvl="5" w:tplc="39942AAA">
      <w:start w:val="1"/>
      <w:numFmt w:val="bullet"/>
      <w:lvlText w:val=""/>
      <w:lvlJc w:val="left"/>
      <w:pPr>
        <w:ind w:left="4320" w:hanging="360"/>
      </w:pPr>
      <w:rPr>
        <w:rFonts w:ascii="Wingdings" w:hAnsi="Wingdings" w:hint="default"/>
      </w:rPr>
    </w:lvl>
    <w:lvl w:ilvl="6" w:tplc="45B6B632">
      <w:start w:val="1"/>
      <w:numFmt w:val="bullet"/>
      <w:lvlText w:val=""/>
      <w:lvlJc w:val="left"/>
      <w:pPr>
        <w:ind w:left="5040" w:hanging="360"/>
      </w:pPr>
      <w:rPr>
        <w:rFonts w:ascii="Symbol" w:hAnsi="Symbol" w:hint="default"/>
      </w:rPr>
    </w:lvl>
    <w:lvl w:ilvl="7" w:tplc="388CC984">
      <w:start w:val="1"/>
      <w:numFmt w:val="bullet"/>
      <w:lvlText w:val="o"/>
      <w:lvlJc w:val="left"/>
      <w:pPr>
        <w:ind w:left="5760" w:hanging="360"/>
      </w:pPr>
      <w:rPr>
        <w:rFonts w:ascii="Courier New" w:hAnsi="Courier New" w:cs="Courier New" w:hint="default"/>
      </w:rPr>
    </w:lvl>
    <w:lvl w:ilvl="8" w:tplc="4A647314">
      <w:start w:val="1"/>
      <w:numFmt w:val="bullet"/>
      <w:lvlText w:val=""/>
      <w:lvlJc w:val="left"/>
      <w:pPr>
        <w:ind w:left="6480" w:hanging="360"/>
      </w:pPr>
      <w:rPr>
        <w:rFonts w:ascii="Wingdings" w:hAnsi="Wingdings" w:hint="default"/>
      </w:rPr>
    </w:lvl>
  </w:abstractNum>
  <w:abstractNum w:abstractNumId="29">
    <w:nsid w:val="566E0705"/>
    <w:multiLevelType w:val="hybridMultilevel"/>
    <w:tmpl w:val="0DC2063A"/>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872F2B"/>
    <w:multiLevelType w:val="hybridMultilevel"/>
    <w:tmpl w:val="E09ECBD8"/>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A75F25"/>
    <w:multiLevelType w:val="hybridMultilevel"/>
    <w:tmpl w:val="4382352E"/>
    <w:lvl w:ilvl="0" w:tplc="029A4820">
      <w:start w:val="1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EF525B"/>
    <w:multiLevelType w:val="multilevel"/>
    <w:tmpl w:val="4F445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5F145136"/>
    <w:multiLevelType w:val="hybridMultilevel"/>
    <w:tmpl w:val="93DCCDAE"/>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160610"/>
    <w:multiLevelType w:val="hybridMultilevel"/>
    <w:tmpl w:val="95821F16"/>
    <w:lvl w:ilvl="0" w:tplc="EDB61558">
      <w:start w:val="1"/>
      <w:numFmt w:val="bullet"/>
      <w:lvlText w:val=""/>
      <w:lvlJc w:val="left"/>
      <w:pPr>
        <w:tabs>
          <w:tab w:val="num" w:pos="0"/>
        </w:tabs>
        <w:ind w:left="720" w:hanging="360"/>
      </w:pPr>
      <w:rPr>
        <w:rFonts w:ascii="Symbol" w:hAnsi="Symbol" w:cs="Symbol" w:hint="default"/>
      </w:rPr>
    </w:lvl>
    <w:lvl w:ilvl="1" w:tplc="1CA07D3C">
      <w:start w:val="1"/>
      <w:numFmt w:val="bullet"/>
      <w:lvlText w:val="o"/>
      <w:lvlJc w:val="left"/>
      <w:pPr>
        <w:tabs>
          <w:tab w:val="num" w:pos="0"/>
        </w:tabs>
        <w:ind w:left="1440" w:hanging="360"/>
      </w:pPr>
      <w:rPr>
        <w:rFonts w:ascii="Courier New" w:hAnsi="Courier New" w:cs="Courier New" w:hint="default"/>
      </w:rPr>
    </w:lvl>
    <w:lvl w:ilvl="2" w:tplc="046845F4">
      <w:start w:val="1"/>
      <w:numFmt w:val="bullet"/>
      <w:lvlText w:val=""/>
      <w:lvlJc w:val="left"/>
      <w:pPr>
        <w:tabs>
          <w:tab w:val="num" w:pos="0"/>
        </w:tabs>
        <w:ind w:left="2160" w:hanging="360"/>
      </w:pPr>
      <w:rPr>
        <w:rFonts w:ascii="Wingdings" w:hAnsi="Wingdings" w:cs="Wingdings" w:hint="default"/>
      </w:rPr>
    </w:lvl>
    <w:lvl w:ilvl="3" w:tplc="258E1FB6">
      <w:start w:val="1"/>
      <w:numFmt w:val="bullet"/>
      <w:lvlText w:val=""/>
      <w:lvlJc w:val="left"/>
      <w:pPr>
        <w:tabs>
          <w:tab w:val="num" w:pos="0"/>
        </w:tabs>
        <w:ind w:left="2880" w:hanging="360"/>
      </w:pPr>
      <w:rPr>
        <w:rFonts w:ascii="Symbol" w:hAnsi="Symbol" w:cs="Symbol" w:hint="default"/>
      </w:rPr>
    </w:lvl>
    <w:lvl w:ilvl="4" w:tplc="F3E2AC54">
      <w:start w:val="1"/>
      <w:numFmt w:val="bullet"/>
      <w:lvlText w:val="o"/>
      <w:lvlJc w:val="left"/>
      <w:pPr>
        <w:tabs>
          <w:tab w:val="num" w:pos="0"/>
        </w:tabs>
        <w:ind w:left="3600" w:hanging="360"/>
      </w:pPr>
      <w:rPr>
        <w:rFonts w:ascii="Courier New" w:hAnsi="Courier New" w:cs="Courier New" w:hint="default"/>
      </w:rPr>
    </w:lvl>
    <w:lvl w:ilvl="5" w:tplc="80801436">
      <w:start w:val="1"/>
      <w:numFmt w:val="bullet"/>
      <w:lvlText w:val=""/>
      <w:lvlJc w:val="left"/>
      <w:pPr>
        <w:tabs>
          <w:tab w:val="num" w:pos="0"/>
        </w:tabs>
        <w:ind w:left="4320" w:hanging="360"/>
      </w:pPr>
      <w:rPr>
        <w:rFonts w:ascii="Wingdings" w:hAnsi="Wingdings" w:cs="Wingdings" w:hint="default"/>
      </w:rPr>
    </w:lvl>
    <w:lvl w:ilvl="6" w:tplc="DE38CAA4">
      <w:start w:val="1"/>
      <w:numFmt w:val="bullet"/>
      <w:lvlText w:val=""/>
      <w:lvlJc w:val="left"/>
      <w:pPr>
        <w:tabs>
          <w:tab w:val="num" w:pos="0"/>
        </w:tabs>
        <w:ind w:left="5040" w:hanging="360"/>
      </w:pPr>
      <w:rPr>
        <w:rFonts w:ascii="Symbol" w:hAnsi="Symbol" w:cs="Symbol" w:hint="default"/>
      </w:rPr>
    </w:lvl>
    <w:lvl w:ilvl="7" w:tplc="69A8D1F6">
      <w:start w:val="1"/>
      <w:numFmt w:val="bullet"/>
      <w:lvlText w:val="o"/>
      <w:lvlJc w:val="left"/>
      <w:pPr>
        <w:tabs>
          <w:tab w:val="num" w:pos="0"/>
        </w:tabs>
        <w:ind w:left="5760" w:hanging="360"/>
      </w:pPr>
      <w:rPr>
        <w:rFonts w:ascii="Courier New" w:hAnsi="Courier New" w:cs="Courier New" w:hint="default"/>
      </w:rPr>
    </w:lvl>
    <w:lvl w:ilvl="8" w:tplc="7D9AEDE4">
      <w:start w:val="1"/>
      <w:numFmt w:val="bullet"/>
      <w:lvlText w:val=""/>
      <w:lvlJc w:val="left"/>
      <w:pPr>
        <w:tabs>
          <w:tab w:val="num" w:pos="0"/>
        </w:tabs>
        <w:ind w:left="6480" w:hanging="360"/>
      </w:pPr>
      <w:rPr>
        <w:rFonts w:ascii="Wingdings" w:hAnsi="Wingdings" w:cs="Wingdings" w:hint="default"/>
      </w:rPr>
    </w:lvl>
  </w:abstractNum>
  <w:abstractNum w:abstractNumId="35">
    <w:nsid w:val="659E2C08"/>
    <w:multiLevelType w:val="hybridMultilevel"/>
    <w:tmpl w:val="FEFA71CE"/>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686339"/>
    <w:multiLevelType w:val="hybridMultilevel"/>
    <w:tmpl w:val="8CDE85F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3B2EDC"/>
    <w:multiLevelType w:val="hybridMultilevel"/>
    <w:tmpl w:val="3B72F2EC"/>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695073"/>
    <w:multiLevelType w:val="hybridMultilevel"/>
    <w:tmpl w:val="F140BC70"/>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912712"/>
    <w:multiLevelType w:val="hybridMultilevel"/>
    <w:tmpl w:val="4A6C9216"/>
    <w:lvl w:ilvl="0" w:tplc="D01EAF34">
      <w:start w:val="1"/>
      <w:numFmt w:val="decimal"/>
      <w:lvlText w:val="%1."/>
      <w:lvlJc w:val="left"/>
      <w:pPr>
        <w:ind w:left="720" w:hanging="360"/>
      </w:pPr>
    </w:lvl>
    <w:lvl w:ilvl="1" w:tplc="CC2EAD38">
      <w:start w:val="1"/>
      <w:numFmt w:val="lowerLetter"/>
      <w:lvlText w:val="%2."/>
      <w:lvlJc w:val="left"/>
      <w:pPr>
        <w:ind w:left="1440" w:hanging="360"/>
      </w:pPr>
    </w:lvl>
    <w:lvl w:ilvl="2" w:tplc="C720CCDE">
      <w:start w:val="1"/>
      <w:numFmt w:val="lowerRoman"/>
      <w:lvlText w:val="%3."/>
      <w:lvlJc w:val="right"/>
      <w:pPr>
        <w:ind w:left="2160" w:hanging="180"/>
      </w:pPr>
    </w:lvl>
    <w:lvl w:ilvl="3" w:tplc="D786C618">
      <w:start w:val="1"/>
      <w:numFmt w:val="decimal"/>
      <w:lvlText w:val="%4."/>
      <w:lvlJc w:val="left"/>
      <w:pPr>
        <w:ind w:left="2880" w:hanging="360"/>
      </w:pPr>
    </w:lvl>
    <w:lvl w:ilvl="4" w:tplc="1A56DD00">
      <w:start w:val="1"/>
      <w:numFmt w:val="lowerLetter"/>
      <w:lvlText w:val="%5."/>
      <w:lvlJc w:val="left"/>
      <w:pPr>
        <w:ind w:left="3600" w:hanging="360"/>
      </w:pPr>
    </w:lvl>
    <w:lvl w:ilvl="5" w:tplc="D46606CC">
      <w:start w:val="1"/>
      <w:numFmt w:val="lowerRoman"/>
      <w:lvlText w:val="%6."/>
      <w:lvlJc w:val="right"/>
      <w:pPr>
        <w:ind w:left="4320" w:hanging="180"/>
      </w:pPr>
    </w:lvl>
    <w:lvl w:ilvl="6" w:tplc="1B6A0E56">
      <w:start w:val="1"/>
      <w:numFmt w:val="decimal"/>
      <w:lvlText w:val="%7."/>
      <w:lvlJc w:val="left"/>
      <w:pPr>
        <w:ind w:left="5040" w:hanging="360"/>
      </w:pPr>
    </w:lvl>
    <w:lvl w:ilvl="7" w:tplc="7674B01C">
      <w:start w:val="1"/>
      <w:numFmt w:val="lowerLetter"/>
      <w:lvlText w:val="%8."/>
      <w:lvlJc w:val="left"/>
      <w:pPr>
        <w:ind w:left="5760" w:hanging="360"/>
      </w:pPr>
    </w:lvl>
    <w:lvl w:ilvl="8" w:tplc="C5B8A316">
      <w:start w:val="1"/>
      <w:numFmt w:val="lowerRoman"/>
      <w:lvlText w:val="%9."/>
      <w:lvlJc w:val="right"/>
      <w:pPr>
        <w:ind w:left="6480" w:hanging="180"/>
      </w:pPr>
    </w:lvl>
  </w:abstractNum>
  <w:abstractNum w:abstractNumId="40">
    <w:nsid w:val="6F1600BA"/>
    <w:multiLevelType w:val="hybridMultilevel"/>
    <w:tmpl w:val="327C365E"/>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BE27F9"/>
    <w:multiLevelType w:val="hybridMultilevel"/>
    <w:tmpl w:val="60785656"/>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B46060"/>
    <w:multiLevelType w:val="hybridMultilevel"/>
    <w:tmpl w:val="18EC5FB2"/>
    <w:lvl w:ilvl="0" w:tplc="76F27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6851918"/>
    <w:multiLevelType w:val="hybridMultilevel"/>
    <w:tmpl w:val="A4500244"/>
    <w:lvl w:ilvl="0" w:tplc="28965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C74CC3"/>
    <w:multiLevelType w:val="multilevel"/>
    <w:tmpl w:val="7E54DC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9"/>
  </w:num>
  <w:num w:numId="3">
    <w:abstractNumId w:val="21"/>
  </w:num>
  <w:num w:numId="4">
    <w:abstractNumId w:val="42"/>
  </w:num>
  <w:num w:numId="5">
    <w:abstractNumId w:val="14"/>
  </w:num>
  <w:num w:numId="6">
    <w:abstractNumId w:val="24"/>
  </w:num>
  <w:num w:numId="7">
    <w:abstractNumId w:val="23"/>
  </w:num>
  <w:num w:numId="8">
    <w:abstractNumId w:val="44"/>
  </w:num>
  <w:num w:numId="9">
    <w:abstractNumId w:val="32"/>
  </w:num>
  <w:num w:numId="10">
    <w:abstractNumId w:val="5"/>
  </w:num>
  <w:num w:numId="11">
    <w:abstractNumId w:val="40"/>
  </w:num>
  <w:num w:numId="12">
    <w:abstractNumId w:val="3"/>
  </w:num>
  <w:num w:numId="13">
    <w:abstractNumId w:val="25"/>
  </w:num>
  <w:num w:numId="14">
    <w:abstractNumId w:val="12"/>
  </w:num>
  <w:num w:numId="15">
    <w:abstractNumId w:val="17"/>
  </w:num>
  <w:num w:numId="16">
    <w:abstractNumId w:val="33"/>
  </w:num>
  <w:num w:numId="17">
    <w:abstractNumId w:val="29"/>
  </w:num>
  <w:num w:numId="18">
    <w:abstractNumId w:val="4"/>
  </w:num>
  <w:num w:numId="19">
    <w:abstractNumId w:val="18"/>
  </w:num>
  <w:num w:numId="20">
    <w:abstractNumId w:val="1"/>
  </w:num>
  <w:num w:numId="21">
    <w:abstractNumId w:val="26"/>
  </w:num>
  <w:num w:numId="22">
    <w:abstractNumId w:val="20"/>
  </w:num>
  <w:num w:numId="23">
    <w:abstractNumId w:val="43"/>
  </w:num>
  <w:num w:numId="24">
    <w:abstractNumId w:val="2"/>
  </w:num>
  <w:num w:numId="25">
    <w:abstractNumId w:val="9"/>
  </w:num>
  <w:num w:numId="26">
    <w:abstractNumId w:val="16"/>
  </w:num>
  <w:num w:numId="27">
    <w:abstractNumId w:val="36"/>
  </w:num>
  <w:num w:numId="28">
    <w:abstractNumId w:val="6"/>
  </w:num>
  <w:num w:numId="29">
    <w:abstractNumId w:val="10"/>
  </w:num>
  <w:num w:numId="30">
    <w:abstractNumId w:val="41"/>
  </w:num>
  <w:num w:numId="31">
    <w:abstractNumId w:val="38"/>
  </w:num>
  <w:num w:numId="32">
    <w:abstractNumId w:val="22"/>
  </w:num>
  <w:num w:numId="33">
    <w:abstractNumId w:val="37"/>
  </w:num>
  <w:num w:numId="34">
    <w:abstractNumId w:val="19"/>
  </w:num>
  <w:num w:numId="35">
    <w:abstractNumId w:val="13"/>
  </w:num>
  <w:num w:numId="36">
    <w:abstractNumId w:val="11"/>
  </w:num>
  <w:num w:numId="37">
    <w:abstractNumId w:val="7"/>
  </w:num>
  <w:num w:numId="38">
    <w:abstractNumId w:val="15"/>
  </w:num>
  <w:num w:numId="39">
    <w:abstractNumId w:val="31"/>
  </w:num>
  <w:num w:numId="40">
    <w:abstractNumId w:val="35"/>
  </w:num>
  <w:num w:numId="41">
    <w:abstractNumId w:val="30"/>
  </w:num>
  <w:num w:numId="42">
    <w:abstractNumId w:val="0"/>
  </w:num>
  <w:num w:numId="43">
    <w:abstractNumId w:val="34"/>
  </w:num>
  <w:num w:numId="44">
    <w:abstractNumId w:val="2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E"/>
    <w:rsid w:val="00141DB7"/>
    <w:rsid w:val="00151314"/>
    <w:rsid w:val="001C6C82"/>
    <w:rsid w:val="001F461A"/>
    <w:rsid w:val="002A56C8"/>
    <w:rsid w:val="002B028B"/>
    <w:rsid w:val="0030415E"/>
    <w:rsid w:val="00374F9F"/>
    <w:rsid w:val="003975E9"/>
    <w:rsid w:val="00434FCB"/>
    <w:rsid w:val="004A3DAF"/>
    <w:rsid w:val="005762EF"/>
    <w:rsid w:val="005B19BF"/>
    <w:rsid w:val="005E6B03"/>
    <w:rsid w:val="005E7999"/>
    <w:rsid w:val="00634B04"/>
    <w:rsid w:val="006D16C1"/>
    <w:rsid w:val="00704738"/>
    <w:rsid w:val="00716611"/>
    <w:rsid w:val="007E1748"/>
    <w:rsid w:val="0084036C"/>
    <w:rsid w:val="008C5B4A"/>
    <w:rsid w:val="00973295"/>
    <w:rsid w:val="00AC603F"/>
    <w:rsid w:val="00AF1A9B"/>
    <w:rsid w:val="00B00054"/>
    <w:rsid w:val="00B10B1F"/>
    <w:rsid w:val="00B34777"/>
    <w:rsid w:val="00B52686"/>
    <w:rsid w:val="00BA660A"/>
    <w:rsid w:val="00C03A3F"/>
    <w:rsid w:val="00C10EB2"/>
    <w:rsid w:val="00C359FC"/>
    <w:rsid w:val="00CE2BEF"/>
    <w:rsid w:val="00E26B9A"/>
    <w:rsid w:val="00E32D09"/>
    <w:rsid w:val="00E61C6A"/>
    <w:rsid w:val="00EB1075"/>
    <w:rsid w:val="00F57294"/>
    <w:rsid w:val="00FC3904"/>
    <w:rsid w:val="00FD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qFormat/>
    <w:rsid w:val="00B10B1F"/>
    <w:pPr>
      <w:spacing w:before="200" w:after="200"/>
    </w:pPr>
    <w:rPr>
      <w:sz w:val="24"/>
      <w:szCs w:val="24"/>
    </w:rPr>
  </w:style>
  <w:style w:type="character" w:customStyle="1" w:styleId="a7">
    <w:name w:val="Подзаголовок Знак"/>
    <w:basedOn w:val="a0"/>
    <w:link w:val="a6"/>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B10B1F"/>
    <w:pPr>
      <w:widowControl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C03A3F"/>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 w:type="table" w:customStyle="1" w:styleId="13">
    <w:name w:val="Сетка таблицы1"/>
    <w:basedOn w:val="a1"/>
    <w:next w:val="af8"/>
    <w:uiPriority w:val="59"/>
    <w:rsid w:val="00716611"/>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C03A3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e">
    <w:name w:val="Текст выноски Знак"/>
    <w:basedOn w:val="a0"/>
    <w:link w:val="aff"/>
    <w:uiPriority w:val="99"/>
    <w:semiHidden/>
    <w:rsid w:val="00C03A3F"/>
    <w:rPr>
      <w:rFonts w:ascii="Tahoma" w:hAnsi="Tahoma" w:cs="Tahoma"/>
      <w:color w:val="000000"/>
      <w:spacing w:val="3"/>
      <w:sz w:val="16"/>
      <w:szCs w:val="16"/>
    </w:rPr>
  </w:style>
  <w:style w:type="paragraph" w:styleId="aff">
    <w:name w:val="Balloon Text"/>
    <w:basedOn w:val="a"/>
    <w:link w:val="afe"/>
    <w:uiPriority w:val="99"/>
    <w:semiHidden/>
    <w:unhideWhenUsed/>
    <w:rsid w:val="00C03A3F"/>
    <w:pPr>
      <w:spacing w:after="0" w:line="240" w:lineRule="auto"/>
    </w:pPr>
    <w:rPr>
      <w:rFonts w:ascii="Tahoma" w:hAnsi="Tahoma" w:cs="Tahoma"/>
      <w:color w:val="000000"/>
      <w:spacing w:val="3"/>
      <w:sz w:val="16"/>
      <w:szCs w:val="16"/>
    </w:rPr>
  </w:style>
  <w:style w:type="character" w:customStyle="1" w:styleId="aff0">
    <w:name w:val="Текст примечания Знак"/>
    <w:basedOn w:val="a0"/>
    <w:link w:val="aff1"/>
    <w:uiPriority w:val="99"/>
    <w:semiHidden/>
    <w:rsid w:val="00C03A3F"/>
    <w:rPr>
      <w:rFonts w:ascii="Times New Roman" w:hAnsi="Times New Roman" w:cs="Times New Roman"/>
      <w:color w:val="000000"/>
      <w:spacing w:val="3"/>
      <w:sz w:val="20"/>
      <w:szCs w:val="20"/>
    </w:rPr>
  </w:style>
  <w:style w:type="paragraph" w:styleId="aff1">
    <w:name w:val="annotation text"/>
    <w:basedOn w:val="a"/>
    <w:link w:val="aff0"/>
    <w:uiPriority w:val="99"/>
    <w:semiHidden/>
    <w:unhideWhenUsed/>
    <w:rsid w:val="00C03A3F"/>
    <w:pPr>
      <w:spacing w:after="0" w:line="240" w:lineRule="auto"/>
    </w:pPr>
    <w:rPr>
      <w:rFonts w:ascii="Times New Roman" w:hAnsi="Times New Roman" w:cs="Times New Roman"/>
      <w:color w:val="000000"/>
      <w:spacing w:val="3"/>
      <w:sz w:val="20"/>
      <w:szCs w:val="20"/>
    </w:rPr>
  </w:style>
  <w:style w:type="character" w:customStyle="1" w:styleId="aff2">
    <w:name w:val="Тема примечания Знак"/>
    <w:basedOn w:val="aff0"/>
    <w:link w:val="aff3"/>
    <w:uiPriority w:val="99"/>
    <w:semiHidden/>
    <w:rsid w:val="00C03A3F"/>
    <w:rPr>
      <w:rFonts w:ascii="Times New Roman" w:hAnsi="Times New Roman" w:cs="Times New Roman"/>
      <w:b/>
      <w:bCs/>
      <w:color w:val="000000"/>
      <w:spacing w:val="3"/>
      <w:sz w:val="20"/>
      <w:szCs w:val="20"/>
    </w:rPr>
  </w:style>
  <w:style w:type="paragraph" w:styleId="aff3">
    <w:name w:val="annotation subject"/>
    <w:basedOn w:val="aff1"/>
    <w:next w:val="aff1"/>
    <w:link w:val="aff2"/>
    <w:uiPriority w:val="99"/>
    <w:semiHidden/>
    <w:unhideWhenUsed/>
    <w:rsid w:val="00C03A3F"/>
    <w:rPr>
      <w:b/>
      <w:bCs/>
    </w:rPr>
  </w:style>
  <w:style w:type="character" w:customStyle="1" w:styleId="markdown-word">
    <w:name w:val="markdown-word"/>
    <w:basedOn w:val="a0"/>
    <w:rsid w:val="00C03A3F"/>
  </w:style>
  <w:style w:type="paragraph" w:customStyle="1" w:styleId="formattext">
    <w:name w:val="formattext"/>
    <w:basedOn w:val="a"/>
    <w:rsid w:val="00C03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C03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qFormat/>
    <w:rsid w:val="00B10B1F"/>
    <w:pPr>
      <w:spacing w:before="200" w:after="200"/>
    </w:pPr>
    <w:rPr>
      <w:sz w:val="24"/>
      <w:szCs w:val="24"/>
    </w:rPr>
  </w:style>
  <w:style w:type="character" w:customStyle="1" w:styleId="a7">
    <w:name w:val="Подзаголовок Знак"/>
    <w:basedOn w:val="a0"/>
    <w:link w:val="a6"/>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B10B1F"/>
    <w:pPr>
      <w:widowControl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C03A3F"/>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 w:type="table" w:customStyle="1" w:styleId="13">
    <w:name w:val="Сетка таблицы1"/>
    <w:basedOn w:val="a1"/>
    <w:next w:val="af8"/>
    <w:uiPriority w:val="59"/>
    <w:rsid w:val="00716611"/>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C03A3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e">
    <w:name w:val="Текст выноски Знак"/>
    <w:basedOn w:val="a0"/>
    <w:link w:val="aff"/>
    <w:uiPriority w:val="99"/>
    <w:semiHidden/>
    <w:rsid w:val="00C03A3F"/>
    <w:rPr>
      <w:rFonts w:ascii="Tahoma" w:hAnsi="Tahoma" w:cs="Tahoma"/>
      <w:color w:val="000000"/>
      <w:spacing w:val="3"/>
      <w:sz w:val="16"/>
      <w:szCs w:val="16"/>
    </w:rPr>
  </w:style>
  <w:style w:type="paragraph" w:styleId="aff">
    <w:name w:val="Balloon Text"/>
    <w:basedOn w:val="a"/>
    <w:link w:val="afe"/>
    <w:uiPriority w:val="99"/>
    <w:semiHidden/>
    <w:unhideWhenUsed/>
    <w:rsid w:val="00C03A3F"/>
    <w:pPr>
      <w:spacing w:after="0" w:line="240" w:lineRule="auto"/>
    </w:pPr>
    <w:rPr>
      <w:rFonts w:ascii="Tahoma" w:hAnsi="Tahoma" w:cs="Tahoma"/>
      <w:color w:val="000000"/>
      <w:spacing w:val="3"/>
      <w:sz w:val="16"/>
      <w:szCs w:val="16"/>
    </w:rPr>
  </w:style>
  <w:style w:type="character" w:customStyle="1" w:styleId="aff0">
    <w:name w:val="Текст примечания Знак"/>
    <w:basedOn w:val="a0"/>
    <w:link w:val="aff1"/>
    <w:uiPriority w:val="99"/>
    <w:semiHidden/>
    <w:rsid w:val="00C03A3F"/>
    <w:rPr>
      <w:rFonts w:ascii="Times New Roman" w:hAnsi="Times New Roman" w:cs="Times New Roman"/>
      <w:color w:val="000000"/>
      <w:spacing w:val="3"/>
      <w:sz w:val="20"/>
      <w:szCs w:val="20"/>
    </w:rPr>
  </w:style>
  <w:style w:type="paragraph" w:styleId="aff1">
    <w:name w:val="annotation text"/>
    <w:basedOn w:val="a"/>
    <w:link w:val="aff0"/>
    <w:uiPriority w:val="99"/>
    <w:semiHidden/>
    <w:unhideWhenUsed/>
    <w:rsid w:val="00C03A3F"/>
    <w:pPr>
      <w:spacing w:after="0" w:line="240" w:lineRule="auto"/>
    </w:pPr>
    <w:rPr>
      <w:rFonts w:ascii="Times New Roman" w:hAnsi="Times New Roman" w:cs="Times New Roman"/>
      <w:color w:val="000000"/>
      <w:spacing w:val="3"/>
      <w:sz w:val="20"/>
      <w:szCs w:val="20"/>
    </w:rPr>
  </w:style>
  <w:style w:type="character" w:customStyle="1" w:styleId="aff2">
    <w:name w:val="Тема примечания Знак"/>
    <w:basedOn w:val="aff0"/>
    <w:link w:val="aff3"/>
    <w:uiPriority w:val="99"/>
    <w:semiHidden/>
    <w:rsid w:val="00C03A3F"/>
    <w:rPr>
      <w:rFonts w:ascii="Times New Roman" w:hAnsi="Times New Roman" w:cs="Times New Roman"/>
      <w:b/>
      <w:bCs/>
      <w:color w:val="000000"/>
      <w:spacing w:val="3"/>
      <w:sz w:val="20"/>
      <w:szCs w:val="20"/>
    </w:rPr>
  </w:style>
  <w:style w:type="paragraph" w:styleId="aff3">
    <w:name w:val="annotation subject"/>
    <w:basedOn w:val="aff1"/>
    <w:next w:val="aff1"/>
    <w:link w:val="aff2"/>
    <w:uiPriority w:val="99"/>
    <w:semiHidden/>
    <w:unhideWhenUsed/>
    <w:rsid w:val="00C03A3F"/>
    <w:rPr>
      <w:b/>
      <w:bCs/>
    </w:rPr>
  </w:style>
  <w:style w:type="character" w:customStyle="1" w:styleId="markdown-word">
    <w:name w:val="markdown-word"/>
    <w:basedOn w:val="a0"/>
    <w:rsid w:val="00C03A3F"/>
  </w:style>
  <w:style w:type="paragraph" w:customStyle="1" w:styleId="formattext">
    <w:name w:val="formattext"/>
    <w:basedOn w:val="a"/>
    <w:rsid w:val="00C03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C0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21241&amp;dst=10000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21241&amp;dst=100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50763</Words>
  <Characters>289355</Characters>
  <Application>Microsoft Office Word</Application>
  <DocSecurity>4</DocSecurity>
  <Lines>2411</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339440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Бекешко У.А.</dc:creator>
  <cp:lastModifiedBy>Тюрина Ольга Викторовна</cp:lastModifiedBy>
  <cp:revision>2</cp:revision>
  <dcterms:created xsi:type="dcterms:W3CDTF">2026-06-16T08:00:00Z</dcterms:created>
  <dcterms:modified xsi:type="dcterms:W3CDTF">2026-06-16T08:00:00Z</dcterms:modified>
</cp:coreProperties>
</file>